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1469C257" w:rsidR="00A075C0" w:rsidRPr="00893BAE" w:rsidRDefault="0067380E" w:rsidP="00893BAE">
      <w:pPr>
        <w:autoSpaceDE w:val="0"/>
        <w:autoSpaceDN w:val="0"/>
        <w:adjustRightInd w:val="0"/>
        <w:spacing w:line="240" w:lineRule="auto"/>
        <w:rPr>
          <w:rFonts w:ascii="Arial Nova" w:hAnsi="Arial Nova" w:cs="Arial"/>
          <w:color w:val="000000"/>
          <w:szCs w:val="20"/>
        </w:rPr>
      </w:pPr>
      <w:r>
        <w:rPr>
          <w:rFonts w:ascii="Arial Nova" w:hAnsi="Arial Nova" w:cs="Arial"/>
          <w:color w:val="000000"/>
          <w:szCs w:val="20"/>
        </w:rPr>
        <w:t>S</w:t>
      </w:r>
      <w:r w:rsidR="00A075C0" w:rsidRPr="00893BAE">
        <w:rPr>
          <w:rFonts w:ascii="Arial Nova" w:hAnsi="Arial Nova" w:cs="Arial"/>
          <w:color w:val="000000"/>
          <w:szCs w:val="20"/>
        </w:rPr>
        <w:t>POROČILO ZA JAVN</w:t>
      </w:r>
      <w:r w:rsidR="00D96788">
        <w:rPr>
          <w:rFonts w:ascii="Arial Nova" w:hAnsi="Arial Nova" w:cs="Arial"/>
          <w:color w:val="000000"/>
          <w:szCs w:val="20"/>
        </w:rPr>
        <w:t xml:space="preserve"> </w:t>
      </w:r>
      <w:r w:rsidR="00A075C0"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4C0AC661" w:rsidR="00022E3C" w:rsidRPr="00893BAE" w:rsidRDefault="00022E3C" w:rsidP="00893BAE">
      <w:pPr>
        <w:autoSpaceDE w:val="0"/>
        <w:autoSpaceDN w:val="0"/>
        <w:adjustRightInd w:val="0"/>
        <w:spacing w:line="240" w:lineRule="auto"/>
        <w:jc w:val="both"/>
        <w:rPr>
          <w:rFonts w:ascii="Arial Nova" w:hAnsi="Arial Nova" w:cs="Arial"/>
          <w:b/>
          <w:color w:val="000000"/>
          <w:sz w:val="28"/>
          <w:szCs w:val="28"/>
        </w:rPr>
      </w:pPr>
      <w:r w:rsidRPr="00022E3C">
        <w:rPr>
          <w:rFonts w:ascii="Arial Nova" w:hAnsi="Arial Nova" w:cs="Arial"/>
          <w:b/>
          <w:color w:val="000000"/>
          <w:sz w:val="28"/>
          <w:szCs w:val="28"/>
        </w:rPr>
        <w:t>69.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4774A39A" w:rsidR="00A075C0" w:rsidRDefault="00022E3C"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w:t>
      </w:r>
      <w:r w:rsidR="001C6A3D">
        <w:rPr>
          <w:rFonts w:ascii="Arial Nova" w:hAnsi="Arial Nova" w:cs="Arial"/>
          <w:color w:val="000000"/>
          <w:szCs w:val="20"/>
        </w:rPr>
        <w:t>4</w:t>
      </w:r>
      <w:r w:rsidR="00C6261D">
        <w:rPr>
          <w:rFonts w:ascii="Arial Nova" w:hAnsi="Arial Nova" w:cs="Arial"/>
          <w:color w:val="000000"/>
          <w:szCs w:val="20"/>
        </w:rPr>
        <w:t xml:space="preserve">.  </w:t>
      </w:r>
      <w:r>
        <w:rPr>
          <w:rFonts w:ascii="Arial Nova" w:hAnsi="Arial Nova" w:cs="Arial"/>
          <w:color w:val="000000"/>
          <w:szCs w:val="20"/>
        </w:rPr>
        <w:t>april</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41C6CCBD" w14:textId="28B06563" w:rsidR="005C58FB" w:rsidRPr="00242539" w:rsidRDefault="005C58FB" w:rsidP="00893BAE">
      <w:pPr>
        <w:autoSpaceDE w:val="0"/>
        <w:autoSpaceDN w:val="0"/>
        <w:adjustRightInd w:val="0"/>
        <w:spacing w:line="240" w:lineRule="auto"/>
        <w:jc w:val="both"/>
        <w:rPr>
          <w:rFonts w:ascii="Arial Nova" w:hAnsi="Arial Nova" w:cs="Arial"/>
          <w:b/>
          <w:bCs/>
          <w:color w:val="000000"/>
          <w:szCs w:val="20"/>
        </w:rPr>
      </w:pPr>
    </w:p>
    <w:p w14:paraId="5F2FD578" w14:textId="2086F31E" w:rsidR="009F5873" w:rsidRPr="00B5210F" w:rsidRDefault="00242539" w:rsidP="009F5873">
      <w:pPr>
        <w:autoSpaceDE w:val="0"/>
        <w:autoSpaceDN w:val="0"/>
        <w:adjustRightInd w:val="0"/>
        <w:spacing w:line="240" w:lineRule="auto"/>
        <w:jc w:val="both"/>
        <w:rPr>
          <w:rFonts w:cs="Arial"/>
          <w:szCs w:val="20"/>
        </w:rPr>
      </w:pPr>
      <w:r w:rsidRPr="00B5210F">
        <w:rPr>
          <w:rFonts w:cs="Arial"/>
          <w:b/>
          <w:bCs/>
          <w:color w:val="000000"/>
          <w:szCs w:val="20"/>
        </w:rPr>
        <w:t>Poročilo glede opravljenih nadzorov Zdravstvenega inšpektorata Republike Slovenije v zvezi z nadzorom SARS-CoV-2</w:t>
      </w:r>
    </w:p>
    <w:p w14:paraId="491D33A9" w14:textId="77777777" w:rsidR="009F5873" w:rsidRPr="00B5210F" w:rsidRDefault="009F5873" w:rsidP="009F5873">
      <w:pPr>
        <w:autoSpaceDE w:val="0"/>
        <w:autoSpaceDN w:val="0"/>
        <w:adjustRightInd w:val="0"/>
        <w:spacing w:line="240" w:lineRule="auto"/>
        <w:jc w:val="both"/>
        <w:rPr>
          <w:rFonts w:cs="Arial"/>
          <w:szCs w:val="20"/>
        </w:rPr>
      </w:pPr>
    </w:p>
    <w:p w14:paraId="0053B6C9" w14:textId="010A7E56" w:rsidR="009F5873" w:rsidRPr="00B5210F" w:rsidRDefault="009F5873" w:rsidP="009F5873">
      <w:pPr>
        <w:autoSpaceDE w:val="0"/>
        <w:autoSpaceDN w:val="0"/>
        <w:adjustRightInd w:val="0"/>
        <w:spacing w:line="240" w:lineRule="auto"/>
        <w:jc w:val="both"/>
        <w:rPr>
          <w:rFonts w:cs="Arial"/>
          <w:szCs w:val="20"/>
        </w:rPr>
      </w:pPr>
      <w:r w:rsidRPr="00B5210F">
        <w:rPr>
          <w:rFonts w:cs="Arial"/>
          <w:szCs w:val="20"/>
        </w:rPr>
        <w:t xml:space="preserve">V obdobju od 5. do 11. aprila  2021 je bilo skupno število opravljenih nadzorov vseh inšpekcijskih organov, določenih v PKP7,  4.206. Izrečenih je bilo 15 </w:t>
      </w:r>
      <w:proofErr w:type="spellStart"/>
      <w:r w:rsidRPr="00B5210F">
        <w:rPr>
          <w:rFonts w:cs="Arial"/>
          <w:szCs w:val="20"/>
        </w:rPr>
        <w:t>prekrškovnih</w:t>
      </w:r>
      <w:proofErr w:type="spellEnd"/>
      <w:r w:rsidRPr="00B5210F">
        <w:rPr>
          <w:rFonts w:cs="Arial"/>
          <w:szCs w:val="20"/>
        </w:rPr>
        <w:t xml:space="preserve"> sankcij, 300 opozoril po Zakonu o prekrških in 163 upravnih ukrepov.</w:t>
      </w:r>
    </w:p>
    <w:p w14:paraId="2697EF13" w14:textId="77777777" w:rsidR="009F5873" w:rsidRPr="00B5210F" w:rsidRDefault="009F5873" w:rsidP="009F5873">
      <w:pPr>
        <w:autoSpaceDE w:val="0"/>
        <w:autoSpaceDN w:val="0"/>
        <w:adjustRightInd w:val="0"/>
        <w:spacing w:line="240" w:lineRule="auto"/>
        <w:jc w:val="both"/>
        <w:rPr>
          <w:rFonts w:cs="Arial"/>
          <w:szCs w:val="20"/>
        </w:rPr>
      </w:pPr>
    </w:p>
    <w:p w14:paraId="2DBB6C45" w14:textId="77777777" w:rsidR="009F5873" w:rsidRPr="00B5210F" w:rsidRDefault="009F5873" w:rsidP="009F5873">
      <w:pPr>
        <w:autoSpaceDE w:val="0"/>
        <w:autoSpaceDN w:val="0"/>
        <w:adjustRightInd w:val="0"/>
        <w:spacing w:line="240" w:lineRule="auto"/>
        <w:jc w:val="both"/>
        <w:rPr>
          <w:rFonts w:cs="Arial"/>
          <w:szCs w:val="20"/>
        </w:rPr>
      </w:pPr>
      <w:r w:rsidRPr="00B5210F">
        <w:rPr>
          <w:rFonts w:cs="Arial"/>
          <w:szCs w:val="20"/>
        </w:rPr>
        <w:t xml:space="preserve">Zdravstveni inšpektorat RS je od tega opravil 807 nadzorov, izrekel pa 4 </w:t>
      </w:r>
      <w:proofErr w:type="spellStart"/>
      <w:r w:rsidRPr="00B5210F">
        <w:rPr>
          <w:rFonts w:cs="Arial"/>
          <w:szCs w:val="20"/>
        </w:rPr>
        <w:t>prekrškovne</w:t>
      </w:r>
      <w:proofErr w:type="spellEnd"/>
      <w:r w:rsidRPr="00B5210F">
        <w:rPr>
          <w:rFonts w:cs="Arial"/>
          <w:szCs w:val="20"/>
        </w:rPr>
        <w:t xml:space="preserve"> sankcije, 62 opozoril po Zakonu o prekrških in 9 upravnih ukrepov.</w:t>
      </w:r>
    </w:p>
    <w:p w14:paraId="0A35560E" w14:textId="77777777" w:rsidR="009F5873" w:rsidRPr="00B5210F" w:rsidRDefault="009F5873" w:rsidP="009F5873">
      <w:pPr>
        <w:autoSpaceDE w:val="0"/>
        <w:autoSpaceDN w:val="0"/>
        <w:adjustRightInd w:val="0"/>
        <w:spacing w:line="240" w:lineRule="auto"/>
        <w:jc w:val="both"/>
        <w:rPr>
          <w:rFonts w:cs="Arial"/>
          <w:szCs w:val="20"/>
        </w:rPr>
      </w:pPr>
    </w:p>
    <w:p w14:paraId="3306A739" w14:textId="3B331966" w:rsidR="009F5873" w:rsidRPr="00B5210F" w:rsidRDefault="009F5873" w:rsidP="009F5873">
      <w:pPr>
        <w:autoSpaceDE w:val="0"/>
        <w:autoSpaceDN w:val="0"/>
        <w:adjustRightInd w:val="0"/>
        <w:spacing w:line="240" w:lineRule="auto"/>
        <w:jc w:val="both"/>
        <w:rPr>
          <w:rFonts w:cs="Arial"/>
          <w:szCs w:val="20"/>
        </w:rPr>
      </w:pPr>
      <w:r w:rsidRPr="00B5210F">
        <w:rPr>
          <w:rFonts w:cs="Arial"/>
          <w:szCs w:val="20"/>
        </w:rPr>
        <w:t>Vir: Ministrstvo za zdravje</w:t>
      </w:r>
    </w:p>
    <w:p w14:paraId="50122680" w14:textId="77777777" w:rsidR="009F5873" w:rsidRPr="00B5210F" w:rsidRDefault="009F5873" w:rsidP="00242539">
      <w:pPr>
        <w:autoSpaceDE w:val="0"/>
        <w:autoSpaceDN w:val="0"/>
        <w:adjustRightInd w:val="0"/>
        <w:spacing w:line="240" w:lineRule="auto"/>
        <w:jc w:val="both"/>
        <w:rPr>
          <w:rFonts w:cs="Arial"/>
          <w:b/>
          <w:bCs/>
          <w:color w:val="000000"/>
          <w:szCs w:val="20"/>
        </w:rPr>
      </w:pPr>
    </w:p>
    <w:p w14:paraId="63A4444D" w14:textId="36E8C618" w:rsidR="00242539" w:rsidRPr="00B5210F" w:rsidRDefault="00242539" w:rsidP="00242539">
      <w:pPr>
        <w:autoSpaceDE w:val="0"/>
        <w:autoSpaceDN w:val="0"/>
        <w:adjustRightInd w:val="0"/>
        <w:spacing w:line="240" w:lineRule="auto"/>
        <w:jc w:val="both"/>
        <w:rPr>
          <w:rFonts w:cs="Arial"/>
          <w:b/>
          <w:bCs/>
          <w:color w:val="000000"/>
          <w:szCs w:val="20"/>
        </w:rPr>
      </w:pPr>
      <w:r w:rsidRPr="00B5210F">
        <w:rPr>
          <w:rFonts w:cs="Arial"/>
          <w:b/>
          <w:bCs/>
          <w:color w:val="000000"/>
          <w:szCs w:val="20"/>
        </w:rPr>
        <w:t>Poročilo o izvajanju nadzora cepljenja proti SARS-CoV-2</w:t>
      </w:r>
    </w:p>
    <w:p w14:paraId="5ED9D498" w14:textId="65BDC666" w:rsidR="00BD042C" w:rsidRPr="00B5210F" w:rsidRDefault="00BD042C" w:rsidP="00242539">
      <w:pPr>
        <w:autoSpaceDE w:val="0"/>
        <w:autoSpaceDN w:val="0"/>
        <w:adjustRightInd w:val="0"/>
        <w:spacing w:line="240" w:lineRule="auto"/>
        <w:jc w:val="both"/>
        <w:rPr>
          <w:rFonts w:cs="Arial"/>
          <w:b/>
          <w:bCs/>
          <w:color w:val="000000"/>
          <w:szCs w:val="20"/>
        </w:rPr>
      </w:pPr>
    </w:p>
    <w:p w14:paraId="7CF01DF4" w14:textId="77777777" w:rsidR="00BD042C" w:rsidRPr="00B5210F" w:rsidRDefault="00BD042C" w:rsidP="00BD042C">
      <w:pPr>
        <w:autoSpaceDE w:val="0"/>
        <w:autoSpaceDN w:val="0"/>
        <w:adjustRightInd w:val="0"/>
        <w:spacing w:line="240" w:lineRule="auto"/>
        <w:jc w:val="both"/>
        <w:rPr>
          <w:rFonts w:cs="Arial"/>
          <w:color w:val="000000"/>
          <w:szCs w:val="20"/>
        </w:rPr>
      </w:pPr>
      <w:r w:rsidRPr="00B5210F">
        <w:rPr>
          <w:rFonts w:cs="Arial"/>
          <w:color w:val="000000"/>
          <w:szCs w:val="20"/>
        </w:rPr>
        <w:t>Zdravstveni inšpektorat RS je na novo zastavil strategijo nadzora v cepilnih centrih, in sicer je iz reaktivnega pristopa pri nadzoru prešel v primarno proaktivni pristop, vključujoč cepilne centre, ki jih določa Nacionalna strategija cepljenja proti COVID-19.</w:t>
      </w:r>
    </w:p>
    <w:p w14:paraId="22BA041E" w14:textId="77777777" w:rsidR="00BD042C" w:rsidRPr="00B5210F" w:rsidRDefault="00BD042C" w:rsidP="00BD042C">
      <w:pPr>
        <w:autoSpaceDE w:val="0"/>
        <w:autoSpaceDN w:val="0"/>
        <w:adjustRightInd w:val="0"/>
        <w:spacing w:line="240" w:lineRule="auto"/>
        <w:jc w:val="both"/>
        <w:rPr>
          <w:rFonts w:cs="Arial"/>
          <w:color w:val="000000"/>
          <w:szCs w:val="20"/>
        </w:rPr>
      </w:pPr>
    </w:p>
    <w:p w14:paraId="553CAAB8" w14:textId="25AD1962" w:rsidR="00BD042C" w:rsidRPr="00B5210F" w:rsidRDefault="00BD042C" w:rsidP="00BD042C">
      <w:pPr>
        <w:autoSpaceDE w:val="0"/>
        <w:autoSpaceDN w:val="0"/>
        <w:adjustRightInd w:val="0"/>
        <w:spacing w:line="240" w:lineRule="auto"/>
        <w:jc w:val="both"/>
        <w:rPr>
          <w:rFonts w:cs="Arial"/>
          <w:color w:val="000000"/>
          <w:szCs w:val="20"/>
        </w:rPr>
      </w:pPr>
      <w:r w:rsidRPr="00B5210F">
        <w:rPr>
          <w:rFonts w:cs="Arial"/>
          <w:color w:val="000000"/>
          <w:szCs w:val="20"/>
        </w:rPr>
        <w:t>V tednu od 5.  do 11. aprila 2021 je bilo opravljenih 172 nadzorov (od tega 171 rednih in 1 izredni nadzor na podlagi prejete prijave). Izrečenih je bilo 9 opozoril po Zakonu o inšpekcijskem nadzoru in 3 opozorila po Zakonu o prekrških.</w:t>
      </w:r>
    </w:p>
    <w:p w14:paraId="136E3B0D" w14:textId="77777777" w:rsidR="00BD042C" w:rsidRPr="00B5210F" w:rsidRDefault="00BD042C" w:rsidP="00BD042C">
      <w:pPr>
        <w:autoSpaceDE w:val="0"/>
        <w:autoSpaceDN w:val="0"/>
        <w:adjustRightInd w:val="0"/>
        <w:spacing w:line="240" w:lineRule="auto"/>
        <w:jc w:val="both"/>
        <w:rPr>
          <w:rFonts w:cs="Arial"/>
          <w:color w:val="000000"/>
          <w:szCs w:val="20"/>
        </w:rPr>
      </w:pPr>
    </w:p>
    <w:p w14:paraId="3C712892" w14:textId="06DC0BE9" w:rsidR="00BD042C" w:rsidRPr="00B5210F" w:rsidRDefault="00BD042C" w:rsidP="00BD042C">
      <w:pPr>
        <w:autoSpaceDE w:val="0"/>
        <w:autoSpaceDN w:val="0"/>
        <w:adjustRightInd w:val="0"/>
        <w:spacing w:line="240" w:lineRule="auto"/>
        <w:jc w:val="both"/>
        <w:rPr>
          <w:rFonts w:cs="Arial"/>
          <w:color w:val="000000"/>
          <w:szCs w:val="20"/>
        </w:rPr>
      </w:pPr>
      <w:r w:rsidRPr="00B5210F">
        <w:rPr>
          <w:rFonts w:cs="Arial"/>
          <w:color w:val="000000"/>
          <w:szCs w:val="20"/>
        </w:rPr>
        <w:t>Vir: Ministrstvo za zdravje</w:t>
      </w:r>
    </w:p>
    <w:p w14:paraId="2FDD27FF" w14:textId="77777777" w:rsidR="00242539" w:rsidRPr="00B5210F" w:rsidRDefault="00242539" w:rsidP="00242539">
      <w:pPr>
        <w:autoSpaceDE w:val="0"/>
        <w:autoSpaceDN w:val="0"/>
        <w:adjustRightInd w:val="0"/>
        <w:spacing w:line="240" w:lineRule="auto"/>
        <w:jc w:val="both"/>
        <w:rPr>
          <w:rFonts w:cs="Arial"/>
          <w:b/>
          <w:bCs/>
          <w:color w:val="000000"/>
          <w:szCs w:val="20"/>
        </w:rPr>
      </w:pPr>
    </w:p>
    <w:p w14:paraId="049A2793" w14:textId="660C2CA7" w:rsidR="00242539" w:rsidRPr="00B5210F" w:rsidRDefault="00242539" w:rsidP="00242539">
      <w:pPr>
        <w:autoSpaceDE w:val="0"/>
        <w:autoSpaceDN w:val="0"/>
        <w:adjustRightInd w:val="0"/>
        <w:spacing w:line="240" w:lineRule="auto"/>
        <w:jc w:val="both"/>
        <w:rPr>
          <w:rFonts w:cs="Arial"/>
          <w:b/>
          <w:bCs/>
          <w:color w:val="000000"/>
          <w:szCs w:val="20"/>
        </w:rPr>
      </w:pPr>
      <w:r w:rsidRPr="00B5210F">
        <w:rPr>
          <w:rFonts w:cs="Arial"/>
          <w:b/>
          <w:bCs/>
          <w:color w:val="000000"/>
          <w:szCs w:val="20"/>
        </w:rPr>
        <w:t xml:space="preserve">Poročilo o ukrepih policije za preprečevanje širjenja novega korona virusa </w:t>
      </w:r>
    </w:p>
    <w:p w14:paraId="5C747AD6" w14:textId="77777777" w:rsidR="00550B3D" w:rsidRPr="00B5210F" w:rsidRDefault="00550B3D" w:rsidP="00550B3D">
      <w:pPr>
        <w:autoSpaceDE w:val="0"/>
        <w:autoSpaceDN w:val="0"/>
        <w:adjustRightInd w:val="0"/>
        <w:spacing w:line="240" w:lineRule="auto"/>
        <w:jc w:val="both"/>
        <w:rPr>
          <w:rFonts w:cs="Arial"/>
          <w:b/>
          <w:bCs/>
          <w:color w:val="000000"/>
          <w:szCs w:val="20"/>
        </w:rPr>
      </w:pPr>
    </w:p>
    <w:p w14:paraId="4FBBC3B0" w14:textId="0F9EDC42" w:rsidR="00550B3D" w:rsidRPr="00B5210F" w:rsidRDefault="00550B3D" w:rsidP="00550B3D">
      <w:pPr>
        <w:autoSpaceDE w:val="0"/>
        <w:autoSpaceDN w:val="0"/>
        <w:adjustRightInd w:val="0"/>
        <w:spacing w:line="240" w:lineRule="auto"/>
        <w:jc w:val="both"/>
        <w:rPr>
          <w:rFonts w:cs="Arial"/>
          <w:color w:val="000000"/>
          <w:szCs w:val="20"/>
        </w:rPr>
      </w:pPr>
      <w:r w:rsidRPr="00B5210F">
        <w:rPr>
          <w:rFonts w:cs="Arial"/>
          <w:color w:val="000000"/>
          <w:szCs w:val="20"/>
        </w:rPr>
        <w:t xml:space="preserve">Vlada Republike Slovenije je obravnavala Poročilo o ukrepih Policije za preprečevanje širjenja novega </w:t>
      </w:r>
      <w:proofErr w:type="spellStart"/>
      <w:r w:rsidRPr="00B5210F">
        <w:rPr>
          <w:rFonts w:cs="Arial"/>
          <w:color w:val="000000"/>
          <w:szCs w:val="20"/>
        </w:rPr>
        <w:t>koronavirusa</w:t>
      </w:r>
      <w:proofErr w:type="spellEnd"/>
      <w:r w:rsidRPr="00B5210F">
        <w:rPr>
          <w:rFonts w:cs="Arial"/>
          <w:color w:val="000000"/>
          <w:szCs w:val="20"/>
        </w:rPr>
        <w:t xml:space="preserve"> (SARS-CoV-2).</w:t>
      </w:r>
    </w:p>
    <w:p w14:paraId="714F2681" w14:textId="77777777" w:rsidR="00550B3D" w:rsidRPr="00B5210F" w:rsidRDefault="00550B3D" w:rsidP="00550B3D">
      <w:pPr>
        <w:autoSpaceDE w:val="0"/>
        <w:autoSpaceDN w:val="0"/>
        <w:adjustRightInd w:val="0"/>
        <w:spacing w:line="240" w:lineRule="auto"/>
        <w:jc w:val="both"/>
        <w:rPr>
          <w:rFonts w:cs="Arial"/>
          <w:color w:val="000000"/>
          <w:szCs w:val="20"/>
        </w:rPr>
      </w:pPr>
      <w:r w:rsidRPr="00B5210F">
        <w:rPr>
          <w:rFonts w:cs="Arial"/>
          <w:color w:val="000000"/>
          <w:szCs w:val="20"/>
        </w:rPr>
        <w:tab/>
      </w:r>
    </w:p>
    <w:p w14:paraId="04850E77" w14:textId="77777777" w:rsidR="00550B3D" w:rsidRPr="00B5210F" w:rsidRDefault="00550B3D" w:rsidP="00550B3D">
      <w:pPr>
        <w:autoSpaceDE w:val="0"/>
        <w:autoSpaceDN w:val="0"/>
        <w:adjustRightInd w:val="0"/>
        <w:spacing w:line="240" w:lineRule="auto"/>
        <w:jc w:val="both"/>
        <w:rPr>
          <w:rFonts w:cs="Arial"/>
          <w:color w:val="000000"/>
          <w:szCs w:val="20"/>
        </w:rPr>
      </w:pPr>
      <w:r w:rsidRPr="00B5210F">
        <w:rPr>
          <w:rFonts w:cs="Arial"/>
          <w:color w:val="000000"/>
          <w:szCs w:val="20"/>
        </w:rPr>
        <w:t xml:space="preserve">Od 6. do 12. aprila 2021 je policija prejela 76 prijav o kršitvah odloka, lastnih ugotovitev o kršitvah je bilo 2039. Izrekla je 1969 opozoril ali ukazov po </w:t>
      </w:r>
      <w:proofErr w:type="spellStart"/>
      <w:r w:rsidRPr="00B5210F">
        <w:rPr>
          <w:rFonts w:cs="Arial"/>
          <w:color w:val="000000"/>
          <w:szCs w:val="20"/>
        </w:rPr>
        <w:t>ZNPPol</w:t>
      </w:r>
      <w:proofErr w:type="spellEnd"/>
      <w:r w:rsidRPr="00B5210F">
        <w:rPr>
          <w:rFonts w:cs="Arial"/>
          <w:color w:val="000000"/>
          <w:szCs w:val="20"/>
        </w:rPr>
        <w:t xml:space="preserve"> ali ZNB in uvedla 267 </w:t>
      </w:r>
      <w:proofErr w:type="spellStart"/>
      <w:r w:rsidRPr="00B5210F">
        <w:rPr>
          <w:rFonts w:cs="Arial"/>
          <w:color w:val="000000"/>
          <w:szCs w:val="20"/>
        </w:rPr>
        <w:t>prekrškovnih</w:t>
      </w:r>
      <w:proofErr w:type="spellEnd"/>
      <w:r w:rsidRPr="00B5210F">
        <w:rPr>
          <w:rFonts w:cs="Arial"/>
          <w:color w:val="000000"/>
          <w:szCs w:val="20"/>
        </w:rPr>
        <w:t xml:space="preserve"> postopkov po ZNB (PKP5). Policija je v tem obdobju na meji vročila 2341 potrdil o napotitvi v karanteno na domu, kar je za 38 odstotkov manj kot teden prej. Glede na državo prihoda je bilo največ napotitev v karanteno na domu izročenih za osebe, ki so pripotovale iz Bosne in Hercegovine (1023), Kosova (446), Hrvaške (260) in Srbije (184). Na mejnih prehodih in kontrolnih točkah je policija zavrnila 135 oseb, kar je za 16 odstotkov več kot teden prej.</w:t>
      </w:r>
    </w:p>
    <w:p w14:paraId="7F889869" w14:textId="77777777" w:rsidR="00550B3D" w:rsidRPr="00B5210F" w:rsidRDefault="00550B3D" w:rsidP="00550B3D">
      <w:pPr>
        <w:autoSpaceDE w:val="0"/>
        <w:autoSpaceDN w:val="0"/>
        <w:adjustRightInd w:val="0"/>
        <w:spacing w:line="240" w:lineRule="auto"/>
        <w:jc w:val="both"/>
        <w:rPr>
          <w:rFonts w:cs="Arial"/>
          <w:color w:val="000000"/>
          <w:szCs w:val="20"/>
        </w:rPr>
      </w:pPr>
    </w:p>
    <w:p w14:paraId="364BE24A" w14:textId="77777777" w:rsidR="00550B3D" w:rsidRPr="00B5210F" w:rsidRDefault="00550B3D" w:rsidP="00550B3D">
      <w:pPr>
        <w:autoSpaceDE w:val="0"/>
        <w:autoSpaceDN w:val="0"/>
        <w:adjustRightInd w:val="0"/>
        <w:spacing w:line="240" w:lineRule="auto"/>
        <w:jc w:val="both"/>
        <w:rPr>
          <w:rFonts w:cs="Arial"/>
          <w:color w:val="000000"/>
          <w:szCs w:val="20"/>
        </w:rPr>
      </w:pPr>
      <w:r w:rsidRPr="00B5210F">
        <w:rPr>
          <w:rFonts w:cs="Arial"/>
          <w:color w:val="000000"/>
          <w:szCs w:val="20"/>
        </w:rPr>
        <w:t>V tem času je bilo obravnavanih 117 oseb, ki so nedovoljeno prestopile zunanjo mejo. Letos do 12. aprila je policija obravnavala 1345 nezakonitih migrantov. Obravnavala je 33 primerov, v katerih je bilo prijetih 41 tihotapcev ljudi (36 tujcev in pet slovenskih državljanov) z 256 nezakonitimi migranti. Za 34 tihotapcev ljudi je bil odrejen pripor.</w:t>
      </w:r>
    </w:p>
    <w:p w14:paraId="18350B53" w14:textId="77777777" w:rsidR="00550B3D" w:rsidRPr="00B5210F" w:rsidRDefault="00550B3D" w:rsidP="00550B3D">
      <w:pPr>
        <w:autoSpaceDE w:val="0"/>
        <w:autoSpaceDN w:val="0"/>
        <w:adjustRightInd w:val="0"/>
        <w:spacing w:line="240" w:lineRule="auto"/>
        <w:jc w:val="both"/>
        <w:rPr>
          <w:rFonts w:cs="Arial"/>
          <w:color w:val="000000"/>
          <w:szCs w:val="20"/>
        </w:rPr>
      </w:pPr>
    </w:p>
    <w:p w14:paraId="32D9F459" w14:textId="46002BD8" w:rsidR="00550B3D" w:rsidRPr="00B5210F" w:rsidRDefault="00550B3D" w:rsidP="00550B3D">
      <w:pPr>
        <w:autoSpaceDE w:val="0"/>
        <w:autoSpaceDN w:val="0"/>
        <w:adjustRightInd w:val="0"/>
        <w:spacing w:line="240" w:lineRule="auto"/>
        <w:jc w:val="both"/>
        <w:rPr>
          <w:rFonts w:cs="Arial"/>
          <w:color w:val="000000"/>
          <w:szCs w:val="20"/>
        </w:rPr>
      </w:pPr>
      <w:r w:rsidRPr="00B5210F">
        <w:rPr>
          <w:rFonts w:cs="Arial"/>
          <w:color w:val="000000"/>
          <w:szCs w:val="20"/>
        </w:rPr>
        <w:t>Vir: Ministrstvo za notranje zadeve</w:t>
      </w:r>
    </w:p>
    <w:p w14:paraId="28ECDE76" w14:textId="77777777" w:rsidR="00242539" w:rsidRPr="00B5210F" w:rsidRDefault="00242539" w:rsidP="00242539">
      <w:pPr>
        <w:autoSpaceDE w:val="0"/>
        <w:autoSpaceDN w:val="0"/>
        <w:adjustRightInd w:val="0"/>
        <w:spacing w:line="240" w:lineRule="auto"/>
        <w:jc w:val="both"/>
        <w:rPr>
          <w:rFonts w:cs="Arial"/>
          <w:b/>
          <w:bCs/>
          <w:color w:val="000000"/>
          <w:szCs w:val="20"/>
        </w:rPr>
      </w:pPr>
    </w:p>
    <w:p w14:paraId="221F2737" w14:textId="144CBA7A" w:rsidR="00242539" w:rsidRPr="00B5210F" w:rsidRDefault="000816A1" w:rsidP="00242539">
      <w:pPr>
        <w:autoSpaceDE w:val="0"/>
        <w:autoSpaceDN w:val="0"/>
        <w:adjustRightInd w:val="0"/>
        <w:spacing w:line="240" w:lineRule="auto"/>
        <w:jc w:val="both"/>
        <w:rPr>
          <w:rFonts w:cs="Arial"/>
          <w:b/>
          <w:bCs/>
          <w:color w:val="000000"/>
          <w:szCs w:val="20"/>
        </w:rPr>
      </w:pPr>
      <w:r w:rsidRPr="00B5210F">
        <w:rPr>
          <w:rFonts w:cs="Arial"/>
          <w:b/>
          <w:bCs/>
          <w:color w:val="000000"/>
          <w:szCs w:val="20"/>
        </w:rPr>
        <w:t xml:space="preserve">Novela </w:t>
      </w:r>
      <w:r w:rsidR="00242539" w:rsidRPr="00B5210F">
        <w:rPr>
          <w:rFonts w:cs="Arial"/>
          <w:b/>
          <w:bCs/>
          <w:color w:val="000000"/>
          <w:szCs w:val="20"/>
        </w:rPr>
        <w:t xml:space="preserve">Uredbe o izvajanju presejalnih programov za zgodnje odkrivanje okužb z virusom </w:t>
      </w:r>
    </w:p>
    <w:p w14:paraId="35BB64DA" w14:textId="7118DF40" w:rsidR="000816A1" w:rsidRPr="00B5210F" w:rsidRDefault="000816A1" w:rsidP="00242539">
      <w:pPr>
        <w:autoSpaceDE w:val="0"/>
        <w:autoSpaceDN w:val="0"/>
        <w:adjustRightInd w:val="0"/>
        <w:spacing w:line="240" w:lineRule="auto"/>
        <w:jc w:val="both"/>
        <w:rPr>
          <w:rFonts w:cs="Arial"/>
          <w:b/>
          <w:bCs/>
          <w:color w:val="000000"/>
          <w:szCs w:val="20"/>
        </w:rPr>
      </w:pPr>
    </w:p>
    <w:p w14:paraId="6096F633" w14:textId="44F31BC3" w:rsidR="000816A1" w:rsidRPr="00B5210F" w:rsidRDefault="000816A1" w:rsidP="000816A1">
      <w:pPr>
        <w:autoSpaceDE w:val="0"/>
        <w:autoSpaceDN w:val="0"/>
        <w:adjustRightInd w:val="0"/>
        <w:spacing w:line="240" w:lineRule="auto"/>
        <w:jc w:val="both"/>
        <w:rPr>
          <w:rFonts w:cs="Arial"/>
          <w:color w:val="000000"/>
          <w:szCs w:val="20"/>
        </w:rPr>
      </w:pPr>
      <w:r w:rsidRPr="00B5210F">
        <w:rPr>
          <w:rFonts w:cs="Arial"/>
          <w:color w:val="000000"/>
          <w:szCs w:val="20"/>
        </w:rPr>
        <w:t>Vlada je izdala Uredbo o spremembah in dopolnitvah Uredbe o izvajanju presejalnih programov za zgodnje odkrivanje okužb z virusom SARS-CoV-2.</w:t>
      </w:r>
    </w:p>
    <w:p w14:paraId="1A6FF2D9" w14:textId="77777777" w:rsidR="000816A1" w:rsidRPr="00B5210F" w:rsidRDefault="000816A1" w:rsidP="000816A1">
      <w:pPr>
        <w:autoSpaceDE w:val="0"/>
        <w:autoSpaceDN w:val="0"/>
        <w:adjustRightInd w:val="0"/>
        <w:spacing w:line="240" w:lineRule="auto"/>
        <w:jc w:val="both"/>
        <w:rPr>
          <w:rFonts w:cs="Arial"/>
          <w:color w:val="000000"/>
          <w:szCs w:val="20"/>
        </w:rPr>
      </w:pPr>
    </w:p>
    <w:p w14:paraId="08EBF46C" w14:textId="77777777" w:rsidR="001F745C" w:rsidRPr="001F745C" w:rsidRDefault="001F745C" w:rsidP="001F745C">
      <w:pPr>
        <w:autoSpaceDE w:val="0"/>
        <w:autoSpaceDN w:val="0"/>
        <w:adjustRightInd w:val="0"/>
        <w:spacing w:line="240" w:lineRule="auto"/>
        <w:jc w:val="both"/>
        <w:rPr>
          <w:rFonts w:cs="Arial"/>
          <w:color w:val="000000"/>
          <w:szCs w:val="20"/>
        </w:rPr>
      </w:pPr>
      <w:r w:rsidRPr="001F745C">
        <w:rPr>
          <w:rFonts w:cs="Arial"/>
          <w:color w:val="000000"/>
          <w:szCs w:val="20"/>
        </w:rPr>
        <w:t xml:space="preserve">S predlaganimi spremembami in dopolnitvami Uredbe o izvajanju presejalnih programov za zgodnje odkrivanje okužb z virusom SARS-CoV-2 se omogoča izvajanje </w:t>
      </w:r>
      <w:proofErr w:type="spellStart"/>
      <w:r w:rsidRPr="001F745C">
        <w:rPr>
          <w:rFonts w:cs="Arial"/>
          <w:color w:val="000000"/>
          <w:szCs w:val="20"/>
        </w:rPr>
        <w:t>samotestiranja</w:t>
      </w:r>
      <w:proofErr w:type="spellEnd"/>
      <w:r w:rsidRPr="001F745C">
        <w:rPr>
          <w:rFonts w:cs="Arial"/>
          <w:color w:val="000000"/>
          <w:szCs w:val="20"/>
        </w:rPr>
        <w:t xml:space="preserve"> na virus </w:t>
      </w:r>
      <w:r w:rsidRPr="001F745C">
        <w:rPr>
          <w:rFonts w:cs="Arial"/>
          <w:color w:val="000000"/>
          <w:szCs w:val="20"/>
        </w:rPr>
        <w:lastRenderedPageBreak/>
        <w:t>SARS-CoV-2, in sicer v okviru izvajanja posebnega presejalnega programa za zgodnje odkrivanje okužb z virusom SARS-CoV-2 za posebne skupine prebivalstva v Republiki Slovenije.</w:t>
      </w:r>
    </w:p>
    <w:p w14:paraId="5F0C8596" w14:textId="77777777" w:rsidR="001F745C" w:rsidRPr="001F745C" w:rsidRDefault="001F745C" w:rsidP="001F745C">
      <w:pPr>
        <w:autoSpaceDE w:val="0"/>
        <w:autoSpaceDN w:val="0"/>
        <w:adjustRightInd w:val="0"/>
        <w:spacing w:line="240" w:lineRule="auto"/>
        <w:jc w:val="both"/>
        <w:rPr>
          <w:rFonts w:cs="Arial"/>
          <w:color w:val="000000"/>
          <w:szCs w:val="20"/>
        </w:rPr>
      </w:pPr>
    </w:p>
    <w:p w14:paraId="7E6DBEB8" w14:textId="77777777" w:rsidR="001F745C" w:rsidRPr="001F745C" w:rsidRDefault="001F745C" w:rsidP="001F745C">
      <w:pPr>
        <w:autoSpaceDE w:val="0"/>
        <w:autoSpaceDN w:val="0"/>
        <w:adjustRightInd w:val="0"/>
        <w:spacing w:line="240" w:lineRule="auto"/>
        <w:jc w:val="both"/>
        <w:rPr>
          <w:rFonts w:cs="Arial"/>
          <w:color w:val="000000"/>
          <w:szCs w:val="20"/>
        </w:rPr>
      </w:pPr>
      <w:r w:rsidRPr="001F745C">
        <w:rPr>
          <w:rFonts w:cs="Arial"/>
          <w:color w:val="000000"/>
          <w:szCs w:val="20"/>
        </w:rPr>
        <w:t xml:space="preserve">Minister z odredbo določi krog oseb, pri katerih se izvaja </w:t>
      </w:r>
      <w:proofErr w:type="spellStart"/>
      <w:r w:rsidRPr="001F745C">
        <w:rPr>
          <w:rFonts w:cs="Arial"/>
          <w:color w:val="000000"/>
          <w:szCs w:val="20"/>
        </w:rPr>
        <w:t>samotestiranje</w:t>
      </w:r>
      <w:proofErr w:type="spellEnd"/>
      <w:r w:rsidRPr="001F745C">
        <w:rPr>
          <w:rFonts w:cs="Arial"/>
          <w:color w:val="000000"/>
          <w:szCs w:val="20"/>
        </w:rPr>
        <w:t xml:space="preserve">, pogostost udeležbe, morebitne izjeme, pooblaščeno osebo za sporočanje negativnih rezultatov, ipd. V prvi fazi se v skladu z odredbo ministra za zdravje posebni presejalni program za </w:t>
      </w:r>
      <w:proofErr w:type="spellStart"/>
      <w:r w:rsidRPr="001F745C">
        <w:rPr>
          <w:rFonts w:cs="Arial"/>
          <w:color w:val="000000"/>
          <w:szCs w:val="20"/>
        </w:rPr>
        <w:t>samotestiranje</w:t>
      </w:r>
      <w:proofErr w:type="spellEnd"/>
      <w:r w:rsidRPr="001F745C">
        <w:rPr>
          <w:rFonts w:cs="Arial"/>
          <w:color w:val="000000"/>
          <w:szCs w:val="20"/>
        </w:rPr>
        <w:t xml:space="preserve"> načrtuje v okviru šolstva, in sicer za učence in dijake.</w:t>
      </w:r>
    </w:p>
    <w:p w14:paraId="533A97B2" w14:textId="77777777" w:rsidR="001F745C" w:rsidRPr="001F745C" w:rsidRDefault="001F745C" w:rsidP="001F745C">
      <w:pPr>
        <w:autoSpaceDE w:val="0"/>
        <w:autoSpaceDN w:val="0"/>
        <w:adjustRightInd w:val="0"/>
        <w:spacing w:line="240" w:lineRule="auto"/>
        <w:jc w:val="both"/>
        <w:rPr>
          <w:rFonts w:cs="Arial"/>
          <w:color w:val="000000"/>
          <w:szCs w:val="20"/>
        </w:rPr>
      </w:pPr>
    </w:p>
    <w:p w14:paraId="09DA7570" w14:textId="1D127A9F" w:rsidR="001F745C" w:rsidRPr="001F745C" w:rsidRDefault="001F745C" w:rsidP="001F745C">
      <w:pPr>
        <w:autoSpaceDE w:val="0"/>
        <w:autoSpaceDN w:val="0"/>
        <w:adjustRightInd w:val="0"/>
        <w:spacing w:line="240" w:lineRule="auto"/>
        <w:jc w:val="both"/>
        <w:rPr>
          <w:rFonts w:cs="Arial"/>
          <w:color w:val="000000"/>
          <w:szCs w:val="20"/>
        </w:rPr>
      </w:pPr>
      <w:r w:rsidRPr="001F745C">
        <w:rPr>
          <w:rFonts w:cs="Arial"/>
          <w:color w:val="000000"/>
          <w:szCs w:val="20"/>
        </w:rPr>
        <w:t xml:space="preserve">Logistično podporo pri izvajanju posebnega presejalnega programa za </w:t>
      </w:r>
      <w:proofErr w:type="spellStart"/>
      <w:r w:rsidRPr="001F745C">
        <w:rPr>
          <w:rFonts w:cs="Arial"/>
          <w:color w:val="000000"/>
          <w:szCs w:val="20"/>
        </w:rPr>
        <w:t>samotestiranje</w:t>
      </w:r>
      <w:proofErr w:type="spellEnd"/>
      <w:r w:rsidRPr="001F745C">
        <w:rPr>
          <w:rFonts w:cs="Arial"/>
          <w:color w:val="000000"/>
          <w:szCs w:val="20"/>
        </w:rPr>
        <w:t xml:space="preserve"> zagotavlja Civilna zaščita v sodelovanju z ministrstvom, pristojnim za posebno skupino prebivalstva, torej v prvi fazi z Ministrstvo</w:t>
      </w:r>
      <w:r>
        <w:rPr>
          <w:rFonts w:cs="Arial"/>
          <w:color w:val="000000"/>
          <w:szCs w:val="20"/>
        </w:rPr>
        <w:t>m</w:t>
      </w:r>
      <w:r w:rsidRPr="001F745C">
        <w:rPr>
          <w:rFonts w:cs="Arial"/>
          <w:color w:val="000000"/>
          <w:szCs w:val="20"/>
        </w:rPr>
        <w:t xml:space="preserve"> za izobraževanje, znanost in šport.</w:t>
      </w:r>
    </w:p>
    <w:p w14:paraId="1CD80123" w14:textId="77777777" w:rsidR="001F745C" w:rsidRPr="001F745C" w:rsidRDefault="001F745C" w:rsidP="001F745C">
      <w:pPr>
        <w:autoSpaceDE w:val="0"/>
        <w:autoSpaceDN w:val="0"/>
        <w:adjustRightInd w:val="0"/>
        <w:spacing w:line="240" w:lineRule="auto"/>
        <w:jc w:val="both"/>
        <w:rPr>
          <w:rFonts w:cs="Arial"/>
          <w:color w:val="000000"/>
          <w:szCs w:val="20"/>
        </w:rPr>
      </w:pPr>
    </w:p>
    <w:p w14:paraId="068D6C24" w14:textId="7A3C410D" w:rsidR="000816A1" w:rsidRDefault="001F745C" w:rsidP="001F745C">
      <w:pPr>
        <w:autoSpaceDE w:val="0"/>
        <w:autoSpaceDN w:val="0"/>
        <w:adjustRightInd w:val="0"/>
        <w:spacing w:line="240" w:lineRule="auto"/>
        <w:jc w:val="both"/>
        <w:rPr>
          <w:rFonts w:cs="Arial"/>
          <w:color w:val="000000"/>
          <w:szCs w:val="20"/>
        </w:rPr>
      </w:pPr>
      <w:proofErr w:type="spellStart"/>
      <w:r w:rsidRPr="001F745C">
        <w:rPr>
          <w:rFonts w:cs="Arial"/>
          <w:color w:val="000000"/>
          <w:szCs w:val="20"/>
        </w:rPr>
        <w:t>Samotestiranje</w:t>
      </w:r>
      <w:proofErr w:type="spellEnd"/>
      <w:r w:rsidRPr="001F745C">
        <w:rPr>
          <w:rFonts w:cs="Arial"/>
          <w:color w:val="000000"/>
          <w:szCs w:val="20"/>
        </w:rPr>
        <w:t xml:space="preserve"> z vidika javnega zdravja prinese velike prednosti, ker izboljšuje dostopnost do testiranja, zmanjšuje tveganje za prenos okužbe, zmanjšuje obremenitev zdravstvenih delavcev in zmanjšuje poklicno izpostavljenost zdravstvenih delavcev, rezultati pa so na voljo v relativno kratkem času. To omogoča pravočasno </w:t>
      </w:r>
      <w:proofErr w:type="spellStart"/>
      <w:r w:rsidRPr="001F745C">
        <w:rPr>
          <w:rFonts w:cs="Arial"/>
          <w:color w:val="000000"/>
          <w:szCs w:val="20"/>
        </w:rPr>
        <w:t>samoizolacijo</w:t>
      </w:r>
      <w:proofErr w:type="spellEnd"/>
      <w:r w:rsidRPr="001F745C">
        <w:rPr>
          <w:rFonts w:cs="Arial"/>
          <w:color w:val="000000"/>
          <w:szCs w:val="20"/>
        </w:rPr>
        <w:t xml:space="preserve"> in posledično zmanjšuje tveganje za prenos okužbe. V primeru </w:t>
      </w:r>
      <w:proofErr w:type="spellStart"/>
      <w:r w:rsidRPr="001F745C">
        <w:rPr>
          <w:rFonts w:cs="Arial"/>
          <w:color w:val="000000"/>
          <w:szCs w:val="20"/>
        </w:rPr>
        <w:t>samotestiranja</w:t>
      </w:r>
      <w:proofErr w:type="spellEnd"/>
      <w:r w:rsidRPr="001F745C">
        <w:rPr>
          <w:rFonts w:cs="Arial"/>
          <w:color w:val="000000"/>
          <w:szCs w:val="20"/>
        </w:rPr>
        <w:t xml:space="preserve"> je pomembno, da posameznik morebitni pozitivni rezultat sporoči svojemu izbranemu osebnemu zdravniku, ki ga napoti na test PCR za potrditev okužbe.</w:t>
      </w:r>
    </w:p>
    <w:p w14:paraId="7498982A" w14:textId="77777777" w:rsidR="001F745C" w:rsidRPr="00B5210F" w:rsidRDefault="001F745C" w:rsidP="001F745C">
      <w:pPr>
        <w:autoSpaceDE w:val="0"/>
        <w:autoSpaceDN w:val="0"/>
        <w:adjustRightInd w:val="0"/>
        <w:spacing w:line="240" w:lineRule="auto"/>
        <w:jc w:val="both"/>
        <w:rPr>
          <w:rFonts w:cs="Arial"/>
          <w:color w:val="000000"/>
          <w:szCs w:val="20"/>
        </w:rPr>
      </w:pPr>
    </w:p>
    <w:p w14:paraId="7A7A67F5" w14:textId="77777777" w:rsidR="000816A1" w:rsidRPr="00B5210F" w:rsidRDefault="000816A1" w:rsidP="000816A1">
      <w:pPr>
        <w:autoSpaceDE w:val="0"/>
        <w:autoSpaceDN w:val="0"/>
        <w:adjustRightInd w:val="0"/>
        <w:spacing w:line="240" w:lineRule="auto"/>
        <w:jc w:val="both"/>
        <w:rPr>
          <w:rFonts w:cs="Arial"/>
          <w:color w:val="000000"/>
          <w:szCs w:val="20"/>
        </w:rPr>
      </w:pPr>
      <w:r w:rsidRPr="00B5210F">
        <w:rPr>
          <w:rFonts w:cs="Arial"/>
          <w:color w:val="000000"/>
          <w:szCs w:val="20"/>
        </w:rPr>
        <w:t>Vir: Ministrstvo za zdravje</w:t>
      </w:r>
    </w:p>
    <w:p w14:paraId="62399535" w14:textId="77777777" w:rsidR="000816A1" w:rsidRPr="00B5210F" w:rsidRDefault="000816A1" w:rsidP="00242539">
      <w:pPr>
        <w:autoSpaceDE w:val="0"/>
        <w:autoSpaceDN w:val="0"/>
        <w:adjustRightInd w:val="0"/>
        <w:spacing w:line="240" w:lineRule="auto"/>
        <w:jc w:val="both"/>
        <w:rPr>
          <w:rFonts w:cs="Arial"/>
          <w:b/>
          <w:bCs/>
          <w:color w:val="000000"/>
          <w:szCs w:val="20"/>
        </w:rPr>
      </w:pPr>
    </w:p>
    <w:p w14:paraId="0D38797B" w14:textId="0EE43018" w:rsidR="0074276B" w:rsidRPr="00B5210F" w:rsidRDefault="0074276B" w:rsidP="0074276B">
      <w:pPr>
        <w:autoSpaceDE w:val="0"/>
        <w:autoSpaceDN w:val="0"/>
        <w:adjustRightInd w:val="0"/>
        <w:spacing w:line="240" w:lineRule="auto"/>
        <w:jc w:val="both"/>
        <w:rPr>
          <w:rFonts w:cs="Arial"/>
          <w:b/>
          <w:bCs/>
          <w:color w:val="000000"/>
          <w:szCs w:val="20"/>
        </w:rPr>
      </w:pPr>
      <w:r w:rsidRPr="00B5210F">
        <w:rPr>
          <w:rFonts w:cs="Arial"/>
          <w:b/>
          <w:bCs/>
          <w:color w:val="000000"/>
          <w:szCs w:val="20"/>
        </w:rPr>
        <w:t>Vlada izdala Odlok o podaljšanju veljavnosti vozniških dovoljenj in teoretičnega dela vozniškega izpita</w:t>
      </w:r>
    </w:p>
    <w:p w14:paraId="4A992E63" w14:textId="77777777" w:rsidR="0074276B" w:rsidRPr="00B5210F" w:rsidRDefault="0074276B" w:rsidP="0074276B">
      <w:pPr>
        <w:autoSpaceDE w:val="0"/>
        <w:autoSpaceDN w:val="0"/>
        <w:adjustRightInd w:val="0"/>
        <w:spacing w:line="240" w:lineRule="auto"/>
        <w:jc w:val="both"/>
        <w:rPr>
          <w:rFonts w:cs="Arial"/>
          <w:b/>
          <w:bCs/>
          <w:color w:val="000000"/>
          <w:szCs w:val="20"/>
        </w:rPr>
      </w:pPr>
    </w:p>
    <w:p w14:paraId="71956979" w14:textId="77777777" w:rsidR="0074276B" w:rsidRPr="00B5210F" w:rsidRDefault="0074276B" w:rsidP="0074276B">
      <w:pPr>
        <w:autoSpaceDE w:val="0"/>
        <w:autoSpaceDN w:val="0"/>
        <w:adjustRightInd w:val="0"/>
        <w:spacing w:line="240" w:lineRule="auto"/>
        <w:jc w:val="both"/>
        <w:rPr>
          <w:rFonts w:cs="Arial"/>
          <w:color w:val="000000"/>
          <w:szCs w:val="20"/>
        </w:rPr>
      </w:pPr>
      <w:r w:rsidRPr="00B5210F">
        <w:rPr>
          <w:rFonts w:cs="Arial"/>
          <w:color w:val="000000"/>
          <w:szCs w:val="20"/>
        </w:rPr>
        <w:t xml:space="preserve">S tem odlokom se zaradi zajezitve in obvladovanja epidemije COVID-19 ter začasne prepovedi oziroma omejitev in načina izvajanja ponujanja in prodajanja blaga in storitev neposredno potrošnikom na področju voznikov in vozil v Republiki Sloveniji podaljšuje veljavnost vozniških dovoljenj voznikov začetnikov, teoretičnega dela vozniškega izpita in vozniških dovoljenj za vožnjo motornih vozil kategorije A2 ali A, za podaljšanje katerih morajo vozniki opraviti program dodatnega usposabljanja voznikov začetnikov za kategorijo A2 ali A. </w:t>
      </w:r>
    </w:p>
    <w:p w14:paraId="0BFC3B2D" w14:textId="77777777" w:rsidR="0074276B" w:rsidRPr="00B5210F" w:rsidRDefault="0074276B" w:rsidP="0074276B">
      <w:pPr>
        <w:autoSpaceDE w:val="0"/>
        <w:autoSpaceDN w:val="0"/>
        <w:adjustRightInd w:val="0"/>
        <w:spacing w:line="240" w:lineRule="auto"/>
        <w:jc w:val="both"/>
        <w:rPr>
          <w:rFonts w:cs="Arial"/>
          <w:color w:val="000000"/>
          <w:szCs w:val="20"/>
        </w:rPr>
      </w:pPr>
    </w:p>
    <w:p w14:paraId="6676D655" w14:textId="77777777" w:rsidR="0074276B" w:rsidRPr="00B5210F" w:rsidRDefault="0074276B" w:rsidP="0074276B">
      <w:pPr>
        <w:autoSpaceDE w:val="0"/>
        <w:autoSpaceDN w:val="0"/>
        <w:adjustRightInd w:val="0"/>
        <w:spacing w:line="240" w:lineRule="auto"/>
        <w:jc w:val="both"/>
        <w:rPr>
          <w:rFonts w:cs="Arial"/>
          <w:b/>
          <w:bCs/>
          <w:color w:val="000000"/>
          <w:szCs w:val="20"/>
        </w:rPr>
      </w:pPr>
      <w:r w:rsidRPr="00B5210F">
        <w:rPr>
          <w:rFonts w:cs="Arial"/>
          <w:color w:val="000000"/>
          <w:szCs w:val="20"/>
        </w:rPr>
        <w:t xml:space="preserve">Veljavnost vozniških dovoljenj voznikov začetnikov, teoretičnega dela vozniškega izpita in vozniških dovoljenj za vožnjo motornih vozil kategorije A2 ali A, za podaljšanje katerih morajo vozniki opraviti program dodatnega usposabljanja voznikov začetnikov za kategorijo A2 ali A, ki zaradi omejitev in načina izvajanja ponujanja in prodajanja blaga in storitev neposredno potrošnikom na področju voznikov in vozil v Republiki Sloveniji poteče od uveljavitve tega odloka do 16. maja 2021, </w:t>
      </w:r>
      <w:r w:rsidRPr="00B5210F">
        <w:rPr>
          <w:rFonts w:cs="Arial"/>
          <w:b/>
          <w:bCs/>
          <w:color w:val="000000"/>
          <w:szCs w:val="20"/>
        </w:rPr>
        <w:t>se podaljša do 31. decembra 2021.</w:t>
      </w:r>
    </w:p>
    <w:p w14:paraId="7809626D" w14:textId="77777777" w:rsidR="0074276B" w:rsidRPr="00B5210F" w:rsidRDefault="0074276B" w:rsidP="0074276B">
      <w:pPr>
        <w:autoSpaceDE w:val="0"/>
        <w:autoSpaceDN w:val="0"/>
        <w:adjustRightInd w:val="0"/>
        <w:spacing w:line="240" w:lineRule="auto"/>
        <w:jc w:val="both"/>
        <w:rPr>
          <w:rFonts w:cs="Arial"/>
          <w:color w:val="000000"/>
          <w:szCs w:val="20"/>
        </w:rPr>
      </w:pPr>
    </w:p>
    <w:p w14:paraId="1B11F0DA" w14:textId="77777777" w:rsidR="0074276B" w:rsidRPr="00B5210F" w:rsidRDefault="0074276B" w:rsidP="0074276B">
      <w:pPr>
        <w:autoSpaceDE w:val="0"/>
        <w:autoSpaceDN w:val="0"/>
        <w:adjustRightInd w:val="0"/>
        <w:spacing w:line="240" w:lineRule="auto"/>
        <w:jc w:val="both"/>
        <w:rPr>
          <w:rFonts w:cs="Arial"/>
          <w:color w:val="000000"/>
          <w:szCs w:val="20"/>
        </w:rPr>
      </w:pPr>
      <w:r w:rsidRPr="00B5210F">
        <w:rPr>
          <w:rFonts w:cs="Arial"/>
          <w:color w:val="000000"/>
          <w:szCs w:val="20"/>
        </w:rPr>
        <w:t>Podaljšanje veljavnosti tudi za vozniška dovoljenja voznikov začetnikov, teoretični del vozniškega izpita in vozniška dovoljenja za vožnjo motornih vozil kategorije A2 ali A, za podaljšanje katerih morajo vozniki opraviti program dodatnega usposabljanja voznikov začetnikov za kategorijo A2 ali A, ki jim je veljavnost potekla v obdobju od uveljavitve Odloka o začasni prepovedi ponujanja in prodajanja blaga in storitev neposredno potrošnikom na področju voznikov in vozil v Republiki Sloveniji do uveljavitve tega odloka.</w:t>
      </w:r>
    </w:p>
    <w:p w14:paraId="1A519B69" w14:textId="77777777" w:rsidR="0074276B" w:rsidRPr="00B5210F" w:rsidRDefault="0074276B" w:rsidP="0074276B">
      <w:pPr>
        <w:autoSpaceDE w:val="0"/>
        <w:autoSpaceDN w:val="0"/>
        <w:adjustRightInd w:val="0"/>
        <w:spacing w:line="240" w:lineRule="auto"/>
        <w:jc w:val="both"/>
        <w:rPr>
          <w:rFonts w:cs="Arial"/>
          <w:color w:val="000000"/>
          <w:szCs w:val="20"/>
        </w:rPr>
      </w:pPr>
    </w:p>
    <w:p w14:paraId="74557CEB" w14:textId="47C3D82C" w:rsidR="00242539" w:rsidRPr="00B5210F" w:rsidRDefault="0074276B" w:rsidP="0074276B">
      <w:pPr>
        <w:autoSpaceDE w:val="0"/>
        <w:autoSpaceDN w:val="0"/>
        <w:adjustRightInd w:val="0"/>
        <w:spacing w:line="240" w:lineRule="auto"/>
        <w:jc w:val="both"/>
        <w:rPr>
          <w:rFonts w:cs="Arial"/>
          <w:color w:val="000000"/>
          <w:szCs w:val="20"/>
        </w:rPr>
      </w:pPr>
      <w:r w:rsidRPr="00B5210F">
        <w:rPr>
          <w:rFonts w:cs="Arial"/>
          <w:color w:val="000000"/>
          <w:szCs w:val="20"/>
        </w:rPr>
        <w:t>Vir: Ministrstvo za infrastrukturo</w:t>
      </w:r>
    </w:p>
    <w:p w14:paraId="0EA638DD" w14:textId="77777777" w:rsidR="00242539" w:rsidRPr="00B5210F" w:rsidRDefault="00242539" w:rsidP="00242539">
      <w:pPr>
        <w:autoSpaceDE w:val="0"/>
        <w:autoSpaceDN w:val="0"/>
        <w:adjustRightInd w:val="0"/>
        <w:spacing w:line="240" w:lineRule="auto"/>
        <w:jc w:val="both"/>
        <w:rPr>
          <w:rFonts w:cs="Arial"/>
          <w:color w:val="000000"/>
          <w:szCs w:val="20"/>
        </w:rPr>
      </w:pPr>
    </w:p>
    <w:p w14:paraId="7F05D560" w14:textId="5067653E" w:rsidR="005F090A" w:rsidRPr="00B5210F" w:rsidRDefault="005F090A" w:rsidP="005F090A">
      <w:pPr>
        <w:autoSpaceDE w:val="0"/>
        <w:autoSpaceDN w:val="0"/>
        <w:adjustRightInd w:val="0"/>
        <w:spacing w:line="240" w:lineRule="auto"/>
        <w:jc w:val="both"/>
        <w:rPr>
          <w:rFonts w:cs="Arial"/>
          <w:b/>
          <w:bCs/>
          <w:color w:val="000000"/>
          <w:szCs w:val="20"/>
        </w:rPr>
      </w:pPr>
      <w:r w:rsidRPr="00B5210F">
        <w:rPr>
          <w:rFonts w:cs="Arial"/>
          <w:b/>
          <w:bCs/>
          <w:color w:val="000000"/>
          <w:szCs w:val="20"/>
        </w:rPr>
        <w:t>Odlok o začasni prepovedi ponujanja in prodajanja blaga in storitev potrošnikom v Republiki Sloveniji</w:t>
      </w:r>
    </w:p>
    <w:p w14:paraId="1DD7B41F" w14:textId="77777777" w:rsidR="005F090A" w:rsidRPr="00B5210F" w:rsidRDefault="005F090A" w:rsidP="005F090A">
      <w:pPr>
        <w:autoSpaceDE w:val="0"/>
        <w:autoSpaceDN w:val="0"/>
        <w:adjustRightInd w:val="0"/>
        <w:spacing w:line="240" w:lineRule="auto"/>
        <w:jc w:val="both"/>
        <w:rPr>
          <w:rFonts w:cs="Arial"/>
          <w:color w:val="000000"/>
          <w:szCs w:val="20"/>
        </w:rPr>
      </w:pPr>
    </w:p>
    <w:p w14:paraId="1E39416E" w14:textId="77777777" w:rsidR="00CA2429" w:rsidRPr="00CA2429" w:rsidRDefault="00CA2429" w:rsidP="00CA2429">
      <w:pPr>
        <w:autoSpaceDE w:val="0"/>
        <w:autoSpaceDN w:val="0"/>
        <w:adjustRightInd w:val="0"/>
        <w:spacing w:line="240" w:lineRule="auto"/>
        <w:jc w:val="both"/>
        <w:rPr>
          <w:rFonts w:cs="Arial"/>
          <w:color w:val="000000"/>
          <w:szCs w:val="20"/>
        </w:rPr>
      </w:pPr>
      <w:r w:rsidRPr="00CA2429">
        <w:rPr>
          <w:rFonts w:cs="Arial"/>
          <w:color w:val="000000"/>
          <w:szCs w:val="20"/>
        </w:rPr>
        <w:t xml:space="preserve">Zaradi omejitve gibanja prebivalstva ter zajezitve in obvladovanja epidemije COVID-19 se predlaga nov Odlok o začasni prepovedi ponujanja in prodajanja blaga in storitev potrošnikom v Republiki Sloveniji. Ponovno se sproščajo dejavnosti v skladu z Načrtom sproščanja ukrepov ob </w:t>
      </w:r>
      <w:proofErr w:type="spellStart"/>
      <w:r w:rsidRPr="00CA2429">
        <w:rPr>
          <w:rFonts w:cs="Arial"/>
          <w:color w:val="000000"/>
          <w:szCs w:val="20"/>
        </w:rPr>
        <w:t>pojenjanju</w:t>
      </w:r>
      <w:proofErr w:type="spellEnd"/>
      <w:r w:rsidRPr="00CA2429">
        <w:rPr>
          <w:rFonts w:cs="Arial"/>
          <w:color w:val="000000"/>
          <w:szCs w:val="20"/>
        </w:rPr>
        <w:t xml:space="preserve"> pandemije COVID-19, sprejetim 9. aprila 2021.</w:t>
      </w:r>
    </w:p>
    <w:p w14:paraId="158FDECC" w14:textId="77777777" w:rsidR="00CA2429" w:rsidRPr="00CA2429" w:rsidRDefault="00CA2429" w:rsidP="00CA2429">
      <w:pPr>
        <w:autoSpaceDE w:val="0"/>
        <w:autoSpaceDN w:val="0"/>
        <w:adjustRightInd w:val="0"/>
        <w:spacing w:line="240" w:lineRule="auto"/>
        <w:jc w:val="both"/>
        <w:rPr>
          <w:rFonts w:cs="Arial"/>
          <w:color w:val="000000"/>
          <w:szCs w:val="20"/>
        </w:rPr>
      </w:pPr>
    </w:p>
    <w:p w14:paraId="4B62F6AD" w14:textId="0D51D5CA" w:rsidR="00CA2429" w:rsidRPr="00CA2429" w:rsidRDefault="00CA2429" w:rsidP="00CA2429">
      <w:pPr>
        <w:autoSpaceDE w:val="0"/>
        <w:autoSpaceDN w:val="0"/>
        <w:adjustRightInd w:val="0"/>
        <w:spacing w:line="240" w:lineRule="auto"/>
        <w:jc w:val="both"/>
        <w:rPr>
          <w:rFonts w:cs="Arial"/>
          <w:color w:val="000000"/>
          <w:szCs w:val="20"/>
        </w:rPr>
      </w:pPr>
      <w:r w:rsidRPr="00CA2429">
        <w:rPr>
          <w:rFonts w:cs="Arial"/>
          <w:color w:val="000000"/>
          <w:szCs w:val="20"/>
        </w:rPr>
        <w:t>V vseh statističnih regijah se tako podaljšuje izjeme, ki so trenutno v veljavi, dodatno pa se v osmih oranžnih statistični</w:t>
      </w:r>
      <w:r w:rsidR="00BA06F9">
        <w:rPr>
          <w:rFonts w:cs="Arial"/>
          <w:color w:val="000000"/>
          <w:szCs w:val="20"/>
        </w:rPr>
        <w:t>h</w:t>
      </w:r>
      <w:r w:rsidRPr="00CA2429">
        <w:rPr>
          <w:rFonts w:cs="Arial"/>
          <w:color w:val="000000"/>
          <w:szCs w:val="20"/>
        </w:rPr>
        <w:t xml:space="preserve"> regijah dovoljuje tudi izjema opravljanja gostinske dejavnosti priprave jedi in pijač ter strežbe na terasah in vrtovih gostinskih obratov med 7. in 19. uro ob upoštevanju </w:t>
      </w:r>
      <w:r w:rsidRPr="00CA2429">
        <w:rPr>
          <w:rFonts w:cs="Arial"/>
          <w:color w:val="000000"/>
          <w:szCs w:val="20"/>
        </w:rPr>
        <w:lastRenderedPageBreak/>
        <w:t>vseh potrebnih higienskih navodil. Gre za naslednje regije: Goriška, Gorenjska, Obalno-Kraška, Pomurska, Posavska, Podravska, Koroška in Zasavska.</w:t>
      </w:r>
    </w:p>
    <w:p w14:paraId="2E9E1806" w14:textId="77777777" w:rsidR="00CA2429" w:rsidRPr="00CA2429" w:rsidRDefault="00CA2429" w:rsidP="00CA2429">
      <w:pPr>
        <w:autoSpaceDE w:val="0"/>
        <w:autoSpaceDN w:val="0"/>
        <w:adjustRightInd w:val="0"/>
        <w:spacing w:line="240" w:lineRule="auto"/>
        <w:jc w:val="both"/>
        <w:rPr>
          <w:rFonts w:cs="Arial"/>
          <w:color w:val="000000"/>
          <w:szCs w:val="20"/>
        </w:rPr>
      </w:pPr>
    </w:p>
    <w:p w14:paraId="020C7B78" w14:textId="51D02779" w:rsidR="00CA2429" w:rsidRPr="00CA2429" w:rsidRDefault="00CA2429" w:rsidP="00CA2429">
      <w:pPr>
        <w:autoSpaceDE w:val="0"/>
        <w:autoSpaceDN w:val="0"/>
        <w:adjustRightInd w:val="0"/>
        <w:spacing w:line="240" w:lineRule="auto"/>
        <w:jc w:val="both"/>
        <w:rPr>
          <w:rFonts w:cs="Arial"/>
          <w:color w:val="000000"/>
          <w:szCs w:val="20"/>
        </w:rPr>
      </w:pPr>
      <w:r w:rsidRPr="00CA2429">
        <w:rPr>
          <w:rFonts w:cs="Arial"/>
          <w:color w:val="000000"/>
          <w:szCs w:val="20"/>
        </w:rPr>
        <w:t>Zaradi ukinitve omejitve nočnega gibanja</w:t>
      </w:r>
      <w:r>
        <w:rPr>
          <w:rFonts w:cs="Arial"/>
          <w:color w:val="000000"/>
          <w:szCs w:val="20"/>
        </w:rPr>
        <w:t>,</w:t>
      </w:r>
      <w:r w:rsidRPr="00CA2429">
        <w:rPr>
          <w:rFonts w:cs="Arial"/>
          <w:color w:val="000000"/>
          <w:szCs w:val="20"/>
        </w:rPr>
        <w:t xml:space="preserve"> se osebni prevzem blaga, hrane ali pijače na prevzemnih mestih, vključno s prodajo kmetijskih pridelkov na kmetiji, dovoli brez časovne omejitve.</w:t>
      </w:r>
    </w:p>
    <w:p w14:paraId="33E9638A" w14:textId="77777777" w:rsidR="00CA2429" w:rsidRPr="00CA2429" w:rsidRDefault="00CA2429" w:rsidP="00CA2429">
      <w:pPr>
        <w:autoSpaceDE w:val="0"/>
        <w:autoSpaceDN w:val="0"/>
        <w:adjustRightInd w:val="0"/>
        <w:spacing w:line="240" w:lineRule="auto"/>
        <w:jc w:val="both"/>
        <w:rPr>
          <w:rFonts w:cs="Arial"/>
          <w:color w:val="000000"/>
          <w:szCs w:val="20"/>
        </w:rPr>
      </w:pPr>
    </w:p>
    <w:p w14:paraId="1B9C80C6" w14:textId="77777777" w:rsidR="00CA2429" w:rsidRPr="00CA2429" w:rsidRDefault="00CA2429" w:rsidP="00CA2429">
      <w:pPr>
        <w:autoSpaceDE w:val="0"/>
        <w:autoSpaceDN w:val="0"/>
        <w:adjustRightInd w:val="0"/>
        <w:spacing w:line="240" w:lineRule="auto"/>
        <w:jc w:val="both"/>
        <w:rPr>
          <w:rFonts w:cs="Arial"/>
          <w:color w:val="000000"/>
          <w:szCs w:val="20"/>
        </w:rPr>
      </w:pPr>
      <w:r w:rsidRPr="00CA2429">
        <w:rPr>
          <w:rFonts w:cs="Arial"/>
          <w:color w:val="000000"/>
          <w:szCs w:val="20"/>
        </w:rPr>
        <w:t>Ponujanje in prodajanje blaga in storitev potrošnikom na daljavo je še vedno povsod dovoljeno, kot tudi opravljanje dejavnosti priprave in strežbe jedi ter pijač v organizacijah, ki izvajajo gostinsko dejavnost za svoje zaposlene oziroma varovance ali za dostavo končnim potrošnikom.</w:t>
      </w:r>
    </w:p>
    <w:p w14:paraId="5E04FC07" w14:textId="77777777" w:rsidR="00CA2429" w:rsidRPr="00CA2429" w:rsidRDefault="00CA2429" w:rsidP="00CA2429">
      <w:pPr>
        <w:autoSpaceDE w:val="0"/>
        <w:autoSpaceDN w:val="0"/>
        <w:adjustRightInd w:val="0"/>
        <w:spacing w:line="240" w:lineRule="auto"/>
        <w:jc w:val="both"/>
        <w:rPr>
          <w:rFonts w:cs="Arial"/>
          <w:color w:val="000000"/>
          <w:szCs w:val="20"/>
        </w:rPr>
      </w:pPr>
    </w:p>
    <w:p w14:paraId="0045790E" w14:textId="77777777" w:rsidR="00CA2429" w:rsidRPr="00CA2429" w:rsidRDefault="00CA2429" w:rsidP="00CA2429">
      <w:pPr>
        <w:autoSpaceDE w:val="0"/>
        <w:autoSpaceDN w:val="0"/>
        <w:adjustRightInd w:val="0"/>
        <w:spacing w:line="240" w:lineRule="auto"/>
        <w:jc w:val="both"/>
        <w:rPr>
          <w:rFonts w:cs="Arial"/>
          <w:color w:val="000000"/>
          <w:szCs w:val="20"/>
        </w:rPr>
      </w:pPr>
      <w:r w:rsidRPr="00CA2429">
        <w:rPr>
          <w:rFonts w:cs="Arial"/>
          <w:color w:val="000000"/>
          <w:szCs w:val="20"/>
        </w:rPr>
        <w:t>Pogoji glede števila oseb v okolju, kjer se vrši ponujanje in prodajanje blaga in storitev potrošnikom, ostajajo nespremenjeni.</w:t>
      </w:r>
    </w:p>
    <w:p w14:paraId="0441BFC4" w14:textId="77777777" w:rsidR="00CA2429" w:rsidRPr="00CA2429" w:rsidRDefault="00CA2429" w:rsidP="00CA2429">
      <w:pPr>
        <w:autoSpaceDE w:val="0"/>
        <w:autoSpaceDN w:val="0"/>
        <w:adjustRightInd w:val="0"/>
        <w:spacing w:line="240" w:lineRule="auto"/>
        <w:jc w:val="both"/>
        <w:rPr>
          <w:rFonts w:cs="Arial"/>
          <w:color w:val="000000"/>
          <w:szCs w:val="20"/>
        </w:rPr>
      </w:pPr>
    </w:p>
    <w:p w14:paraId="380B97D2" w14:textId="1D32F7EF" w:rsidR="005F090A" w:rsidRDefault="00CA2429" w:rsidP="00CA2429">
      <w:pPr>
        <w:autoSpaceDE w:val="0"/>
        <w:autoSpaceDN w:val="0"/>
        <w:adjustRightInd w:val="0"/>
        <w:spacing w:line="240" w:lineRule="auto"/>
        <w:jc w:val="both"/>
        <w:rPr>
          <w:rFonts w:cs="Arial"/>
          <w:color w:val="000000"/>
          <w:szCs w:val="20"/>
        </w:rPr>
      </w:pPr>
      <w:r w:rsidRPr="00CA2429">
        <w:rPr>
          <w:rFonts w:cs="Arial"/>
          <w:color w:val="000000"/>
          <w:szCs w:val="20"/>
        </w:rPr>
        <w:t>Vse ostale izjeme, ki so bile v veljavi, se podaljšajo do zaključka veljavnosti tega odloka. Odlok začne veljati 19. aprila 2021 in velja do vključno 25. aprila 2021.</w:t>
      </w:r>
    </w:p>
    <w:p w14:paraId="475E5BC6" w14:textId="77777777" w:rsidR="00CA2429" w:rsidRPr="00B5210F" w:rsidRDefault="00CA2429" w:rsidP="00CA2429">
      <w:pPr>
        <w:autoSpaceDE w:val="0"/>
        <w:autoSpaceDN w:val="0"/>
        <w:adjustRightInd w:val="0"/>
        <w:spacing w:line="240" w:lineRule="auto"/>
        <w:jc w:val="both"/>
        <w:rPr>
          <w:rFonts w:cs="Arial"/>
          <w:color w:val="000000"/>
          <w:szCs w:val="20"/>
        </w:rPr>
      </w:pPr>
    </w:p>
    <w:p w14:paraId="2FCC2B55" w14:textId="77777777" w:rsidR="005F090A" w:rsidRPr="00B5210F" w:rsidRDefault="005F090A" w:rsidP="005F090A">
      <w:pPr>
        <w:autoSpaceDE w:val="0"/>
        <w:autoSpaceDN w:val="0"/>
        <w:adjustRightInd w:val="0"/>
        <w:spacing w:line="240" w:lineRule="auto"/>
        <w:jc w:val="both"/>
        <w:rPr>
          <w:rFonts w:cs="Arial"/>
          <w:color w:val="000000"/>
          <w:szCs w:val="20"/>
        </w:rPr>
      </w:pPr>
      <w:r w:rsidRPr="00B5210F">
        <w:rPr>
          <w:rFonts w:cs="Arial"/>
          <w:color w:val="000000"/>
          <w:szCs w:val="20"/>
        </w:rPr>
        <w:t>Vir: Ministrstvo za gospodarski razvoj in tehnologijo</w:t>
      </w:r>
    </w:p>
    <w:p w14:paraId="5B82CB32" w14:textId="43BA1C19" w:rsidR="00752A28" w:rsidRDefault="00752A28" w:rsidP="00242539">
      <w:pPr>
        <w:autoSpaceDE w:val="0"/>
        <w:autoSpaceDN w:val="0"/>
        <w:adjustRightInd w:val="0"/>
        <w:spacing w:line="240" w:lineRule="auto"/>
        <w:jc w:val="both"/>
        <w:rPr>
          <w:rFonts w:cs="Arial"/>
          <w:b/>
          <w:bCs/>
          <w:color w:val="000000"/>
          <w:szCs w:val="20"/>
        </w:rPr>
      </w:pPr>
    </w:p>
    <w:p w14:paraId="5A4FAC69" w14:textId="4A9A9968" w:rsidR="00B145C9" w:rsidRPr="00B145C9" w:rsidRDefault="00B145C9" w:rsidP="00B145C9">
      <w:pPr>
        <w:autoSpaceDE w:val="0"/>
        <w:autoSpaceDN w:val="0"/>
        <w:adjustRightInd w:val="0"/>
        <w:spacing w:line="240" w:lineRule="auto"/>
        <w:jc w:val="both"/>
        <w:rPr>
          <w:rFonts w:cs="Arial"/>
          <w:b/>
          <w:bCs/>
          <w:color w:val="000000"/>
          <w:szCs w:val="20"/>
        </w:rPr>
      </w:pPr>
      <w:r w:rsidRPr="00B145C9">
        <w:rPr>
          <w:rFonts w:cs="Arial"/>
          <w:b/>
          <w:bCs/>
          <w:color w:val="000000"/>
          <w:szCs w:val="20"/>
        </w:rPr>
        <w:t>Za prehajanje med regijami se upoštevata dve novi cepivi</w:t>
      </w:r>
    </w:p>
    <w:p w14:paraId="3D96101C" w14:textId="77777777" w:rsidR="00B145C9" w:rsidRPr="00B145C9" w:rsidRDefault="00B145C9" w:rsidP="00B145C9">
      <w:pPr>
        <w:autoSpaceDE w:val="0"/>
        <w:autoSpaceDN w:val="0"/>
        <w:adjustRightInd w:val="0"/>
        <w:spacing w:line="240" w:lineRule="auto"/>
        <w:jc w:val="both"/>
        <w:rPr>
          <w:rFonts w:cs="Arial"/>
          <w:b/>
          <w:bCs/>
          <w:color w:val="000000"/>
          <w:szCs w:val="20"/>
        </w:rPr>
      </w:pPr>
    </w:p>
    <w:p w14:paraId="40F4E574" w14:textId="77777777" w:rsidR="00B145C9" w:rsidRPr="00B145C9" w:rsidRDefault="00B145C9" w:rsidP="00B145C9">
      <w:pPr>
        <w:autoSpaceDE w:val="0"/>
        <w:autoSpaceDN w:val="0"/>
        <w:adjustRightInd w:val="0"/>
        <w:spacing w:line="240" w:lineRule="auto"/>
        <w:jc w:val="both"/>
        <w:rPr>
          <w:rFonts w:cs="Arial"/>
          <w:color w:val="000000"/>
          <w:szCs w:val="20"/>
        </w:rPr>
      </w:pPr>
      <w:r w:rsidRPr="00B145C9">
        <w:rPr>
          <w:rFonts w:cs="Arial"/>
          <w:color w:val="000000"/>
          <w:szCs w:val="20"/>
        </w:rPr>
        <w:t>Vlada Republike Slovenije je izdala Odlok o spremembah Odloka o začasni omejitvi gibanja ljudi in prepovedi zbiranja ljudi zaradi preprečevanja okužb s SARS-CoV-2 ter ga objavi v Uradnem listu Republike Slovenije. Spremembe začnejo veljati naslednji dan po objavi v Uradnem listu Republike Slovenije in veljajo do vključno 25. aprila 2021.</w:t>
      </w:r>
    </w:p>
    <w:p w14:paraId="0E136078" w14:textId="77777777" w:rsidR="00B145C9" w:rsidRPr="00B145C9" w:rsidRDefault="00B145C9" w:rsidP="00B145C9">
      <w:pPr>
        <w:autoSpaceDE w:val="0"/>
        <w:autoSpaceDN w:val="0"/>
        <w:adjustRightInd w:val="0"/>
        <w:spacing w:line="240" w:lineRule="auto"/>
        <w:jc w:val="both"/>
        <w:rPr>
          <w:rFonts w:cs="Arial"/>
          <w:color w:val="000000"/>
          <w:szCs w:val="20"/>
        </w:rPr>
      </w:pPr>
    </w:p>
    <w:p w14:paraId="1868A075" w14:textId="77777777" w:rsidR="00B145C9" w:rsidRPr="00B145C9" w:rsidRDefault="00B145C9" w:rsidP="00B145C9">
      <w:pPr>
        <w:autoSpaceDE w:val="0"/>
        <w:autoSpaceDN w:val="0"/>
        <w:adjustRightInd w:val="0"/>
        <w:spacing w:line="240" w:lineRule="auto"/>
        <w:jc w:val="both"/>
        <w:rPr>
          <w:rFonts w:cs="Arial"/>
          <w:color w:val="000000"/>
          <w:szCs w:val="20"/>
        </w:rPr>
      </w:pPr>
      <w:r w:rsidRPr="00B145C9">
        <w:rPr>
          <w:rFonts w:cs="Arial"/>
          <w:color w:val="000000"/>
          <w:szCs w:val="20"/>
        </w:rPr>
        <w:t xml:space="preserve">Za prehajanje med statističnimi regijami se poleg cepiv proizvajalca COMIRNATY </w:t>
      </w:r>
      <w:proofErr w:type="spellStart"/>
      <w:r w:rsidRPr="00B145C9">
        <w:rPr>
          <w:rFonts w:cs="Arial"/>
          <w:color w:val="000000"/>
          <w:szCs w:val="20"/>
        </w:rPr>
        <w:t>Biontech</w:t>
      </w:r>
      <w:proofErr w:type="spellEnd"/>
      <w:r w:rsidRPr="00B145C9">
        <w:rPr>
          <w:rFonts w:cs="Arial"/>
          <w:color w:val="000000"/>
          <w:szCs w:val="20"/>
        </w:rPr>
        <w:t>/</w:t>
      </w:r>
      <w:proofErr w:type="spellStart"/>
      <w:r w:rsidRPr="00B145C9">
        <w:rPr>
          <w:rFonts w:cs="Arial"/>
          <w:color w:val="000000"/>
          <w:szCs w:val="20"/>
        </w:rPr>
        <w:t>Pfizer</w:t>
      </w:r>
      <w:proofErr w:type="spellEnd"/>
      <w:r w:rsidRPr="00B145C9">
        <w:rPr>
          <w:rFonts w:cs="Arial"/>
          <w:color w:val="000000"/>
          <w:szCs w:val="20"/>
        </w:rPr>
        <w:t xml:space="preserve">, COVID-19 </w:t>
      </w:r>
      <w:proofErr w:type="spellStart"/>
      <w:r w:rsidRPr="00B145C9">
        <w:rPr>
          <w:rFonts w:cs="Arial"/>
          <w:color w:val="000000"/>
          <w:szCs w:val="20"/>
        </w:rPr>
        <w:t>Vaccine</w:t>
      </w:r>
      <w:proofErr w:type="spellEnd"/>
      <w:r w:rsidRPr="00B145C9">
        <w:rPr>
          <w:rFonts w:cs="Arial"/>
          <w:color w:val="000000"/>
          <w:szCs w:val="20"/>
        </w:rPr>
        <w:t xml:space="preserve"> Moderna in COVID-19 </w:t>
      </w:r>
      <w:proofErr w:type="spellStart"/>
      <w:r w:rsidRPr="00B145C9">
        <w:rPr>
          <w:rFonts w:cs="Arial"/>
          <w:color w:val="000000"/>
          <w:szCs w:val="20"/>
        </w:rPr>
        <w:t>Vaccine</w:t>
      </w:r>
      <w:proofErr w:type="spellEnd"/>
      <w:r w:rsidRPr="00B145C9">
        <w:rPr>
          <w:rFonts w:cs="Arial"/>
          <w:color w:val="000000"/>
          <w:szCs w:val="20"/>
        </w:rPr>
        <w:t xml:space="preserve"> </w:t>
      </w:r>
      <w:proofErr w:type="spellStart"/>
      <w:r w:rsidRPr="00B145C9">
        <w:rPr>
          <w:rFonts w:cs="Arial"/>
          <w:color w:val="000000"/>
          <w:szCs w:val="20"/>
        </w:rPr>
        <w:t>AstraZeneca</w:t>
      </w:r>
      <w:proofErr w:type="spellEnd"/>
      <w:r w:rsidRPr="00B145C9">
        <w:rPr>
          <w:rFonts w:cs="Arial"/>
          <w:color w:val="000000"/>
          <w:szCs w:val="20"/>
        </w:rPr>
        <w:t xml:space="preserve"> dodajo tudi cepiva proizvajalca </w:t>
      </w:r>
      <w:proofErr w:type="spellStart"/>
      <w:r w:rsidRPr="00B145C9">
        <w:rPr>
          <w:rFonts w:cs="Arial"/>
          <w:color w:val="000000"/>
          <w:szCs w:val="20"/>
        </w:rPr>
        <w:t>Russia’s</w:t>
      </w:r>
      <w:proofErr w:type="spellEnd"/>
      <w:r w:rsidRPr="00B145C9">
        <w:rPr>
          <w:rFonts w:cs="Arial"/>
          <w:color w:val="000000"/>
          <w:szCs w:val="20"/>
        </w:rPr>
        <w:t xml:space="preserve"> </w:t>
      </w:r>
      <w:proofErr w:type="spellStart"/>
      <w:r w:rsidRPr="00B145C9">
        <w:rPr>
          <w:rFonts w:cs="Arial"/>
          <w:color w:val="000000"/>
          <w:szCs w:val="20"/>
        </w:rPr>
        <w:t>Gamaleya</w:t>
      </w:r>
      <w:proofErr w:type="spellEnd"/>
      <w:r w:rsidRPr="00B145C9">
        <w:rPr>
          <w:rFonts w:cs="Arial"/>
          <w:color w:val="000000"/>
          <w:szCs w:val="20"/>
        </w:rPr>
        <w:t xml:space="preserve"> </w:t>
      </w:r>
      <w:proofErr w:type="spellStart"/>
      <w:r w:rsidRPr="00B145C9">
        <w:rPr>
          <w:rFonts w:cs="Arial"/>
          <w:color w:val="000000"/>
          <w:szCs w:val="20"/>
        </w:rPr>
        <w:t>National</w:t>
      </w:r>
      <w:proofErr w:type="spellEnd"/>
      <w:r w:rsidRPr="00B145C9">
        <w:rPr>
          <w:rFonts w:cs="Arial"/>
          <w:color w:val="000000"/>
          <w:szCs w:val="20"/>
        </w:rPr>
        <w:t xml:space="preserve"> Centre </w:t>
      </w:r>
      <w:proofErr w:type="spellStart"/>
      <w:r w:rsidRPr="00B145C9">
        <w:rPr>
          <w:rFonts w:cs="Arial"/>
          <w:color w:val="000000"/>
          <w:szCs w:val="20"/>
        </w:rPr>
        <w:t>of</w:t>
      </w:r>
      <w:proofErr w:type="spellEnd"/>
      <w:r w:rsidRPr="00B145C9">
        <w:rPr>
          <w:rFonts w:cs="Arial"/>
          <w:color w:val="000000"/>
          <w:szCs w:val="20"/>
        </w:rPr>
        <w:t xml:space="preserve"> </w:t>
      </w:r>
      <w:proofErr w:type="spellStart"/>
      <w:r w:rsidRPr="00B145C9">
        <w:rPr>
          <w:rFonts w:cs="Arial"/>
          <w:color w:val="000000"/>
          <w:szCs w:val="20"/>
        </w:rPr>
        <w:t>Epidemiology</w:t>
      </w:r>
      <w:proofErr w:type="spellEnd"/>
      <w:r w:rsidRPr="00B145C9">
        <w:rPr>
          <w:rFonts w:cs="Arial"/>
          <w:color w:val="000000"/>
          <w:szCs w:val="20"/>
        </w:rPr>
        <w:t xml:space="preserve"> </w:t>
      </w:r>
      <w:proofErr w:type="spellStart"/>
      <w:r w:rsidRPr="00B145C9">
        <w:rPr>
          <w:rFonts w:cs="Arial"/>
          <w:color w:val="000000"/>
          <w:szCs w:val="20"/>
        </w:rPr>
        <w:t>and</w:t>
      </w:r>
      <w:proofErr w:type="spellEnd"/>
      <w:r w:rsidRPr="00B145C9">
        <w:rPr>
          <w:rFonts w:cs="Arial"/>
          <w:color w:val="000000"/>
          <w:szCs w:val="20"/>
        </w:rPr>
        <w:t xml:space="preserve"> </w:t>
      </w:r>
      <w:proofErr w:type="spellStart"/>
      <w:r w:rsidRPr="00B145C9">
        <w:rPr>
          <w:rFonts w:cs="Arial"/>
          <w:color w:val="000000"/>
          <w:szCs w:val="20"/>
        </w:rPr>
        <w:t>Microbiology</w:t>
      </w:r>
      <w:proofErr w:type="spellEnd"/>
      <w:r w:rsidRPr="00B145C9">
        <w:rPr>
          <w:rFonts w:cs="Arial"/>
          <w:color w:val="000000"/>
          <w:szCs w:val="20"/>
        </w:rPr>
        <w:t xml:space="preserve"> </w:t>
      </w:r>
      <w:proofErr w:type="spellStart"/>
      <w:r w:rsidRPr="00B145C9">
        <w:rPr>
          <w:rFonts w:cs="Arial"/>
          <w:color w:val="000000"/>
          <w:szCs w:val="20"/>
        </w:rPr>
        <w:t>Sputnik</w:t>
      </w:r>
      <w:proofErr w:type="spellEnd"/>
      <w:r w:rsidRPr="00B145C9">
        <w:rPr>
          <w:rFonts w:cs="Arial"/>
          <w:color w:val="000000"/>
          <w:szCs w:val="20"/>
        </w:rPr>
        <w:t xml:space="preserve"> V in cepiva Johnson&amp; Johnson COVID-19 </w:t>
      </w:r>
      <w:proofErr w:type="spellStart"/>
      <w:r w:rsidRPr="00B145C9">
        <w:rPr>
          <w:rFonts w:cs="Arial"/>
          <w:color w:val="000000"/>
          <w:szCs w:val="20"/>
        </w:rPr>
        <w:t>Vaccine</w:t>
      </w:r>
      <w:proofErr w:type="spellEnd"/>
      <w:r w:rsidRPr="00B145C9">
        <w:rPr>
          <w:rFonts w:cs="Arial"/>
          <w:color w:val="000000"/>
          <w:szCs w:val="20"/>
        </w:rPr>
        <w:t xml:space="preserve"> Janssen. Pri novih dveh cepivih velja, da se upošteva dokazilo o cepljenju, s katerim oseba dokazuje, da je od prejema prvega odmerka cepiva proizvajalca </w:t>
      </w:r>
      <w:proofErr w:type="spellStart"/>
      <w:r w:rsidRPr="00B145C9">
        <w:rPr>
          <w:rFonts w:cs="Arial"/>
          <w:color w:val="000000"/>
          <w:szCs w:val="20"/>
        </w:rPr>
        <w:t>Russia’s</w:t>
      </w:r>
      <w:proofErr w:type="spellEnd"/>
      <w:r w:rsidRPr="00B145C9">
        <w:rPr>
          <w:rFonts w:cs="Arial"/>
          <w:color w:val="000000"/>
          <w:szCs w:val="20"/>
        </w:rPr>
        <w:t xml:space="preserve"> </w:t>
      </w:r>
      <w:proofErr w:type="spellStart"/>
      <w:r w:rsidRPr="00B145C9">
        <w:rPr>
          <w:rFonts w:cs="Arial"/>
          <w:color w:val="000000"/>
          <w:szCs w:val="20"/>
        </w:rPr>
        <w:t>Gamaleya</w:t>
      </w:r>
      <w:proofErr w:type="spellEnd"/>
      <w:r w:rsidRPr="00B145C9">
        <w:rPr>
          <w:rFonts w:cs="Arial"/>
          <w:color w:val="000000"/>
          <w:szCs w:val="20"/>
        </w:rPr>
        <w:t xml:space="preserve"> </w:t>
      </w:r>
      <w:proofErr w:type="spellStart"/>
      <w:r w:rsidRPr="00B145C9">
        <w:rPr>
          <w:rFonts w:cs="Arial"/>
          <w:color w:val="000000"/>
          <w:szCs w:val="20"/>
        </w:rPr>
        <w:t>National</w:t>
      </w:r>
      <w:proofErr w:type="spellEnd"/>
      <w:r w:rsidRPr="00B145C9">
        <w:rPr>
          <w:rFonts w:cs="Arial"/>
          <w:color w:val="000000"/>
          <w:szCs w:val="20"/>
        </w:rPr>
        <w:t xml:space="preserve"> Centre </w:t>
      </w:r>
      <w:proofErr w:type="spellStart"/>
      <w:r w:rsidRPr="00B145C9">
        <w:rPr>
          <w:rFonts w:cs="Arial"/>
          <w:color w:val="000000"/>
          <w:szCs w:val="20"/>
        </w:rPr>
        <w:t>of</w:t>
      </w:r>
      <w:proofErr w:type="spellEnd"/>
      <w:r w:rsidRPr="00B145C9">
        <w:rPr>
          <w:rFonts w:cs="Arial"/>
          <w:color w:val="000000"/>
          <w:szCs w:val="20"/>
        </w:rPr>
        <w:t xml:space="preserve"> </w:t>
      </w:r>
      <w:proofErr w:type="spellStart"/>
      <w:r w:rsidRPr="00B145C9">
        <w:rPr>
          <w:rFonts w:cs="Arial"/>
          <w:color w:val="000000"/>
          <w:szCs w:val="20"/>
        </w:rPr>
        <w:t>Epidemiology</w:t>
      </w:r>
      <w:proofErr w:type="spellEnd"/>
      <w:r w:rsidRPr="00B145C9">
        <w:rPr>
          <w:rFonts w:cs="Arial"/>
          <w:color w:val="000000"/>
          <w:szCs w:val="20"/>
        </w:rPr>
        <w:t xml:space="preserve"> </w:t>
      </w:r>
      <w:proofErr w:type="spellStart"/>
      <w:r w:rsidRPr="00B145C9">
        <w:rPr>
          <w:rFonts w:cs="Arial"/>
          <w:color w:val="000000"/>
          <w:szCs w:val="20"/>
        </w:rPr>
        <w:t>and</w:t>
      </w:r>
      <w:proofErr w:type="spellEnd"/>
      <w:r w:rsidRPr="00B145C9">
        <w:rPr>
          <w:rFonts w:cs="Arial"/>
          <w:color w:val="000000"/>
          <w:szCs w:val="20"/>
        </w:rPr>
        <w:t xml:space="preserve"> </w:t>
      </w:r>
      <w:proofErr w:type="spellStart"/>
      <w:r w:rsidRPr="00B145C9">
        <w:rPr>
          <w:rFonts w:cs="Arial"/>
          <w:color w:val="000000"/>
          <w:szCs w:val="20"/>
        </w:rPr>
        <w:t>Microbiology</w:t>
      </w:r>
      <w:proofErr w:type="spellEnd"/>
      <w:r w:rsidRPr="00B145C9">
        <w:rPr>
          <w:rFonts w:cs="Arial"/>
          <w:color w:val="000000"/>
          <w:szCs w:val="20"/>
        </w:rPr>
        <w:t xml:space="preserve"> </w:t>
      </w:r>
      <w:proofErr w:type="spellStart"/>
      <w:r w:rsidRPr="00B145C9">
        <w:rPr>
          <w:rFonts w:cs="Arial"/>
          <w:color w:val="000000"/>
          <w:szCs w:val="20"/>
        </w:rPr>
        <w:t>Sputnik</w:t>
      </w:r>
      <w:proofErr w:type="spellEnd"/>
      <w:r w:rsidRPr="00B145C9">
        <w:rPr>
          <w:rFonts w:cs="Arial"/>
          <w:color w:val="000000"/>
          <w:szCs w:val="20"/>
        </w:rPr>
        <w:t xml:space="preserve"> V ali cepiva </w:t>
      </w:r>
      <w:proofErr w:type="spellStart"/>
      <w:r w:rsidRPr="00B145C9">
        <w:rPr>
          <w:rFonts w:cs="Arial"/>
          <w:color w:val="000000"/>
          <w:szCs w:val="20"/>
        </w:rPr>
        <w:t>Johnson&amp;Johnson</w:t>
      </w:r>
      <w:proofErr w:type="spellEnd"/>
      <w:r w:rsidRPr="00B145C9">
        <w:rPr>
          <w:rFonts w:cs="Arial"/>
          <w:color w:val="000000"/>
          <w:szCs w:val="20"/>
        </w:rPr>
        <w:t xml:space="preserve"> COVID-19 </w:t>
      </w:r>
      <w:proofErr w:type="spellStart"/>
      <w:r w:rsidRPr="00B145C9">
        <w:rPr>
          <w:rFonts w:cs="Arial"/>
          <w:color w:val="000000"/>
          <w:szCs w:val="20"/>
        </w:rPr>
        <w:t>Vaccine</w:t>
      </w:r>
      <w:proofErr w:type="spellEnd"/>
      <w:r w:rsidRPr="00B145C9">
        <w:rPr>
          <w:rFonts w:cs="Arial"/>
          <w:color w:val="000000"/>
          <w:szCs w:val="20"/>
        </w:rPr>
        <w:t xml:space="preserve"> Janssen preteklo najmanj 21 dni.</w:t>
      </w:r>
    </w:p>
    <w:p w14:paraId="00E05936" w14:textId="77777777" w:rsidR="00B145C9" w:rsidRPr="00B145C9" w:rsidRDefault="00B145C9" w:rsidP="00B145C9">
      <w:pPr>
        <w:autoSpaceDE w:val="0"/>
        <w:autoSpaceDN w:val="0"/>
        <w:adjustRightInd w:val="0"/>
        <w:spacing w:line="240" w:lineRule="auto"/>
        <w:jc w:val="both"/>
        <w:rPr>
          <w:rFonts w:cs="Arial"/>
          <w:color w:val="000000"/>
          <w:szCs w:val="20"/>
        </w:rPr>
      </w:pPr>
    </w:p>
    <w:p w14:paraId="39CB22A4" w14:textId="77777777" w:rsidR="00B145C9" w:rsidRPr="00B145C9" w:rsidRDefault="00B145C9" w:rsidP="00B145C9">
      <w:pPr>
        <w:autoSpaceDE w:val="0"/>
        <w:autoSpaceDN w:val="0"/>
        <w:adjustRightInd w:val="0"/>
        <w:spacing w:line="240" w:lineRule="auto"/>
        <w:jc w:val="both"/>
        <w:rPr>
          <w:rFonts w:cs="Arial"/>
          <w:color w:val="000000"/>
          <w:szCs w:val="20"/>
        </w:rPr>
      </w:pPr>
      <w:r w:rsidRPr="00B145C9">
        <w:rPr>
          <w:rFonts w:cs="Arial"/>
          <w:color w:val="000000"/>
          <w:szCs w:val="20"/>
        </w:rPr>
        <w:t>Ostale določbe ostajajo nespremenjene.</w:t>
      </w:r>
    </w:p>
    <w:p w14:paraId="40FCC5FF" w14:textId="77777777" w:rsidR="00B145C9" w:rsidRPr="00B145C9" w:rsidRDefault="00B145C9" w:rsidP="00B145C9">
      <w:pPr>
        <w:autoSpaceDE w:val="0"/>
        <w:autoSpaceDN w:val="0"/>
        <w:adjustRightInd w:val="0"/>
        <w:spacing w:line="240" w:lineRule="auto"/>
        <w:jc w:val="both"/>
        <w:rPr>
          <w:rFonts w:cs="Arial"/>
          <w:color w:val="000000"/>
          <w:szCs w:val="20"/>
        </w:rPr>
      </w:pPr>
    </w:p>
    <w:p w14:paraId="585FC2A4" w14:textId="3C449377" w:rsidR="00752A28" w:rsidRPr="00B145C9" w:rsidRDefault="00B145C9" w:rsidP="00B145C9">
      <w:pPr>
        <w:autoSpaceDE w:val="0"/>
        <w:autoSpaceDN w:val="0"/>
        <w:adjustRightInd w:val="0"/>
        <w:spacing w:line="240" w:lineRule="auto"/>
        <w:jc w:val="both"/>
        <w:rPr>
          <w:rFonts w:cs="Arial"/>
          <w:color w:val="000000"/>
          <w:szCs w:val="20"/>
        </w:rPr>
      </w:pPr>
      <w:r w:rsidRPr="00B145C9">
        <w:rPr>
          <w:rFonts w:cs="Arial"/>
          <w:color w:val="000000"/>
          <w:szCs w:val="20"/>
        </w:rPr>
        <w:t>Vir: Ministrstvo za notranje zadeve</w:t>
      </w:r>
    </w:p>
    <w:p w14:paraId="6CBB01B7" w14:textId="77777777" w:rsidR="00752A28" w:rsidRPr="00752A28" w:rsidRDefault="00752A28" w:rsidP="00752A28">
      <w:pPr>
        <w:autoSpaceDE w:val="0"/>
        <w:autoSpaceDN w:val="0"/>
        <w:adjustRightInd w:val="0"/>
        <w:spacing w:line="240" w:lineRule="auto"/>
        <w:jc w:val="both"/>
        <w:rPr>
          <w:rFonts w:cs="Arial"/>
          <w:b/>
          <w:bCs/>
          <w:color w:val="000000"/>
          <w:szCs w:val="20"/>
        </w:rPr>
      </w:pPr>
    </w:p>
    <w:p w14:paraId="792EEF85" w14:textId="1B4CA766" w:rsidR="00B145C9" w:rsidRPr="00EF07B6" w:rsidRDefault="00B145C9" w:rsidP="00B145C9">
      <w:pPr>
        <w:tabs>
          <w:tab w:val="center" w:pos="4532"/>
          <w:tab w:val="left" w:pos="7790"/>
        </w:tabs>
        <w:spacing w:line="240" w:lineRule="auto"/>
        <w:rPr>
          <w:rFonts w:cs="Arial"/>
          <w:b/>
          <w:szCs w:val="20"/>
        </w:rPr>
      </w:pPr>
      <w:r w:rsidRPr="00EF07B6">
        <w:rPr>
          <w:rFonts w:cs="Arial"/>
          <w:b/>
          <w:szCs w:val="20"/>
        </w:rPr>
        <w:t>Spremembe pri izjemah za vstop v državo</w:t>
      </w:r>
    </w:p>
    <w:p w14:paraId="18A7BA67" w14:textId="77777777" w:rsidR="00B145C9" w:rsidRPr="00EF07B6" w:rsidRDefault="00B145C9" w:rsidP="00B145C9">
      <w:pPr>
        <w:tabs>
          <w:tab w:val="center" w:pos="4532"/>
          <w:tab w:val="left" w:pos="7790"/>
        </w:tabs>
        <w:spacing w:line="240" w:lineRule="auto"/>
        <w:rPr>
          <w:rFonts w:eastAsia="Calibri" w:cs="Arial"/>
          <w:b/>
          <w:szCs w:val="20"/>
        </w:rPr>
      </w:pPr>
    </w:p>
    <w:p w14:paraId="75A6C945"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000000"/>
          <w:szCs w:val="20"/>
          <w:lang w:eastAsia="sl-SI"/>
        </w:rPr>
        <w:t>Vlada Republike Slovenije je izdala Odlok o spremembah in dopolnitvah Odloka o določitvi pogojev vstopa v Republiko Slovenijo zaradi zajezitve in obvladovanja nalezljive bolezni COVID-19 in ga objavi v Uradnem listu Republike Slovenije. Spremembe začnejo veljati naslednji dan po objavi v Uradnem listu in veljajo do vključno 25. aprila 2021.</w:t>
      </w:r>
    </w:p>
    <w:p w14:paraId="1A8463B0"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lang w:eastAsia="sl-SI"/>
        </w:rPr>
      </w:pPr>
    </w:p>
    <w:p w14:paraId="63F12815" w14:textId="77777777" w:rsidR="00B145C9" w:rsidRPr="006813B0" w:rsidRDefault="00B145C9" w:rsidP="00B145C9">
      <w:pPr>
        <w:overflowPunct w:val="0"/>
        <w:autoSpaceDE w:val="0"/>
        <w:autoSpaceDN w:val="0"/>
        <w:adjustRightInd w:val="0"/>
        <w:spacing w:line="240" w:lineRule="auto"/>
        <w:jc w:val="both"/>
        <w:textAlignment w:val="baseline"/>
        <w:rPr>
          <w:rFonts w:cs="Arial"/>
          <w:b/>
          <w:i/>
          <w:iCs/>
          <w:color w:val="000000"/>
          <w:szCs w:val="20"/>
          <w:lang w:eastAsia="sl-SI"/>
        </w:rPr>
      </w:pPr>
      <w:r w:rsidRPr="006813B0">
        <w:rPr>
          <w:rFonts w:cs="Arial"/>
          <w:b/>
          <w:i/>
          <w:iCs/>
          <w:color w:val="000000"/>
          <w:szCs w:val="20"/>
          <w:lang w:eastAsia="sl-SI"/>
        </w:rPr>
        <w:t>Upoštevata se dve novi cepivi</w:t>
      </w:r>
    </w:p>
    <w:p w14:paraId="359BA2F8" w14:textId="77777777" w:rsidR="00B145C9" w:rsidRPr="00EF07B6" w:rsidRDefault="00B145C9" w:rsidP="00B145C9">
      <w:pPr>
        <w:overflowPunct w:val="0"/>
        <w:autoSpaceDE w:val="0"/>
        <w:autoSpaceDN w:val="0"/>
        <w:adjustRightInd w:val="0"/>
        <w:spacing w:line="240" w:lineRule="auto"/>
        <w:jc w:val="both"/>
        <w:textAlignment w:val="baseline"/>
        <w:rPr>
          <w:rFonts w:cs="Arial"/>
          <w:szCs w:val="20"/>
          <w:lang w:eastAsia="sl-SI"/>
        </w:rPr>
      </w:pPr>
      <w:r w:rsidRPr="00EF07B6">
        <w:rPr>
          <w:rFonts w:cs="Arial"/>
          <w:color w:val="000000"/>
          <w:szCs w:val="20"/>
          <w:lang w:eastAsia="sl-SI"/>
        </w:rPr>
        <w:t xml:space="preserve">Za prehod meje brez napotitve v karanteno na domu se poleg cepiv proizvajalca COMIRNATY </w:t>
      </w:r>
      <w:proofErr w:type="spellStart"/>
      <w:r w:rsidRPr="00EF07B6">
        <w:rPr>
          <w:rFonts w:cs="Arial"/>
          <w:color w:val="000000"/>
          <w:szCs w:val="20"/>
          <w:lang w:eastAsia="sl-SI"/>
        </w:rPr>
        <w:t>Biontech</w:t>
      </w:r>
      <w:proofErr w:type="spellEnd"/>
      <w:r w:rsidRPr="00EF07B6">
        <w:rPr>
          <w:rFonts w:cs="Arial"/>
          <w:color w:val="000000"/>
          <w:szCs w:val="20"/>
          <w:lang w:eastAsia="sl-SI"/>
        </w:rPr>
        <w:t>/</w:t>
      </w:r>
      <w:proofErr w:type="spellStart"/>
      <w:r w:rsidRPr="00EF07B6">
        <w:rPr>
          <w:rFonts w:cs="Arial"/>
          <w:color w:val="000000"/>
          <w:szCs w:val="20"/>
          <w:lang w:eastAsia="sl-SI"/>
        </w:rPr>
        <w:t>Pfizer</w:t>
      </w:r>
      <w:proofErr w:type="spellEnd"/>
      <w:r w:rsidRPr="00EF07B6">
        <w:rPr>
          <w:rFonts w:cs="Arial"/>
          <w:color w:val="000000"/>
          <w:szCs w:val="20"/>
          <w:lang w:eastAsia="sl-SI"/>
        </w:rPr>
        <w:t xml:space="preserve">, COVID-19 </w:t>
      </w:r>
      <w:proofErr w:type="spellStart"/>
      <w:r w:rsidRPr="00EF07B6">
        <w:rPr>
          <w:rFonts w:cs="Arial"/>
          <w:color w:val="000000"/>
          <w:szCs w:val="20"/>
          <w:lang w:eastAsia="sl-SI"/>
        </w:rPr>
        <w:t>Vaccine</w:t>
      </w:r>
      <w:proofErr w:type="spellEnd"/>
      <w:r w:rsidRPr="00EF07B6">
        <w:rPr>
          <w:rFonts w:cs="Arial"/>
          <w:color w:val="000000"/>
          <w:szCs w:val="20"/>
          <w:lang w:eastAsia="sl-SI"/>
        </w:rPr>
        <w:t xml:space="preserve"> Moderna in COVID-19 </w:t>
      </w:r>
      <w:proofErr w:type="spellStart"/>
      <w:r w:rsidRPr="00EF07B6">
        <w:rPr>
          <w:rFonts w:cs="Arial"/>
          <w:color w:val="000000"/>
          <w:szCs w:val="20"/>
          <w:lang w:eastAsia="sl-SI"/>
        </w:rPr>
        <w:t>Vaccine</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AstraZeneca</w:t>
      </w:r>
      <w:proofErr w:type="spellEnd"/>
      <w:r w:rsidRPr="00EF07B6">
        <w:rPr>
          <w:rFonts w:cs="Arial"/>
          <w:color w:val="000000"/>
          <w:szCs w:val="20"/>
          <w:lang w:eastAsia="sl-SI"/>
        </w:rPr>
        <w:t xml:space="preserve"> dodajo tudi cepiva proizvajalca </w:t>
      </w:r>
      <w:proofErr w:type="spellStart"/>
      <w:r w:rsidRPr="00EF07B6">
        <w:rPr>
          <w:rFonts w:cs="Arial"/>
          <w:color w:val="000000"/>
          <w:szCs w:val="20"/>
          <w:lang w:eastAsia="sl-SI"/>
        </w:rPr>
        <w:t>Russia’s</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Gamaleya</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National</w:t>
      </w:r>
      <w:proofErr w:type="spellEnd"/>
      <w:r w:rsidRPr="00EF07B6">
        <w:rPr>
          <w:rFonts w:cs="Arial"/>
          <w:color w:val="000000"/>
          <w:szCs w:val="20"/>
          <w:lang w:eastAsia="sl-SI"/>
        </w:rPr>
        <w:t xml:space="preserve"> Centre </w:t>
      </w:r>
      <w:proofErr w:type="spellStart"/>
      <w:r w:rsidRPr="00EF07B6">
        <w:rPr>
          <w:rFonts w:cs="Arial"/>
          <w:color w:val="000000"/>
          <w:szCs w:val="20"/>
          <w:lang w:eastAsia="sl-SI"/>
        </w:rPr>
        <w:t>of</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Epidemiology</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and</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Microbiology</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Sputnik</w:t>
      </w:r>
      <w:proofErr w:type="spellEnd"/>
      <w:r w:rsidRPr="00EF07B6">
        <w:rPr>
          <w:rFonts w:cs="Arial"/>
          <w:color w:val="000000"/>
          <w:szCs w:val="20"/>
          <w:lang w:eastAsia="sl-SI"/>
        </w:rPr>
        <w:t xml:space="preserve"> V </w:t>
      </w:r>
      <w:r>
        <w:rPr>
          <w:rFonts w:cs="Arial"/>
          <w:color w:val="000000"/>
          <w:szCs w:val="20"/>
          <w:lang w:eastAsia="sl-SI"/>
        </w:rPr>
        <w:t>in</w:t>
      </w:r>
      <w:r w:rsidRPr="00EF07B6">
        <w:rPr>
          <w:rFonts w:cs="Arial"/>
          <w:szCs w:val="20"/>
          <w:lang w:eastAsia="sl-SI"/>
        </w:rPr>
        <w:t xml:space="preserve"> cepiva </w:t>
      </w:r>
      <w:proofErr w:type="spellStart"/>
      <w:r w:rsidRPr="00EF07B6">
        <w:rPr>
          <w:rFonts w:cs="Arial"/>
          <w:szCs w:val="20"/>
          <w:lang w:eastAsia="sl-SI"/>
        </w:rPr>
        <w:t>Johnson</w:t>
      </w:r>
      <w:r>
        <w:rPr>
          <w:rFonts w:cs="Arial"/>
          <w:szCs w:val="20"/>
          <w:lang w:eastAsia="sl-SI"/>
        </w:rPr>
        <w:t>&amp;</w:t>
      </w:r>
      <w:r w:rsidRPr="00EF07B6">
        <w:rPr>
          <w:rFonts w:cs="Arial"/>
          <w:szCs w:val="20"/>
          <w:lang w:eastAsia="sl-SI"/>
        </w:rPr>
        <w:t>Johnson</w:t>
      </w:r>
      <w:proofErr w:type="spellEnd"/>
      <w:r w:rsidRPr="00EF07B6">
        <w:rPr>
          <w:rFonts w:cs="Arial"/>
          <w:szCs w:val="20"/>
          <w:lang w:eastAsia="sl-SI"/>
        </w:rPr>
        <w:t xml:space="preserve"> COVID-19 </w:t>
      </w:r>
      <w:proofErr w:type="spellStart"/>
      <w:r w:rsidRPr="00EF07B6">
        <w:rPr>
          <w:rFonts w:cs="Arial"/>
          <w:szCs w:val="20"/>
          <w:lang w:eastAsia="sl-SI"/>
        </w:rPr>
        <w:t>Vaccine</w:t>
      </w:r>
      <w:proofErr w:type="spellEnd"/>
      <w:r w:rsidRPr="00EF07B6">
        <w:rPr>
          <w:rFonts w:cs="Arial"/>
          <w:szCs w:val="20"/>
          <w:lang w:eastAsia="sl-SI"/>
        </w:rPr>
        <w:t xml:space="preserve"> Janssen. </w:t>
      </w:r>
      <w:r w:rsidRPr="00B118B1">
        <w:rPr>
          <w:rFonts w:cs="Arial"/>
          <w:szCs w:val="20"/>
          <w:lang w:eastAsia="sl-SI"/>
        </w:rPr>
        <w:t xml:space="preserve">Pri </w:t>
      </w:r>
      <w:r>
        <w:rPr>
          <w:rFonts w:cs="Arial"/>
          <w:szCs w:val="20"/>
          <w:lang w:eastAsia="sl-SI"/>
        </w:rPr>
        <w:t>novih</w:t>
      </w:r>
      <w:r w:rsidRPr="00B118B1">
        <w:rPr>
          <w:rFonts w:cs="Arial"/>
          <w:szCs w:val="20"/>
          <w:lang w:eastAsia="sl-SI"/>
        </w:rPr>
        <w:t xml:space="preserve"> dveh</w:t>
      </w:r>
      <w:r w:rsidRPr="00EF07B6">
        <w:rPr>
          <w:rFonts w:cs="Arial"/>
          <w:szCs w:val="20"/>
          <w:lang w:eastAsia="sl-SI"/>
        </w:rPr>
        <w:t xml:space="preserve"> </w:t>
      </w:r>
      <w:r>
        <w:rPr>
          <w:rFonts w:cs="Arial"/>
          <w:szCs w:val="20"/>
          <w:lang w:eastAsia="sl-SI"/>
        </w:rPr>
        <w:t xml:space="preserve">cepivih </w:t>
      </w:r>
      <w:r w:rsidRPr="00EF07B6">
        <w:rPr>
          <w:rFonts w:cs="Arial"/>
          <w:szCs w:val="20"/>
          <w:lang w:eastAsia="sl-SI"/>
        </w:rPr>
        <w:t>velja, da se upošteva dokazil</w:t>
      </w:r>
      <w:r>
        <w:rPr>
          <w:rFonts w:cs="Arial"/>
          <w:szCs w:val="20"/>
          <w:lang w:eastAsia="sl-SI"/>
        </w:rPr>
        <w:t>o</w:t>
      </w:r>
      <w:r w:rsidRPr="00EF07B6">
        <w:rPr>
          <w:rFonts w:cs="Arial"/>
          <w:szCs w:val="20"/>
          <w:lang w:eastAsia="sl-SI"/>
        </w:rPr>
        <w:t xml:space="preserve"> o cepljenju</w:t>
      </w:r>
      <w:r>
        <w:rPr>
          <w:rFonts w:cs="Arial"/>
          <w:szCs w:val="20"/>
          <w:lang w:eastAsia="sl-SI"/>
        </w:rPr>
        <w:t xml:space="preserve"> zoper COVID-19</w:t>
      </w:r>
      <w:r w:rsidRPr="00EF07B6">
        <w:rPr>
          <w:rFonts w:cs="Arial"/>
          <w:szCs w:val="20"/>
          <w:lang w:eastAsia="sl-SI"/>
        </w:rPr>
        <w:t xml:space="preserve">, s katerim oseba dokazuje, da je od </w:t>
      </w:r>
      <w:r w:rsidRPr="00EF07B6">
        <w:rPr>
          <w:rFonts w:cs="Arial"/>
          <w:color w:val="000000"/>
          <w:szCs w:val="20"/>
          <w:lang w:eastAsia="sl-SI"/>
        </w:rPr>
        <w:t xml:space="preserve">prejema prvega odmerka cepiva proizvajalca </w:t>
      </w:r>
      <w:proofErr w:type="spellStart"/>
      <w:r w:rsidRPr="00EF07B6">
        <w:rPr>
          <w:rFonts w:cs="Arial"/>
          <w:color w:val="000000"/>
          <w:szCs w:val="20"/>
          <w:lang w:eastAsia="sl-SI"/>
        </w:rPr>
        <w:t>Russia’s</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Gamaleya</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National</w:t>
      </w:r>
      <w:proofErr w:type="spellEnd"/>
      <w:r w:rsidRPr="00EF07B6">
        <w:rPr>
          <w:rFonts w:cs="Arial"/>
          <w:color w:val="000000"/>
          <w:szCs w:val="20"/>
          <w:lang w:eastAsia="sl-SI"/>
        </w:rPr>
        <w:t xml:space="preserve"> Centre </w:t>
      </w:r>
      <w:proofErr w:type="spellStart"/>
      <w:r w:rsidRPr="00EF07B6">
        <w:rPr>
          <w:rFonts w:cs="Arial"/>
          <w:color w:val="000000"/>
          <w:szCs w:val="20"/>
          <w:lang w:eastAsia="sl-SI"/>
        </w:rPr>
        <w:t>of</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Epidemiology</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and</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Microbiology</w:t>
      </w:r>
      <w:proofErr w:type="spellEnd"/>
      <w:r w:rsidRPr="00EF07B6">
        <w:rPr>
          <w:rFonts w:cs="Arial"/>
          <w:color w:val="000000"/>
          <w:szCs w:val="20"/>
          <w:lang w:eastAsia="sl-SI"/>
        </w:rPr>
        <w:t xml:space="preserve"> </w:t>
      </w:r>
      <w:proofErr w:type="spellStart"/>
      <w:r w:rsidRPr="00EF07B6">
        <w:rPr>
          <w:rFonts w:cs="Arial"/>
          <w:color w:val="000000"/>
          <w:szCs w:val="20"/>
          <w:lang w:eastAsia="sl-SI"/>
        </w:rPr>
        <w:t>Sputnik</w:t>
      </w:r>
      <w:proofErr w:type="spellEnd"/>
      <w:r w:rsidRPr="00EF07B6">
        <w:rPr>
          <w:rFonts w:cs="Arial"/>
          <w:color w:val="000000"/>
          <w:szCs w:val="20"/>
          <w:lang w:eastAsia="sl-SI"/>
        </w:rPr>
        <w:t xml:space="preserve"> V </w:t>
      </w:r>
      <w:r w:rsidRPr="00EF07B6">
        <w:rPr>
          <w:rFonts w:cs="Arial"/>
          <w:szCs w:val="20"/>
          <w:lang w:eastAsia="sl-SI"/>
        </w:rPr>
        <w:t xml:space="preserve">ali cepiva </w:t>
      </w:r>
      <w:proofErr w:type="spellStart"/>
      <w:r w:rsidRPr="00EF07B6">
        <w:rPr>
          <w:rFonts w:cs="Arial"/>
          <w:szCs w:val="20"/>
          <w:lang w:eastAsia="sl-SI"/>
        </w:rPr>
        <w:t>Johnson&amp;Johnson</w:t>
      </w:r>
      <w:proofErr w:type="spellEnd"/>
      <w:r w:rsidRPr="00EF07B6">
        <w:rPr>
          <w:rFonts w:cs="Arial"/>
          <w:szCs w:val="20"/>
          <w:lang w:eastAsia="sl-SI"/>
        </w:rPr>
        <w:t xml:space="preserve"> COVID-19 </w:t>
      </w:r>
      <w:proofErr w:type="spellStart"/>
      <w:r w:rsidRPr="00EF07B6">
        <w:rPr>
          <w:rFonts w:cs="Arial"/>
          <w:szCs w:val="20"/>
          <w:lang w:eastAsia="sl-SI"/>
        </w:rPr>
        <w:t>Vaccine</w:t>
      </w:r>
      <w:proofErr w:type="spellEnd"/>
      <w:r w:rsidRPr="00EF07B6">
        <w:rPr>
          <w:rFonts w:cs="Arial"/>
          <w:szCs w:val="20"/>
          <w:lang w:eastAsia="sl-SI"/>
        </w:rPr>
        <w:t xml:space="preserve"> Janssen preteklo najmanj 21 dni.</w:t>
      </w:r>
    </w:p>
    <w:p w14:paraId="2EC7C8CE" w14:textId="77777777" w:rsidR="00B145C9" w:rsidRPr="00EF07B6" w:rsidRDefault="00B145C9" w:rsidP="00B145C9">
      <w:pPr>
        <w:overflowPunct w:val="0"/>
        <w:autoSpaceDE w:val="0"/>
        <w:autoSpaceDN w:val="0"/>
        <w:adjustRightInd w:val="0"/>
        <w:spacing w:line="240" w:lineRule="auto"/>
        <w:jc w:val="both"/>
        <w:textAlignment w:val="baseline"/>
        <w:rPr>
          <w:rFonts w:cs="Arial"/>
          <w:szCs w:val="20"/>
          <w:lang w:eastAsia="sl-SI"/>
        </w:rPr>
      </w:pPr>
    </w:p>
    <w:p w14:paraId="416F4FF7" w14:textId="77777777" w:rsidR="00B145C9" w:rsidRPr="006813B0" w:rsidRDefault="00B145C9" w:rsidP="00B145C9">
      <w:pPr>
        <w:overflowPunct w:val="0"/>
        <w:autoSpaceDE w:val="0"/>
        <w:autoSpaceDN w:val="0"/>
        <w:adjustRightInd w:val="0"/>
        <w:spacing w:line="240" w:lineRule="auto"/>
        <w:jc w:val="both"/>
        <w:textAlignment w:val="baseline"/>
        <w:rPr>
          <w:rFonts w:cs="Arial"/>
          <w:b/>
          <w:i/>
          <w:iCs/>
          <w:szCs w:val="20"/>
          <w:lang w:eastAsia="sl-SI"/>
        </w:rPr>
      </w:pPr>
      <w:r w:rsidRPr="006813B0">
        <w:rPr>
          <w:rFonts w:cs="Arial"/>
          <w:b/>
          <w:i/>
          <w:iCs/>
          <w:szCs w:val="20"/>
          <w:lang w:eastAsia="sl-SI"/>
        </w:rPr>
        <w:t>Spremembe pri izjemah za vstop v državo brez napotitve v karanteno in brez negativnega testa</w:t>
      </w:r>
    </w:p>
    <w:p w14:paraId="665B9B5B"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shd w:val="clear" w:color="auto" w:fill="FFFFFF"/>
        </w:rPr>
      </w:pPr>
      <w:r w:rsidRPr="00EF07B6">
        <w:rPr>
          <w:rFonts w:cs="Arial"/>
          <w:color w:val="000000"/>
          <w:szCs w:val="20"/>
          <w:shd w:val="clear" w:color="auto" w:fill="FFFFFF"/>
        </w:rPr>
        <w:t>Pri vstopu v Republiko Slovenijo brez napotitve v karanteno na domu in brez negativnega rezultata testa so naslednje spremembe:</w:t>
      </w:r>
    </w:p>
    <w:p w14:paraId="6363F016" w14:textId="77777777" w:rsidR="00B145C9" w:rsidRPr="00EF07B6" w:rsidRDefault="00B145C9" w:rsidP="00B145C9">
      <w:pPr>
        <w:pStyle w:val="Odstavekseznama"/>
        <w:numPr>
          <w:ilvl w:val="0"/>
          <w:numId w:val="19"/>
        </w:num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000000"/>
          <w:szCs w:val="20"/>
          <w:lang w:eastAsia="sl-SI"/>
        </w:rPr>
        <w:t>tranzit čez ozemlje Republike Slovenije se iz dosedanjih 6 ur podaljša na 12 ur,</w:t>
      </w:r>
    </w:p>
    <w:p w14:paraId="0BFE69C4" w14:textId="77777777" w:rsidR="00B145C9" w:rsidRPr="00EF07B6" w:rsidRDefault="00B145C9" w:rsidP="00B145C9">
      <w:pPr>
        <w:pStyle w:val="Odstavekseznama"/>
        <w:numPr>
          <w:ilvl w:val="0"/>
          <w:numId w:val="19"/>
        </w:num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000000"/>
          <w:szCs w:val="20"/>
          <w:lang w:eastAsia="sl-SI"/>
        </w:rPr>
        <w:lastRenderedPageBreak/>
        <w:t>ni več starostne omejitve za dnevne šolarje (do sedaj je ta izjema veljala za dnevne šolarje do 15. leta starosti),</w:t>
      </w:r>
    </w:p>
    <w:p w14:paraId="3A2C3BA7" w14:textId="77777777" w:rsidR="00B145C9" w:rsidRPr="00EF07B6" w:rsidRDefault="00B145C9" w:rsidP="00B145C9">
      <w:pPr>
        <w:pStyle w:val="Odstavekseznama"/>
        <w:numPr>
          <w:ilvl w:val="0"/>
          <w:numId w:val="19"/>
        </w:num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000000"/>
          <w:szCs w:val="20"/>
          <w:lang w:eastAsia="sl-SI"/>
        </w:rPr>
        <w:t>dodane so osebe, ki prevažajo dnevne šolarje in se čez mejo vrnejo takoj po opravljenem prevozu</w:t>
      </w:r>
      <w:r>
        <w:rPr>
          <w:rFonts w:cs="Arial"/>
          <w:color w:val="000000"/>
          <w:szCs w:val="20"/>
          <w:lang w:eastAsia="sl-SI"/>
        </w:rPr>
        <w:t xml:space="preserve"> (do sedaj so potrebovali sedemdnevni negativni test)</w:t>
      </w:r>
      <w:r w:rsidRPr="00EF07B6">
        <w:rPr>
          <w:rFonts w:cs="Arial"/>
          <w:color w:val="000000"/>
          <w:szCs w:val="20"/>
          <w:lang w:eastAsia="sl-SI"/>
        </w:rPr>
        <w:t>,</w:t>
      </w:r>
    </w:p>
    <w:p w14:paraId="4DF93907" w14:textId="77777777" w:rsidR="00B145C9" w:rsidRPr="00EF07B6" w:rsidRDefault="00B145C9" w:rsidP="00B145C9">
      <w:pPr>
        <w:pStyle w:val="Odstavekseznama"/>
        <w:numPr>
          <w:ilvl w:val="0"/>
          <w:numId w:val="19"/>
        </w:num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000000"/>
          <w:szCs w:val="20"/>
          <w:lang w:eastAsia="sl-SI"/>
        </w:rPr>
        <w:t>med nujne razloge so dodani poslovni razlogi.</w:t>
      </w:r>
    </w:p>
    <w:p w14:paraId="6D0DA6B2"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lang w:eastAsia="sl-SI"/>
        </w:rPr>
      </w:pPr>
    </w:p>
    <w:p w14:paraId="3FC0DCBF"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shd w:val="clear" w:color="auto" w:fill="FFFFFF"/>
        </w:rPr>
      </w:pPr>
      <w:r w:rsidRPr="00EF07B6">
        <w:rPr>
          <w:rFonts w:cs="Arial"/>
          <w:color w:val="000000"/>
          <w:szCs w:val="20"/>
          <w:lang w:eastAsia="sl-SI"/>
        </w:rPr>
        <w:t xml:space="preserve">Poleg tega izjema za </w:t>
      </w:r>
      <w:r w:rsidRPr="00EF07B6">
        <w:rPr>
          <w:rFonts w:cs="Arial"/>
          <w:color w:val="000000"/>
          <w:szCs w:val="20"/>
          <w:shd w:val="clear" w:color="auto" w:fill="FFFFFF"/>
        </w:rPr>
        <w:t xml:space="preserve">dvolastnike ali najemnike zemljišč v obmejnem območju ali na obeh straneh državne meje (12. točka 1. odstavka 11. člena odloka) </w:t>
      </w:r>
      <w:r w:rsidRPr="00EF07B6">
        <w:rPr>
          <w:rFonts w:cs="Arial"/>
          <w:color w:val="000000"/>
          <w:szCs w:val="20"/>
          <w:lang w:eastAsia="sl-SI"/>
        </w:rPr>
        <w:t>velja tudi za njihove ožje družinske člane in ostale osebe, ki imajo na istem naslovu prijavljeno stalno oziroma začasno prebivališče, kadar potujejo skupaj.</w:t>
      </w:r>
    </w:p>
    <w:p w14:paraId="64E15C62"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lang w:eastAsia="sl-SI"/>
        </w:rPr>
      </w:pPr>
    </w:p>
    <w:p w14:paraId="34A20301" w14:textId="77777777" w:rsidR="00B145C9" w:rsidRPr="006813B0" w:rsidRDefault="00B145C9" w:rsidP="00B145C9">
      <w:pPr>
        <w:overflowPunct w:val="0"/>
        <w:autoSpaceDE w:val="0"/>
        <w:autoSpaceDN w:val="0"/>
        <w:adjustRightInd w:val="0"/>
        <w:spacing w:line="240" w:lineRule="auto"/>
        <w:jc w:val="both"/>
        <w:textAlignment w:val="baseline"/>
        <w:rPr>
          <w:rFonts w:cs="Arial"/>
          <w:b/>
          <w:i/>
          <w:iCs/>
          <w:szCs w:val="20"/>
          <w:lang w:eastAsia="sl-SI"/>
        </w:rPr>
      </w:pPr>
      <w:r w:rsidRPr="006813B0">
        <w:rPr>
          <w:rFonts w:cs="Arial"/>
          <w:b/>
          <w:i/>
          <w:iCs/>
          <w:szCs w:val="20"/>
          <w:lang w:eastAsia="sl-SI"/>
        </w:rPr>
        <w:t>Spremembe pri izjemah za vstop v državo brez napotitve v karanteno in z sedemdnevnim negativnim PCR ali HAG testom</w:t>
      </w:r>
    </w:p>
    <w:p w14:paraId="465A0A51" w14:textId="77777777" w:rsidR="00B145C9" w:rsidRPr="00EF07B6" w:rsidRDefault="00B145C9" w:rsidP="00B145C9">
      <w:pPr>
        <w:overflowPunct w:val="0"/>
        <w:autoSpaceDE w:val="0"/>
        <w:autoSpaceDN w:val="0"/>
        <w:adjustRightInd w:val="0"/>
        <w:spacing w:line="240" w:lineRule="auto"/>
        <w:jc w:val="both"/>
        <w:textAlignment w:val="baseline"/>
        <w:rPr>
          <w:rFonts w:eastAsia="Calibri" w:cs="Arial"/>
          <w:color w:val="000000"/>
          <w:szCs w:val="20"/>
          <w:lang w:eastAsia="sl-SI"/>
        </w:rPr>
      </w:pPr>
      <w:r w:rsidRPr="00EF07B6">
        <w:rPr>
          <w:rFonts w:eastAsia="Calibri" w:cs="Arial"/>
          <w:color w:val="000000"/>
          <w:szCs w:val="20"/>
          <w:lang w:eastAsia="sl-SI"/>
        </w:rPr>
        <w:t>Pri vstopu v Republiko Slovenijo brez napotitve v karanteno na domu in s sedemdnevnim negativnim rezultatom PCR ali HAG testa so naslednje spremembe:</w:t>
      </w:r>
    </w:p>
    <w:p w14:paraId="074A8DCF" w14:textId="77777777" w:rsidR="00B145C9" w:rsidRPr="00EF07B6" w:rsidRDefault="00B145C9" w:rsidP="00B145C9">
      <w:pPr>
        <w:pStyle w:val="Odstavekseznama"/>
        <w:numPr>
          <w:ilvl w:val="0"/>
          <w:numId w:val="19"/>
        </w:num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000000"/>
          <w:szCs w:val="20"/>
          <w:lang w:eastAsia="sl-SI"/>
        </w:rPr>
        <w:t>Brišejo se dnevni šolarji, starejši od 15 let, in osebe, ki jih prevažajo, saj se za obe kategoriji s spremembami odloka več ne zahteva negativnega testa.</w:t>
      </w:r>
    </w:p>
    <w:p w14:paraId="522F0382" w14:textId="77777777" w:rsidR="00B145C9" w:rsidRPr="00EF07B6" w:rsidRDefault="00B145C9" w:rsidP="00B145C9">
      <w:pPr>
        <w:pStyle w:val="Odstavekseznama"/>
        <w:numPr>
          <w:ilvl w:val="0"/>
          <w:numId w:val="19"/>
        </w:num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000000"/>
          <w:szCs w:val="20"/>
          <w:lang w:eastAsia="sl-SI"/>
        </w:rPr>
        <w:t>Briše se izjema glede varstva in pomoči osebam, starševske skrbi in stikov z otroki ter vzdrževalna dela na zasebnem objektu ali zemljišču, saj se za t</w:t>
      </w:r>
      <w:r>
        <w:rPr>
          <w:rFonts w:cs="Arial"/>
          <w:color w:val="000000"/>
          <w:szCs w:val="20"/>
          <w:lang w:eastAsia="sl-SI"/>
        </w:rPr>
        <w:t>e</w:t>
      </w:r>
      <w:r w:rsidRPr="00EF07B6">
        <w:rPr>
          <w:rFonts w:cs="Arial"/>
          <w:color w:val="000000"/>
          <w:szCs w:val="20"/>
          <w:lang w:eastAsia="sl-SI"/>
        </w:rPr>
        <w:t xml:space="preserve"> kategorij</w:t>
      </w:r>
      <w:r>
        <w:rPr>
          <w:rFonts w:cs="Arial"/>
          <w:color w:val="000000"/>
          <w:szCs w:val="20"/>
          <w:lang w:eastAsia="sl-SI"/>
        </w:rPr>
        <w:t>e</w:t>
      </w:r>
      <w:r w:rsidRPr="00EF07B6">
        <w:rPr>
          <w:rFonts w:cs="Arial"/>
          <w:color w:val="000000"/>
          <w:szCs w:val="20"/>
          <w:lang w:eastAsia="sl-SI"/>
        </w:rPr>
        <w:t xml:space="preserve"> oseb</w:t>
      </w:r>
      <w:r>
        <w:rPr>
          <w:rFonts w:cs="Arial"/>
          <w:color w:val="000000"/>
          <w:szCs w:val="20"/>
          <w:lang w:eastAsia="sl-SI"/>
        </w:rPr>
        <w:t>e</w:t>
      </w:r>
      <w:r w:rsidRPr="00EF07B6">
        <w:rPr>
          <w:rFonts w:cs="Arial"/>
          <w:color w:val="000000"/>
          <w:szCs w:val="20"/>
          <w:lang w:eastAsia="sl-SI"/>
        </w:rPr>
        <w:t xml:space="preserve"> zahteva tridnevni negativni test.</w:t>
      </w:r>
    </w:p>
    <w:p w14:paraId="70A66CBD" w14:textId="77777777" w:rsidR="00B145C9" w:rsidRPr="00EF07B6" w:rsidRDefault="00B145C9" w:rsidP="00B145C9">
      <w:pPr>
        <w:pStyle w:val="Odstavekseznama"/>
        <w:numPr>
          <w:ilvl w:val="0"/>
          <w:numId w:val="19"/>
        </w:num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000000"/>
          <w:szCs w:val="20"/>
          <w:lang w:eastAsia="sl-SI"/>
        </w:rPr>
        <w:t xml:space="preserve">Dodana je izjema za osebe, ki mejo prehajajo iz družinskih razlogov zaradi izvajanja starševske skrbi in stikov z otrokom ali zaradi vzdrževanja stikov z zakoncem, zunajzakonskim partnerjem, partnerjem iz sklenjene in nesklenjene partnerske zveze, in se čez mejo vračajo v 72 urah po prehodu meje. </w:t>
      </w:r>
    </w:p>
    <w:p w14:paraId="3BA678AF" w14:textId="77777777" w:rsidR="00B145C9" w:rsidRPr="00EF07B6" w:rsidRDefault="00B145C9" w:rsidP="00B145C9">
      <w:pPr>
        <w:overflowPunct w:val="0"/>
        <w:autoSpaceDE w:val="0"/>
        <w:autoSpaceDN w:val="0"/>
        <w:adjustRightInd w:val="0"/>
        <w:spacing w:line="240" w:lineRule="auto"/>
        <w:jc w:val="both"/>
        <w:textAlignment w:val="baseline"/>
        <w:rPr>
          <w:rFonts w:eastAsia="Calibri" w:cs="Arial"/>
          <w:color w:val="000000"/>
          <w:szCs w:val="20"/>
          <w:lang w:eastAsia="sl-SI"/>
        </w:rPr>
      </w:pPr>
      <w:r w:rsidRPr="00EF07B6">
        <w:rPr>
          <w:rFonts w:cs="Arial"/>
          <w:color w:val="000000"/>
          <w:szCs w:val="20"/>
          <w:lang w:eastAsia="sl-SI"/>
        </w:rPr>
        <w:t>Ta izjema velja tudi za ožje družinske člane in ostale osebe, ki imajo na istem naslovu prijavljeno stalno oziroma začasno prebivališče, kadar potujejo skupaj.</w:t>
      </w:r>
    </w:p>
    <w:p w14:paraId="7C70AC4F" w14:textId="77777777" w:rsidR="00B145C9" w:rsidRPr="00EF07B6" w:rsidRDefault="00B145C9" w:rsidP="00B145C9">
      <w:pPr>
        <w:overflowPunct w:val="0"/>
        <w:autoSpaceDE w:val="0"/>
        <w:autoSpaceDN w:val="0"/>
        <w:adjustRightInd w:val="0"/>
        <w:spacing w:line="240" w:lineRule="auto"/>
        <w:jc w:val="both"/>
        <w:textAlignment w:val="baseline"/>
        <w:rPr>
          <w:rFonts w:eastAsia="Calibri" w:cs="Arial"/>
          <w:color w:val="000000"/>
          <w:szCs w:val="20"/>
          <w:lang w:eastAsia="sl-SI"/>
        </w:rPr>
      </w:pPr>
    </w:p>
    <w:p w14:paraId="098F51A2" w14:textId="77777777" w:rsidR="00B145C9" w:rsidRPr="006813B0" w:rsidRDefault="00B145C9" w:rsidP="00B145C9">
      <w:pPr>
        <w:pStyle w:val="Pravnapodlaga"/>
        <w:spacing w:before="0"/>
        <w:ind w:firstLine="0"/>
        <w:rPr>
          <w:b/>
          <w:i/>
          <w:iCs/>
          <w:sz w:val="20"/>
          <w:szCs w:val="20"/>
        </w:rPr>
      </w:pPr>
      <w:r w:rsidRPr="006813B0">
        <w:rPr>
          <w:b/>
          <w:i/>
          <w:iCs/>
          <w:sz w:val="20"/>
          <w:szCs w:val="20"/>
        </w:rPr>
        <w:t>Nova izjema za vstop v državo brez napotitve v karanteno in s tridnevnim negativnim PCR ali HAG testom</w:t>
      </w:r>
    </w:p>
    <w:p w14:paraId="5A3B5BF0" w14:textId="77777777" w:rsidR="00B145C9" w:rsidRPr="00EF07B6" w:rsidRDefault="00B145C9" w:rsidP="00B145C9">
      <w:pPr>
        <w:pStyle w:val="Pravnapodlaga"/>
        <w:spacing w:before="0"/>
        <w:ind w:firstLine="0"/>
        <w:rPr>
          <w:sz w:val="20"/>
          <w:szCs w:val="20"/>
        </w:rPr>
      </w:pPr>
      <w:r w:rsidRPr="00EF07B6">
        <w:rPr>
          <w:sz w:val="20"/>
          <w:szCs w:val="20"/>
        </w:rPr>
        <w:t>Vstop v Republiko Slovenijo se brez napotitve v karanteno na domu dovoli tudi državljanu države članice Evropske unije ali schengenskega območja, ki prihaja iz druge članice Evropske unije ali schengenskega območja, kjer je opravljal varstvo in pomoč osebam, ki so potrebne podpore, oskrbo ali nego družinskih članov, vzdrževalna dela na zasebnem objektu ali zemljišču, ki ga ima v lasti, najemu ali uporabi, in se čez mejo vrača v 48 urah po prehodu meje, če predloži negativni rezultat PCR ali HAG test na virus SARS-CoV-2, ki ni starejši od 72 ur od dneva odvzema brisa.</w:t>
      </w:r>
    </w:p>
    <w:p w14:paraId="3242E6D9"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lang w:eastAsia="sl-SI"/>
        </w:rPr>
      </w:pPr>
    </w:p>
    <w:p w14:paraId="4B9ED272"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000000"/>
          <w:szCs w:val="20"/>
          <w:lang w:eastAsia="sl-SI"/>
        </w:rPr>
        <w:t>V delu izjeme, ki se nanaša na opravljanje vzdrževalnih del na zasebnem objektu ali zemljišču, izjema velja tudi za ožje družinske člane in ostale osebe, ki imajo na istem naslovu prijavljeno stalno oziroma začasno prebivališče, kadar potujejo skupaj.</w:t>
      </w:r>
    </w:p>
    <w:p w14:paraId="26FC416C" w14:textId="77777777" w:rsidR="00B145C9" w:rsidRPr="00EF07B6" w:rsidRDefault="00B145C9" w:rsidP="00B145C9">
      <w:pPr>
        <w:overflowPunct w:val="0"/>
        <w:autoSpaceDE w:val="0"/>
        <w:autoSpaceDN w:val="0"/>
        <w:adjustRightInd w:val="0"/>
        <w:spacing w:line="240" w:lineRule="auto"/>
        <w:jc w:val="both"/>
        <w:textAlignment w:val="baseline"/>
        <w:rPr>
          <w:rFonts w:eastAsia="Calibri" w:cs="Arial"/>
          <w:color w:val="000000"/>
          <w:szCs w:val="20"/>
          <w:lang w:eastAsia="sl-SI"/>
        </w:rPr>
      </w:pPr>
    </w:p>
    <w:p w14:paraId="36669631" w14:textId="77777777" w:rsidR="00B145C9" w:rsidRPr="006813B0" w:rsidRDefault="00B145C9" w:rsidP="00B145C9">
      <w:pPr>
        <w:overflowPunct w:val="0"/>
        <w:autoSpaceDE w:val="0"/>
        <w:autoSpaceDN w:val="0"/>
        <w:adjustRightInd w:val="0"/>
        <w:spacing w:line="240" w:lineRule="auto"/>
        <w:jc w:val="both"/>
        <w:textAlignment w:val="baseline"/>
        <w:rPr>
          <w:rFonts w:eastAsia="Calibri" w:cs="Arial"/>
          <w:b/>
          <w:i/>
          <w:iCs/>
          <w:color w:val="000000"/>
          <w:szCs w:val="20"/>
          <w:lang w:eastAsia="sl-SI"/>
        </w:rPr>
      </w:pPr>
      <w:r w:rsidRPr="006813B0">
        <w:rPr>
          <w:rFonts w:eastAsia="Calibri" w:cs="Arial"/>
          <w:b/>
          <w:i/>
          <w:iCs/>
          <w:color w:val="000000"/>
          <w:szCs w:val="20"/>
          <w:lang w:eastAsia="sl-SI"/>
        </w:rPr>
        <w:t>Rdeči seznam držav</w:t>
      </w:r>
    </w:p>
    <w:p w14:paraId="189C93FE" w14:textId="77777777" w:rsidR="00B145C9" w:rsidRPr="00EF07B6" w:rsidRDefault="00B145C9" w:rsidP="00B145C9">
      <w:pPr>
        <w:overflowPunct w:val="0"/>
        <w:autoSpaceDE w:val="0"/>
        <w:autoSpaceDN w:val="0"/>
        <w:adjustRightInd w:val="0"/>
        <w:spacing w:line="240" w:lineRule="auto"/>
        <w:jc w:val="both"/>
        <w:textAlignment w:val="baseline"/>
        <w:rPr>
          <w:rFonts w:eastAsia="Calibri" w:cs="Arial"/>
          <w:color w:val="000000"/>
          <w:szCs w:val="20"/>
          <w:lang w:eastAsia="sl-SI"/>
        </w:rPr>
      </w:pPr>
      <w:r w:rsidRPr="00EF07B6">
        <w:rPr>
          <w:rFonts w:cs="Arial"/>
          <w:szCs w:val="20"/>
          <w:lang w:eastAsia="sl-SI"/>
        </w:rPr>
        <w:t>Na seznamu držav članic Evropske unije ali schengenskega območja so spremembe pri Danski, Finski, Franciji, Italiji, Norveški in Španiji, s seznama pa je črtana Portugalska.</w:t>
      </w:r>
      <w:r w:rsidRPr="00EF07B6">
        <w:rPr>
          <w:rFonts w:eastAsia="Calibri" w:cs="Arial"/>
          <w:color w:val="000000"/>
          <w:szCs w:val="20"/>
          <w:lang w:eastAsia="sl-SI"/>
        </w:rPr>
        <w:t xml:space="preserve"> S seznama tretjih držav je črtano </w:t>
      </w:r>
      <w:r w:rsidRPr="00EF07B6">
        <w:rPr>
          <w:rFonts w:cs="Arial"/>
          <w:iCs/>
          <w:color w:val="000000"/>
          <w:szCs w:val="20"/>
        </w:rPr>
        <w:t>Združeno kraljestvo Velike Britanije in Severne Irske.</w:t>
      </w:r>
    </w:p>
    <w:p w14:paraId="49E647F9" w14:textId="77777777" w:rsidR="00B145C9" w:rsidRPr="00EF07B6" w:rsidRDefault="00B145C9" w:rsidP="00B145C9">
      <w:pPr>
        <w:overflowPunct w:val="0"/>
        <w:autoSpaceDE w:val="0"/>
        <w:autoSpaceDN w:val="0"/>
        <w:adjustRightInd w:val="0"/>
        <w:spacing w:line="240" w:lineRule="auto"/>
        <w:jc w:val="both"/>
        <w:textAlignment w:val="baseline"/>
        <w:rPr>
          <w:rFonts w:cs="Arial"/>
          <w:szCs w:val="20"/>
          <w:lang w:eastAsia="sl-SI"/>
        </w:rPr>
      </w:pPr>
    </w:p>
    <w:p w14:paraId="2263E6FD" w14:textId="77777777" w:rsidR="00B145C9" w:rsidRPr="00EF07B6" w:rsidRDefault="00B145C9" w:rsidP="00B145C9">
      <w:pPr>
        <w:pStyle w:val="Odstavekseznama"/>
        <w:numPr>
          <w:ilvl w:val="0"/>
          <w:numId w:val="21"/>
        </w:numPr>
        <w:overflowPunct w:val="0"/>
        <w:autoSpaceDE w:val="0"/>
        <w:autoSpaceDN w:val="0"/>
        <w:adjustRightInd w:val="0"/>
        <w:spacing w:line="240" w:lineRule="auto"/>
        <w:jc w:val="both"/>
        <w:textAlignment w:val="baseline"/>
        <w:rPr>
          <w:rFonts w:cs="Arial"/>
          <w:b/>
          <w:szCs w:val="20"/>
          <w:lang w:eastAsia="sl-SI"/>
        </w:rPr>
      </w:pPr>
      <w:r w:rsidRPr="00EF07B6">
        <w:rPr>
          <w:rFonts w:cs="Arial"/>
          <w:b/>
          <w:szCs w:val="20"/>
          <w:lang w:eastAsia="sl-SI"/>
        </w:rPr>
        <w:t>Države članice EU/schengenskega območja</w:t>
      </w:r>
    </w:p>
    <w:p w14:paraId="6DA12EFB"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Andora</w:t>
      </w:r>
    </w:p>
    <w:p w14:paraId="5B94406D"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Avstrija</w:t>
      </w:r>
    </w:p>
    <w:p w14:paraId="61788F81"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Belgija</w:t>
      </w:r>
    </w:p>
    <w:p w14:paraId="69263601"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Bolgarija</w:t>
      </w:r>
    </w:p>
    <w:p w14:paraId="79F2C503"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Ciper</w:t>
      </w:r>
    </w:p>
    <w:p w14:paraId="717CFF92"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Češka</w:t>
      </w:r>
    </w:p>
    <w:p w14:paraId="63656B10"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 xml:space="preserve">Danska </w:t>
      </w:r>
      <w:r w:rsidRPr="00EF07B6">
        <w:rPr>
          <w:rFonts w:cs="Arial"/>
          <w:color w:val="000000"/>
          <w:szCs w:val="20"/>
          <w:lang w:eastAsia="sl-SI"/>
        </w:rPr>
        <w:t xml:space="preserve">(samo posamezne administrativne enote): administrativna enota </w:t>
      </w:r>
      <w:proofErr w:type="spellStart"/>
      <w:r w:rsidRPr="00EF07B6">
        <w:rPr>
          <w:rFonts w:cs="Arial"/>
          <w:color w:val="000000"/>
          <w:szCs w:val="20"/>
        </w:rPr>
        <w:t>Hovedstaden</w:t>
      </w:r>
      <w:proofErr w:type="spellEnd"/>
    </w:p>
    <w:p w14:paraId="44C93BB9"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Estonija</w:t>
      </w:r>
    </w:p>
    <w:p w14:paraId="77050C29"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 xml:space="preserve">Finska (samo posamezne administrativne enote): administrativne enote </w:t>
      </w:r>
      <w:proofErr w:type="spellStart"/>
      <w:r w:rsidRPr="00EF07B6">
        <w:rPr>
          <w:rFonts w:cs="Arial"/>
          <w:color w:val="111111"/>
          <w:szCs w:val="20"/>
          <w:lang w:eastAsia="sl-SI"/>
        </w:rPr>
        <w:t>Uusimaa</w:t>
      </w:r>
      <w:proofErr w:type="spellEnd"/>
      <w:r w:rsidRPr="00EF07B6">
        <w:rPr>
          <w:rFonts w:cs="Arial"/>
          <w:color w:val="111111"/>
          <w:szCs w:val="20"/>
          <w:lang w:eastAsia="sl-SI"/>
        </w:rPr>
        <w:t>, Južna Finska in Zahodna Finska</w:t>
      </w:r>
    </w:p>
    <w:p w14:paraId="17B06693"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Francija: vse administrativne enote celinske Francije in vsa čezmorska ozemlja</w:t>
      </w:r>
    </w:p>
    <w:p w14:paraId="655BDB9C"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Grčija</w:t>
      </w:r>
    </w:p>
    <w:p w14:paraId="1004D115"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Hrvaška</w:t>
      </w:r>
    </w:p>
    <w:p w14:paraId="23D5CB34"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lastRenderedPageBreak/>
        <w:t>Irska (samo posamezne administrativne enote): administrativna enota Vzhodna in Osrednja regija</w:t>
      </w:r>
    </w:p>
    <w:p w14:paraId="5BE142AF"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 xml:space="preserve">Italija </w:t>
      </w:r>
    </w:p>
    <w:p w14:paraId="6BC827A3"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Latvija</w:t>
      </w:r>
    </w:p>
    <w:p w14:paraId="78A57FEA"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Lihtenštajn</w:t>
      </w:r>
    </w:p>
    <w:p w14:paraId="00291CD6"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Litva</w:t>
      </w:r>
    </w:p>
    <w:p w14:paraId="4443F5B7"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Luksemburg</w:t>
      </w:r>
    </w:p>
    <w:p w14:paraId="7E363B41"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Madžarska</w:t>
      </w:r>
    </w:p>
    <w:p w14:paraId="018C29AC"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Malta</w:t>
      </w:r>
    </w:p>
    <w:p w14:paraId="7927651A"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Monako</w:t>
      </w:r>
    </w:p>
    <w:p w14:paraId="775E8A6F"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Nemčija</w:t>
      </w:r>
    </w:p>
    <w:p w14:paraId="00F1B09A"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Nizozemska</w:t>
      </w:r>
    </w:p>
    <w:p w14:paraId="5310A331"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 xml:space="preserve">Norveška (samo posamezne administrativne enote): administrativni enoti Oslo in </w:t>
      </w:r>
      <w:proofErr w:type="spellStart"/>
      <w:r w:rsidRPr="00EF07B6">
        <w:rPr>
          <w:rFonts w:cs="Arial"/>
          <w:color w:val="111111"/>
          <w:szCs w:val="20"/>
          <w:lang w:eastAsia="sl-SI"/>
        </w:rPr>
        <w:t>Viken</w:t>
      </w:r>
      <w:proofErr w:type="spellEnd"/>
    </w:p>
    <w:p w14:paraId="40515ED3"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Poljska</w:t>
      </w:r>
    </w:p>
    <w:p w14:paraId="0CAFA9A9"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Romunija</w:t>
      </w:r>
    </w:p>
    <w:p w14:paraId="4A0C662D"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San Marino</w:t>
      </w:r>
    </w:p>
    <w:p w14:paraId="58B8A583"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Slovaška</w:t>
      </w:r>
    </w:p>
    <w:p w14:paraId="3EB27246"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 xml:space="preserve">Španija (samo posamezne administrativne enote): vse administrativne enote, razen administrativnih enot </w:t>
      </w:r>
      <w:proofErr w:type="spellStart"/>
      <w:r w:rsidRPr="00EF07B6">
        <w:rPr>
          <w:rFonts w:cs="Arial"/>
          <w:color w:val="111111"/>
          <w:szCs w:val="20"/>
          <w:lang w:eastAsia="sl-SI"/>
        </w:rPr>
        <w:t>Extremadura</w:t>
      </w:r>
      <w:proofErr w:type="spellEnd"/>
      <w:r w:rsidRPr="00EF07B6">
        <w:rPr>
          <w:rFonts w:cs="Arial"/>
          <w:color w:val="111111"/>
          <w:szCs w:val="20"/>
          <w:lang w:eastAsia="sl-SI"/>
        </w:rPr>
        <w:t xml:space="preserve">, Galicija, Balearski otoki in </w:t>
      </w:r>
      <w:proofErr w:type="spellStart"/>
      <w:r w:rsidRPr="00EF07B6">
        <w:rPr>
          <w:rFonts w:cs="Arial"/>
          <w:color w:val="111111"/>
          <w:szCs w:val="20"/>
          <w:lang w:eastAsia="sl-SI"/>
        </w:rPr>
        <w:t>Valencija</w:t>
      </w:r>
      <w:proofErr w:type="spellEnd"/>
    </w:p>
    <w:p w14:paraId="5ED6BF8B" w14:textId="77777777" w:rsidR="00B145C9" w:rsidRPr="00EF07B6" w:rsidRDefault="00B145C9" w:rsidP="00B145C9">
      <w:pPr>
        <w:numPr>
          <w:ilvl w:val="0"/>
          <w:numId w:val="20"/>
        </w:numPr>
        <w:spacing w:line="240" w:lineRule="auto"/>
        <w:rPr>
          <w:rFonts w:cs="Arial"/>
          <w:color w:val="111111"/>
          <w:szCs w:val="20"/>
          <w:lang w:eastAsia="sl-SI"/>
        </w:rPr>
      </w:pPr>
      <w:r w:rsidRPr="00EF07B6">
        <w:rPr>
          <w:rFonts w:cs="Arial"/>
          <w:color w:val="111111"/>
          <w:szCs w:val="20"/>
          <w:lang w:eastAsia="sl-SI"/>
        </w:rPr>
        <w:t>Švedska</w:t>
      </w:r>
    </w:p>
    <w:p w14:paraId="6F7F28B6" w14:textId="77777777" w:rsidR="00B145C9" w:rsidRPr="00EF07B6" w:rsidRDefault="00B145C9" w:rsidP="00B145C9">
      <w:pPr>
        <w:numPr>
          <w:ilvl w:val="0"/>
          <w:numId w:val="20"/>
        </w:num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111111"/>
          <w:szCs w:val="20"/>
          <w:lang w:eastAsia="sl-SI"/>
        </w:rPr>
        <w:t>Švica</w:t>
      </w:r>
    </w:p>
    <w:p w14:paraId="7C49B990" w14:textId="77777777" w:rsidR="00B145C9" w:rsidRPr="00EF07B6" w:rsidRDefault="00B145C9" w:rsidP="00B145C9">
      <w:pPr>
        <w:numPr>
          <w:ilvl w:val="0"/>
          <w:numId w:val="20"/>
        </w:numPr>
        <w:overflowPunct w:val="0"/>
        <w:autoSpaceDE w:val="0"/>
        <w:autoSpaceDN w:val="0"/>
        <w:adjustRightInd w:val="0"/>
        <w:spacing w:line="240" w:lineRule="auto"/>
        <w:jc w:val="both"/>
        <w:textAlignment w:val="baseline"/>
        <w:rPr>
          <w:rFonts w:cs="Arial"/>
          <w:color w:val="000000"/>
          <w:szCs w:val="20"/>
          <w:lang w:eastAsia="sl-SI"/>
        </w:rPr>
      </w:pPr>
      <w:r w:rsidRPr="00EF07B6">
        <w:rPr>
          <w:rFonts w:cs="Arial"/>
          <w:color w:val="111111"/>
          <w:szCs w:val="20"/>
          <w:lang w:eastAsia="sl-SI"/>
        </w:rPr>
        <w:t>Vatikan</w:t>
      </w:r>
    </w:p>
    <w:p w14:paraId="3360B56F"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lang w:eastAsia="sl-SI"/>
        </w:rPr>
      </w:pPr>
    </w:p>
    <w:p w14:paraId="201D415D" w14:textId="77777777" w:rsidR="00B145C9" w:rsidRPr="00EF07B6" w:rsidRDefault="00B145C9" w:rsidP="00B145C9">
      <w:pPr>
        <w:pStyle w:val="Odstavekseznama"/>
        <w:numPr>
          <w:ilvl w:val="0"/>
          <w:numId w:val="21"/>
        </w:numPr>
        <w:overflowPunct w:val="0"/>
        <w:autoSpaceDE w:val="0"/>
        <w:autoSpaceDN w:val="0"/>
        <w:adjustRightInd w:val="0"/>
        <w:spacing w:line="240" w:lineRule="auto"/>
        <w:jc w:val="both"/>
        <w:textAlignment w:val="baseline"/>
        <w:rPr>
          <w:rFonts w:cs="Arial"/>
          <w:b/>
          <w:color w:val="000000"/>
          <w:szCs w:val="20"/>
          <w:lang w:eastAsia="sl-SI"/>
        </w:rPr>
      </w:pPr>
      <w:r w:rsidRPr="00EF07B6">
        <w:rPr>
          <w:rFonts w:cs="Arial"/>
          <w:b/>
          <w:color w:val="000000"/>
          <w:szCs w:val="20"/>
          <w:lang w:eastAsia="sl-SI"/>
        </w:rPr>
        <w:t>Tretje države</w:t>
      </w:r>
    </w:p>
    <w:p w14:paraId="1D613EB1"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Afganistan</w:t>
      </w:r>
    </w:p>
    <w:p w14:paraId="36AEBEB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Albanija</w:t>
      </w:r>
    </w:p>
    <w:p w14:paraId="68D7C8C6"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Alžirija</w:t>
      </w:r>
    </w:p>
    <w:p w14:paraId="393E40A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Angola</w:t>
      </w:r>
    </w:p>
    <w:p w14:paraId="24430FA6"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Antigva in Barbuda</w:t>
      </w:r>
    </w:p>
    <w:p w14:paraId="3BBC29FF"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Argentina</w:t>
      </w:r>
    </w:p>
    <w:p w14:paraId="3CA3FB8C"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Armenija</w:t>
      </w:r>
    </w:p>
    <w:p w14:paraId="79F5F083"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Azerbajdžan</w:t>
      </w:r>
    </w:p>
    <w:p w14:paraId="6B18DCCE"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Bahrajn</w:t>
      </w:r>
    </w:p>
    <w:p w14:paraId="33DBB78F"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Bangladeš</w:t>
      </w:r>
    </w:p>
    <w:p w14:paraId="0F1DB202"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Barbados</w:t>
      </w:r>
    </w:p>
    <w:p w14:paraId="0142AE0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Belize</w:t>
      </w:r>
    </w:p>
    <w:p w14:paraId="761AF7F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Belorusija</w:t>
      </w:r>
    </w:p>
    <w:p w14:paraId="03A7AC22"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Benin</w:t>
      </w:r>
    </w:p>
    <w:p w14:paraId="5283347F"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Bocvana</w:t>
      </w:r>
    </w:p>
    <w:p w14:paraId="0E81C30F"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Bolivija</w:t>
      </w:r>
    </w:p>
    <w:p w14:paraId="2324BE8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Bosna in Hercegovina</w:t>
      </w:r>
    </w:p>
    <w:p w14:paraId="53AE6E6D"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Brazilija</w:t>
      </w:r>
    </w:p>
    <w:p w14:paraId="65CF3193"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Burkina Faso</w:t>
      </w:r>
    </w:p>
    <w:p w14:paraId="58ADB668"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Burundi</w:t>
      </w:r>
    </w:p>
    <w:p w14:paraId="1B3BA41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Butan</w:t>
      </w:r>
    </w:p>
    <w:p w14:paraId="5A1337A2"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Čad</w:t>
      </w:r>
    </w:p>
    <w:p w14:paraId="2E4A38E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Čile</w:t>
      </w:r>
    </w:p>
    <w:p w14:paraId="70763488"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Črna gora</w:t>
      </w:r>
    </w:p>
    <w:p w14:paraId="01CA4936"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Demokratična republika Kongo</w:t>
      </w:r>
    </w:p>
    <w:p w14:paraId="48673D36"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Dominikanska republika</w:t>
      </w:r>
    </w:p>
    <w:p w14:paraId="3BA41AFC"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Egipt</w:t>
      </w:r>
    </w:p>
    <w:p w14:paraId="21AC024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Ekvador</w:t>
      </w:r>
    </w:p>
    <w:p w14:paraId="5EE01144"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Ekvatorialna Gvineja</w:t>
      </w:r>
    </w:p>
    <w:p w14:paraId="550355BD"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Eritreja</w:t>
      </w:r>
    </w:p>
    <w:p w14:paraId="7BFD0D0C" w14:textId="77777777" w:rsidR="00B145C9" w:rsidRPr="00EF07B6" w:rsidRDefault="00B145C9" w:rsidP="00B145C9">
      <w:pPr>
        <w:numPr>
          <w:ilvl w:val="0"/>
          <w:numId w:val="22"/>
        </w:numPr>
        <w:spacing w:line="240" w:lineRule="auto"/>
        <w:rPr>
          <w:rFonts w:cs="Arial"/>
          <w:color w:val="111111"/>
          <w:szCs w:val="20"/>
          <w:lang w:eastAsia="sl-SI"/>
        </w:rPr>
      </w:pPr>
      <w:proofErr w:type="spellStart"/>
      <w:r w:rsidRPr="00EF07B6">
        <w:rPr>
          <w:rFonts w:cs="Arial"/>
          <w:color w:val="111111"/>
          <w:szCs w:val="20"/>
          <w:lang w:eastAsia="sl-SI"/>
        </w:rPr>
        <w:t>Esvatini</w:t>
      </w:r>
      <w:proofErr w:type="spellEnd"/>
    </w:p>
    <w:p w14:paraId="35EA79F3"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Etiopija</w:t>
      </w:r>
    </w:p>
    <w:p w14:paraId="7F552B0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Filipini</w:t>
      </w:r>
    </w:p>
    <w:p w14:paraId="01609DE3"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Gabon</w:t>
      </w:r>
    </w:p>
    <w:p w14:paraId="7295C822"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Gambija</w:t>
      </w:r>
    </w:p>
    <w:p w14:paraId="772BA2CE"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Gana</w:t>
      </w:r>
    </w:p>
    <w:p w14:paraId="6011B823"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lastRenderedPageBreak/>
        <w:t>Gruzija</w:t>
      </w:r>
    </w:p>
    <w:p w14:paraId="22D207EF"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Gvajana</w:t>
      </w:r>
    </w:p>
    <w:p w14:paraId="6E8720E8"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Gvatemala</w:t>
      </w:r>
    </w:p>
    <w:p w14:paraId="51065041"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Gvineja</w:t>
      </w:r>
    </w:p>
    <w:p w14:paraId="7A419DB5"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Gvineja Bissau</w:t>
      </w:r>
    </w:p>
    <w:p w14:paraId="424C2FA0"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Haiti</w:t>
      </w:r>
    </w:p>
    <w:p w14:paraId="7FCBE52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Honduras</w:t>
      </w:r>
    </w:p>
    <w:p w14:paraId="4C236681"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Indija</w:t>
      </w:r>
    </w:p>
    <w:p w14:paraId="05205296"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Indonezija</w:t>
      </w:r>
    </w:p>
    <w:p w14:paraId="440CF14D"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Irak</w:t>
      </w:r>
    </w:p>
    <w:p w14:paraId="3F91E24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Iran</w:t>
      </w:r>
    </w:p>
    <w:p w14:paraId="5AA28652"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Izrael</w:t>
      </w:r>
    </w:p>
    <w:p w14:paraId="2807F166"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Jamajka</w:t>
      </w:r>
    </w:p>
    <w:p w14:paraId="53C4A853"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Jemen</w:t>
      </w:r>
    </w:p>
    <w:p w14:paraId="3A7A62ED"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Jordanija</w:t>
      </w:r>
    </w:p>
    <w:p w14:paraId="0431F1B9"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Južna Afrika</w:t>
      </w:r>
    </w:p>
    <w:p w14:paraId="0B12EE99"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Južni Sudan</w:t>
      </w:r>
    </w:p>
    <w:p w14:paraId="70581362"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Kamerun</w:t>
      </w:r>
    </w:p>
    <w:p w14:paraId="7DEC9274"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Kanada</w:t>
      </w:r>
    </w:p>
    <w:p w14:paraId="77BB7615"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Katar</w:t>
      </w:r>
    </w:p>
    <w:p w14:paraId="6DADECE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Kazahstan</w:t>
      </w:r>
    </w:p>
    <w:p w14:paraId="44663BB3"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Kenija</w:t>
      </w:r>
    </w:p>
    <w:p w14:paraId="210D1D84"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Kirgizija</w:t>
      </w:r>
    </w:p>
    <w:p w14:paraId="0F32227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Kolumbija</w:t>
      </w:r>
    </w:p>
    <w:p w14:paraId="11616DC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Komori</w:t>
      </w:r>
    </w:p>
    <w:p w14:paraId="61BD1B65"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Kosovo</w:t>
      </w:r>
    </w:p>
    <w:p w14:paraId="2ED0E30F"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Kostarika</w:t>
      </w:r>
    </w:p>
    <w:p w14:paraId="1EA38979"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Kuba</w:t>
      </w:r>
    </w:p>
    <w:p w14:paraId="02DDA454"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Kuvajt</w:t>
      </w:r>
    </w:p>
    <w:p w14:paraId="0BF5D4EE"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Lesoto</w:t>
      </w:r>
    </w:p>
    <w:p w14:paraId="70F65A98"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Libanon</w:t>
      </w:r>
    </w:p>
    <w:p w14:paraId="35FE698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Liberija</w:t>
      </w:r>
    </w:p>
    <w:p w14:paraId="7C233562"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Libija</w:t>
      </w:r>
    </w:p>
    <w:p w14:paraId="6DC3EC88"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Madagaskar</w:t>
      </w:r>
    </w:p>
    <w:p w14:paraId="10560808"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Malavi</w:t>
      </w:r>
    </w:p>
    <w:p w14:paraId="4F7EE0A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Maldivi</w:t>
      </w:r>
    </w:p>
    <w:p w14:paraId="517DB7B8"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Mali</w:t>
      </w:r>
    </w:p>
    <w:p w14:paraId="5EFDDF24"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Maroko</w:t>
      </w:r>
    </w:p>
    <w:p w14:paraId="4C6644FD"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Mavretanija</w:t>
      </w:r>
    </w:p>
    <w:p w14:paraId="0A7180BF"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Mehika</w:t>
      </w:r>
    </w:p>
    <w:p w14:paraId="3F64C2E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Moldavija</w:t>
      </w:r>
    </w:p>
    <w:p w14:paraId="1795F582"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Mongolija</w:t>
      </w:r>
    </w:p>
    <w:p w14:paraId="6EF82AAE"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Mozambik</w:t>
      </w:r>
    </w:p>
    <w:p w14:paraId="418A46B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Namibija</w:t>
      </w:r>
    </w:p>
    <w:p w14:paraId="70C82E9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Nepal</w:t>
      </w:r>
    </w:p>
    <w:p w14:paraId="4AB0AC6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Niger</w:t>
      </w:r>
    </w:p>
    <w:p w14:paraId="76D2B8F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Nigerija</w:t>
      </w:r>
    </w:p>
    <w:p w14:paraId="0D0EDBDC"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Nikaragva</w:t>
      </w:r>
    </w:p>
    <w:p w14:paraId="0E1551C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Oman</w:t>
      </w:r>
    </w:p>
    <w:p w14:paraId="62EF0460"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Pakistan</w:t>
      </w:r>
    </w:p>
    <w:p w14:paraId="0687C2DA"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Panama</w:t>
      </w:r>
    </w:p>
    <w:p w14:paraId="214ACEDC"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Papua Nova Gvineja</w:t>
      </w:r>
    </w:p>
    <w:p w14:paraId="4DEE8119"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Paragvaj</w:t>
      </w:r>
    </w:p>
    <w:p w14:paraId="51DB783E"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Peru</w:t>
      </w:r>
    </w:p>
    <w:p w14:paraId="6BA0CC65"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Republika Kongo</w:t>
      </w:r>
    </w:p>
    <w:p w14:paraId="12CE31C9"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Rusija</w:t>
      </w:r>
    </w:p>
    <w:p w14:paraId="0B589F80"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Salvador</w:t>
      </w:r>
    </w:p>
    <w:p w14:paraId="61EB9CCF"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Sao Tome in Principe</w:t>
      </w:r>
    </w:p>
    <w:p w14:paraId="26EB8A9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Savdska Arabija</w:t>
      </w:r>
    </w:p>
    <w:p w14:paraId="35309115"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Sejšeli</w:t>
      </w:r>
    </w:p>
    <w:p w14:paraId="233A9E62"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lastRenderedPageBreak/>
        <w:t>Senegal</w:t>
      </w:r>
    </w:p>
    <w:p w14:paraId="1ADAE195"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Severna Koreja</w:t>
      </w:r>
    </w:p>
    <w:p w14:paraId="5A0CCBA6"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Severna Makedonija</w:t>
      </w:r>
    </w:p>
    <w:p w14:paraId="37ED73D3"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Sierra Leone</w:t>
      </w:r>
    </w:p>
    <w:p w14:paraId="2B813B4C"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Sirija</w:t>
      </w:r>
    </w:p>
    <w:p w14:paraId="17CC9DB1"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Slonokoščena obala</w:t>
      </w:r>
    </w:p>
    <w:p w14:paraId="1FCA42EE"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Somalija</w:t>
      </w:r>
    </w:p>
    <w:p w14:paraId="2D765DB5"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Srbija</w:t>
      </w:r>
    </w:p>
    <w:p w14:paraId="30F5B9E7"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Srednjeafriška republika</w:t>
      </w:r>
    </w:p>
    <w:p w14:paraId="5DE9A1E4"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Surinam</w:t>
      </w:r>
    </w:p>
    <w:p w14:paraId="66F492E6"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Sveta Lucija</w:t>
      </w:r>
    </w:p>
    <w:p w14:paraId="4FB4710C"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Tadžikistan</w:t>
      </w:r>
    </w:p>
    <w:p w14:paraId="5861BDFD"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Tanzanija</w:t>
      </w:r>
    </w:p>
    <w:p w14:paraId="38C26A94"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Togo</w:t>
      </w:r>
    </w:p>
    <w:p w14:paraId="157F772D"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Trinidad in Tobago</w:t>
      </w:r>
    </w:p>
    <w:p w14:paraId="560BB0CB"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Tunizija</w:t>
      </w:r>
    </w:p>
    <w:p w14:paraId="198A4579"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Turčija</w:t>
      </w:r>
    </w:p>
    <w:p w14:paraId="6897F1BF"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Turkmenistan</w:t>
      </w:r>
    </w:p>
    <w:p w14:paraId="28220E78"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Ukrajina</w:t>
      </w:r>
    </w:p>
    <w:p w14:paraId="3D91E284"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Urugvaj</w:t>
      </w:r>
    </w:p>
    <w:p w14:paraId="20ABC263"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Uzbekistan</w:t>
      </w:r>
    </w:p>
    <w:p w14:paraId="784D2109"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Venezuela</w:t>
      </w:r>
    </w:p>
    <w:p w14:paraId="41F944A4"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Vzhodni Timor</w:t>
      </w:r>
    </w:p>
    <w:p w14:paraId="12CB107D"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Zambija</w:t>
      </w:r>
    </w:p>
    <w:p w14:paraId="134434C6"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Združene države Amerike</w:t>
      </w:r>
    </w:p>
    <w:p w14:paraId="3AA94D99"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Združeni arabski emirati</w:t>
      </w:r>
    </w:p>
    <w:p w14:paraId="0C12ACDE"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Zelenortski otoki</w:t>
      </w:r>
    </w:p>
    <w:p w14:paraId="437E82A9" w14:textId="77777777" w:rsidR="00B145C9" w:rsidRPr="00EF07B6" w:rsidRDefault="00B145C9" w:rsidP="00B145C9">
      <w:pPr>
        <w:numPr>
          <w:ilvl w:val="0"/>
          <w:numId w:val="22"/>
        </w:numPr>
        <w:spacing w:line="240" w:lineRule="auto"/>
        <w:rPr>
          <w:rFonts w:cs="Arial"/>
          <w:color w:val="111111"/>
          <w:szCs w:val="20"/>
          <w:lang w:eastAsia="sl-SI"/>
        </w:rPr>
      </w:pPr>
      <w:r w:rsidRPr="00EF07B6">
        <w:rPr>
          <w:rFonts w:cs="Arial"/>
          <w:color w:val="111111"/>
          <w:szCs w:val="20"/>
          <w:lang w:eastAsia="sl-SI"/>
        </w:rPr>
        <w:t>Zimbabve</w:t>
      </w:r>
    </w:p>
    <w:p w14:paraId="67676835" w14:textId="77777777" w:rsidR="00B145C9" w:rsidRPr="00EF07B6" w:rsidRDefault="00B145C9" w:rsidP="00B145C9">
      <w:pPr>
        <w:overflowPunct w:val="0"/>
        <w:autoSpaceDE w:val="0"/>
        <w:autoSpaceDN w:val="0"/>
        <w:adjustRightInd w:val="0"/>
        <w:spacing w:line="240" w:lineRule="auto"/>
        <w:jc w:val="both"/>
        <w:textAlignment w:val="baseline"/>
        <w:rPr>
          <w:rFonts w:cs="Arial"/>
          <w:color w:val="000000"/>
          <w:szCs w:val="20"/>
          <w:lang w:eastAsia="sl-SI"/>
        </w:rPr>
      </w:pPr>
    </w:p>
    <w:p w14:paraId="41752FBB" w14:textId="55D6484C" w:rsidR="00752A28" w:rsidRPr="00B145C9" w:rsidRDefault="00B145C9" w:rsidP="00242539">
      <w:pPr>
        <w:autoSpaceDE w:val="0"/>
        <w:autoSpaceDN w:val="0"/>
        <w:adjustRightInd w:val="0"/>
        <w:spacing w:line="240" w:lineRule="auto"/>
        <w:jc w:val="both"/>
        <w:rPr>
          <w:rFonts w:cs="Arial"/>
          <w:color w:val="000000"/>
          <w:szCs w:val="20"/>
        </w:rPr>
      </w:pPr>
      <w:r w:rsidRPr="00B145C9">
        <w:rPr>
          <w:rFonts w:cs="Arial"/>
          <w:color w:val="000000"/>
          <w:szCs w:val="20"/>
        </w:rPr>
        <w:t>Vir: Ministrstvo za notranje zadeve</w:t>
      </w:r>
    </w:p>
    <w:p w14:paraId="18A0618E" w14:textId="77777777" w:rsidR="00B145C9" w:rsidRDefault="00B145C9" w:rsidP="00242539">
      <w:pPr>
        <w:autoSpaceDE w:val="0"/>
        <w:autoSpaceDN w:val="0"/>
        <w:adjustRightInd w:val="0"/>
        <w:spacing w:line="240" w:lineRule="auto"/>
        <w:jc w:val="both"/>
        <w:rPr>
          <w:rFonts w:cs="Arial"/>
          <w:b/>
          <w:bCs/>
          <w:color w:val="000000"/>
          <w:szCs w:val="20"/>
        </w:rPr>
      </w:pPr>
    </w:p>
    <w:p w14:paraId="42BF987A" w14:textId="2FFB8035" w:rsidR="00242539" w:rsidRPr="00B5210F" w:rsidRDefault="002242C1" w:rsidP="00242539">
      <w:pPr>
        <w:autoSpaceDE w:val="0"/>
        <w:autoSpaceDN w:val="0"/>
        <w:adjustRightInd w:val="0"/>
        <w:spacing w:line="240" w:lineRule="auto"/>
        <w:jc w:val="both"/>
        <w:rPr>
          <w:rFonts w:cs="Arial"/>
          <w:b/>
          <w:bCs/>
          <w:color w:val="000000"/>
          <w:szCs w:val="20"/>
        </w:rPr>
      </w:pPr>
      <w:r w:rsidRPr="00B5210F">
        <w:rPr>
          <w:rFonts w:cs="Arial"/>
          <w:b/>
          <w:bCs/>
          <w:color w:val="000000"/>
          <w:szCs w:val="20"/>
        </w:rPr>
        <w:t>S</w:t>
      </w:r>
      <w:r w:rsidR="00242539" w:rsidRPr="00B5210F">
        <w:rPr>
          <w:rFonts w:cs="Arial"/>
          <w:b/>
          <w:bCs/>
          <w:color w:val="000000"/>
          <w:szCs w:val="20"/>
        </w:rPr>
        <w:t>prememb</w:t>
      </w:r>
      <w:r w:rsidRPr="00B5210F">
        <w:rPr>
          <w:rFonts w:cs="Arial"/>
          <w:b/>
          <w:bCs/>
          <w:color w:val="000000"/>
          <w:szCs w:val="20"/>
        </w:rPr>
        <w:t>a</w:t>
      </w:r>
      <w:r w:rsidR="00242539" w:rsidRPr="00B5210F">
        <w:rPr>
          <w:rFonts w:cs="Arial"/>
          <w:b/>
          <w:bCs/>
          <w:color w:val="000000"/>
          <w:szCs w:val="20"/>
        </w:rPr>
        <w:t xml:space="preserve"> Odloka o začasnih ukrepih pri izvajanju obveznega zdravstvenega zavarovanja zaradi preprečitve širjenja nalezljive bolezni COVID-19</w:t>
      </w:r>
    </w:p>
    <w:p w14:paraId="31C80819" w14:textId="77777777" w:rsidR="002242C1" w:rsidRPr="00B5210F" w:rsidRDefault="002242C1" w:rsidP="002242C1">
      <w:pPr>
        <w:autoSpaceDE w:val="0"/>
        <w:autoSpaceDN w:val="0"/>
        <w:adjustRightInd w:val="0"/>
        <w:spacing w:line="240" w:lineRule="auto"/>
        <w:jc w:val="both"/>
        <w:rPr>
          <w:rFonts w:cs="Arial"/>
          <w:b/>
          <w:bCs/>
          <w:color w:val="000000"/>
          <w:szCs w:val="20"/>
        </w:rPr>
      </w:pPr>
    </w:p>
    <w:p w14:paraId="61EB7E99" w14:textId="77777777" w:rsidR="002242C1" w:rsidRPr="00B5210F" w:rsidRDefault="002242C1" w:rsidP="002242C1">
      <w:pPr>
        <w:autoSpaceDE w:val="0"/>
        <w:autoSpaceDN w:val="0"/>
        <w:adjustRightInd w:val="0"/>
        <w:spacing w:line="240" w:lineRule="auto"/>
        <w:jc w:val="both"/>
        <w:rPr>
          <w:rFonts w:cs="Arial"/>
          <w:color w:val="000000"/>
          <w:szCs w:val="20"/>
        </w:rPr>
      </w:pPr>
      <w:r w:rsidRPr="00B5210F">
        <w:rPr>
          <w:rFonts w:cs="Arial"/>
          <w:color w:val="000000"/>
          <w:szCs w:val="20"/>
        </w:rPr>
        <w:t>Vlada je izdala Odlok o spremembi Odloka o začasnih ukrepih pri izvajanju obveznega zdravstvenega zavarovanja zaradi preprečitve širjenja nalezljive bolezni COVID-19</w:t>
      </w:r>
    </w:p>
    <w:p w14:paraId="2264936B" w14:textId="77777777" w:rsidR="002242C1" w:rsidRPr="00B5210F" w:rsidRDefault="002242C1" w:rsidP="002242C1">
      <w:pPr>
        <w:autoSpaceDE w:val="0"/>
        <w:autoSpaceDN w:val="0"/>
        <w:adjustRightInd w:val="0"/>
        <w:spacing w:line="240" w:lineRule="auto"/>
        <w:jc w:val="both"/>
        <w:rPr>
          <w:rFonts w:cs="Arial"/>
          <w:color w:val="000000"/>
          <w:szCs w:val="20"/>
        </w:rPr>
      </w:pPr>
    </w:p>
    <w:p w14:paraId="07782F90" w14:textId="77777777" w:rsidR="002242C1" w:rsidRPr="00B5210F" w:rsidRDefault="002242C1" w:rsidP="002242C1">
      <w:pPr>
        <w:autoSpaceDE w:val="0"/>
        <w:autoSpaceDN w:val="0"/>
        <w:adjustRightInd w:val="0"/>
        <w:spacing w:line="240" w:lineRule="auto"/>
        <w:jc w:val="both"/>
        <w:rPr>
          <w:rFonts w:cs="Arial"/>
          <w:color w:val="000000"/>
          <w:szCs w:val="20"/>
        </w:rPr>
      </w:pPr>
      <w:r w:rsidRPr="00B5210F">
        <w:rPr>
          <w:rFonts w:cs="Arial"/>
          <w:color w:val="000000"/>
          <w:szCs w:val="20"/>
        </w:rPr>
        <w:t>Vlada je v skladu z mnenjem Strokovne svetovalne skupine ministra za zdravje za zajezitev in obvladovanje epidemije z dne 12. aprila 2021 zaradi preprečitve širjenja nalezljive bolezni COVID-19, podaljšala Odlok o začasnih ukrepih pri izvajanju obveznega zdravstvenega zavarovanja zaradi preprečitve širjenja nalezljive bolezni COVID-19.</w:t>
      </w:r>
    </w:p>
    <w:p w14:paraId="28C569ED" w14:textId="77777777" w:rsidR="002242C1" w:rsidRPr="00B5210F" w:rsidRDefault="002242C1" w:rsidP="002242C1">
      <w:pPr>
        <w:autoSpaceDE w:val="0"/>
        <w:autoSpaceDN w:val="0"/>
        <w:adjustRightInd w:val="0"/>
        <w:spacing w:line="240" w:lineRule="auto"/>
        <w:jc w:val="both"/>
        <w:rPr>
          <w:rFonts w:cs="Arial"/>
          <w:color w:val="000000"/>
          <w:szCs w:val="20"/>
        </w:rPr>
      </w:pPr>
    </w:p>
    <w:p w14:paraId="387D6EEE" w14:textId="77777777" w:rsidR="002242C1" w:rsidRPr="00B5210F" w:rsidRDefault="002242C1" w:rsidP="002242C1">
      <w:pPr>
        <w:autoSpaceDE w:val="0"/>
        <w:autoSpaceDN w:val="0"/>
        <w:adjustRightInd w:val="0"/>
        <w:spacing w:line="240" w:lineRule="auto"/>
        <w:jc w:val="both"/>
        <w:rPr>
          <w:rFonts w:cs="Arial"/>
          <w:color w:val="000000"/>
          <w:szCs w:val="20"/>
        </w:rPr>
      </w:pPr>
      <w:r w:rsidRPr="00B5210F">
        <w:rPr>
          <w:rFonts w:cs="Arial"/>
          <w:color w:val="000000"/>
          <w:szCs w:val="20"/>
        </w:rPr>
        <w:t>Veljavnosti Odloka se podaljša do 16. maja 2021.</w:t>
      </w:r>
    </w:p>
    <w:p w14:paraId="3F158564" w14:textId="77777777" w:rsidR="002242C1" w:rsidRPr="00B5210F" w:rsidRDefault="002242C1" w:rsidP="002242C1">
      <w:pPr>
        <w:autoSpaceDE w:val="0"/>
        <w:autoSpaceDN w:val="0"/>
        <w:adjustRightInd w:val="0"/>
        <w:spacing w:line="240" w:lineRule="auto"/>
        <w:jc w:val="both"/>
        <w:rPr>
          <w:rFonts w:cs="Arial"/>
          <w:color w:val="000000"/>
          <w:szCs w:val="20"/>
        </w:rPr>
      </w:pPr>
    </w:p>
    <w:p w14:paraId="2EBAE820" w14:textId="37AB1A81" w:rsidR="002242C1" w:rsidRPr="00B5210F" w:rsidRDefault="002242C1" w:rsidP="002242C1">
      <w:pPr>
        <w:autoSpaceDE w:val="0"/>
        <w:autoSpaceDN w:val="0"/>
        <w:adjustRightInd w:val="0"/>
        <w:spacing w:line="240" w:lineRule="auto"/>
        <w:jc w:val="both"/>
        <w:rPr>
          <w:rFonts w:cs="Arial"/>
          <w:color w:val="000000"/>
          <w:szCs w:val="20"/>
        </w:rPr>
      </w:pPr>
      <w:r w:rsidRPr="00B5210F">
        <w:rPr>
          <w:rFonts w:cs="Arial"/>
          <w:color w:val="000000"/>
          <w:szCs w:val="20"/>
        </w:rPr>
        <w:t>Vir: Ministrstvo za zdravje</w:t>
      </w:r>
    </w:p>
    <w:p w14:paraId="4B4950F1" w14:textId="77777777" w:rsidR="00242539" w:rsidRPr="00B5210F" w:rsidRDefault="00242539" w:rsidP="00242539">
      <w:pPr>
        <w:autoSpaceDE w:val="0"/>
        <w:autoSpaceDN w:val="0"/>
        <w:adjustRightInd w:val="0"/>
        <w:spacing w:line="240" w:lineRule="auto"/>
        <w:jc w:val="both"/>
        <w:rPr>
          <w:rFonts w:cs="Arial"/>
          <w:b/>
          <w:bCs/>
          <w:color w:val="000000"/>
          <w:szCs w:val="20"/>
        </w:rPr>
      </w:pPr>
    </w:p>
    <w:p w14:paraId="4758D67A" w14:textId="4CCC3624" w:rsidR="00923200" w:rsidRPr="00B5210F" w:rsidRDefault="00923200" w:rsidP="00923200">
      <w:pPr>
        <w:autoSpaceDE w:val="0"/>
        <w:autoSpaceDN w:val="0"/>
        <w:adjustRightInd w:val="0"/>
        <w:spacing w:line="240" w:lineRule="auto"/>
        <w:jc w:val="both"/>
        <w:rPr>
          <w:rFonts w:cs="Arial"/>
          <w:b/>
          <w:bCs/>
          <w:color w:val="000000"/>
          <w:szCs w:val="20"/>
        </w:rPr>
      </w:pPr>
      <w:r w:rsidRPr="00B5210F">
        <w:rPr>
          <w:rFonts w:cs="Arial"/>
          <w:b/>
          <w:bCs/>
          <w:color w:val="000000"/>
          <w:szCs w:val="20"/>
        </w:rPr>
        <w:t>Vlada sprejela Odlok o spremembah določenih odlokov, izdanih na podlagi Zakona o nalezljivih boleznih</w:t>
      </w:r>
    </w:p>
    <w:p w14:paraId="3628D1B3" w14:textId="77777777" w:rsidR="00923200" w:rsidRPr="00B5210F" w:rsidRDefault="00923200" w:rsidP="00923200">
      <w:pPr>
        <w:autoSpaceDE w:val="0"/>
        <w:autoSpaceDN w:val="0"/>
        <w:adjustRightInd w:val="0"/>
        <w:spacing w:line="240" w:lineRule="auto"/>
        <w:jc w:val="both"/>
        <w:rPr>
          <w:rFonts w:cs="Arial"/>
          <w:b/>
          <w:bCs/>
          <w:color w:val="000000"/>
          <w:szCs w:val="20"/>
        </w:rPr>
      </w:pPr>
    </w:p>
    <w:p w14:paraId="57018F86" w14:textId="77777777" w:rsidR="00923200" w:rsidRPr="00B5210F" w:rsidRDefault="00923200" w:rsidP="00923200">
      <w:pPr>
        <w:autoSpaceDE w:val="0"/>
        <w:autoSpaceDN w:val="0"/>
        <w:adjustRightInd w:val="0"/>
        <w:spacing w:line="240" w:lineRule="auto"/>
        <w:jc w:val="both"/>
        <w:rPr>
          <w:rFonts w:cs="Arial"/>
          <w:color w:val="000000"/>
          <w:szCs w:val="20"/>
        </w:rPr>
      </w:pPr>
      <w:r w:rsidRPr="00B5210F">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71EBFD2A" w14:textId="77777777" w:rsidR="00923200" w:rsidRPr="00B5210F" w:rsidRDefault="00923200" w:rsidP="00923200">
      <w:pPr>
        <w:autoSpaceDE w:val="0"/>
        <w:autoSpaceDN w:val="0"/>
        <w:adjustRightInd w:val="0"/>
        <w:spacing w:line="240" w:lineRule="auto"/>
        <w:jc w:val="both"/>
        <w:rPr>
          <w:rFonts w:cs="Arial"/>
          <w:color w:val="000000"/>
          <w:szCs w:val="20"/>
        </w:rPr>
      </w:pPr>
    </w:p>
    <w:p w14:paraId="055C2D45" w14:textId="5152E2CB" w:rsidR="00923200" w:rsidRPr="00B5210F" w:rsidRDefault="00923200" w:rsidP="00923200">
      <w:pPr>
        <w:autoSpaceDE w:val="0"/>
        <w:autoSpaceDN w:val="0"/>
        <w:adjustRightInd w:val="0"/>
        <w:spacing w:line="240" w:lineRule="auto"/>
        <w:jc w:val="both"/>
        <w:rPr>
          <w:rFonts w:cs="Arial"/>
          <w:color w:val="000000"/>
          <w:szCs w:val="20"/>
        </w:rPr>
      </w:pPr>
      <w:r w:rsidRPr="00B5210F">
        <w:rPr>
          <w:rFonts w:cs="Arial"/>
          <w:color w:val="000000"/>
          <w:szCs w:val="20"/>
        </w:rPr>
        <w:t>Do 25. aprila 2021 podaljšuje veljavnost ukrepov iz naslednjih odlokov:</w:t>
      </w:r>
    </w:p>
    <w:p w14:paraId="73D35C36" w14:textId="77777777" w:rsidR="00923200" w:rsidRPr="00B5210F" w:rsidRDefault="00923200" w:rsidP="00923200">
      <w:pPr>
        <w:autoSpaceDE w:val="0"/>
        <w:autoSpaceDN w:val="0"/>
        <w:adjustRightInd w:val="0"/>
        <w:spacing w:line="240" w:lineRule="auto"/>
        <w:jc w:val="both"/>
        <w:rPr>
          <w:rFonts w:cs="Arial"/>
          <w:color w:val="000000"/>
          <w:szCs w:val="20"/>
        </w:rPr>
      </w:pPr>
    </w:p>
    <w:p w14:paraId="3C417108" w14:textId="02857886" w:rsidR="00923200" w:rsidRPr="00B5210F" w:rsidRDefault="00923200" w:rsidP="00923200">
      <w:pPr>
        <w:pStyle w:val="Odstavekseznama"/>
        <w:numPr>
          <w:ilvl w:val="0"/>
          <w:numId w:val="18"/>
        </w:numPr>
        <w:autoSpaceDE w:val="0"/>
        <w:autoSpaceDN w:val="0"/>
        <w:adjustRightInd w:val="0"/>
        <w:spacing w:line="240" w:lineRule="auto"/>
        <w:jc w:val="both"/>
        <w:rPr>
          <w:rFonts w:cs="Arial"/>
          <w:color w:val="000000"/>
          <w:szCs w:val="20"/>
        </w:rPr>
      </w:pPr>
      <w:r w:rsidRPr="00B5210F">
        <w:rPr>
          <w:rFonts w:cs="Arial"/>
          <w:color w:val="000000"/>
          <w:szCs w:val="20"/>
        </w:rPr>
        <w:t>Odloka o začasnih omejitvah pri izvajanju športnih programov,</w:t>
      </w:r>
    </w:p>
    <w:p w14:paraId="359A05E4" w14:textId="61D4DBC5" w:rsidR="00923200" w:rsidRPr="00B5210F" w:rsidRDefault="00923200" w:rsidP="00923200">
      <w:pPr>
        <w:pStyle w:val="Odstavekseznama"/>
        <w:numPr>
          <w:ilvl w:val="0"/>
          <w:numId w:val="18"/>
        </w:numPr>
        <w:autoSpaceDE w:val="0"/>
        <w:autoSpaceDN w:val="0"/>
        <w:adjustRightInd w:val="0"/>
        <w:spacing w:line="240" w:lineRule="auto"/>
        <w:jc w:val="both"/>
        <w:rPr>
          <w:rFonts w:cs="Arial"/>
          <w:color w:val="000000"/>
          <w:szCs w:val="20"/>
        </w:rPr>
      </w:pPr>
      <w:r w:rsidRPr="00B5210F">
        <w:rPr>
          <w:rFonts w:cs="Arial"/>
          <w:color w:val="000000"/>
          <w:szCs w:val="20"/>
        </w:rPr>
        <w:t>Odlok o začasni prepovedi ponujanja kulturnih in kinematografskih storitev končnim uporabnikom v Republiki Sloveniji,</w:t>
      </w:r>
    </w:p>
    <w:p w14:paraId="70E0C854" w14:textId="1A7FE7A7" w:rsidR="00923200" w:rsidRPr="00B5210F" w:rsidRDefault="00923200" w:rsidP="00923200">
      <w:pPr>
        <w:pStyle w:val="Odstavekseznama"/>
        <w:numPr>
          <w:ilvl w:val="0"/>
          <w:numId w:val="18"/>
        </w:numPr>
        <w:autoSpaceDE w:val="0"/>
        <w:autoSpaceDN w:val="0"/>
        <w:adjustRightInd w:val="0"/>
        <w:spacing w:line="240" w:lineRule="auto"/>
        <w:jc w:val="both"/>
        <w:rPr>
          <w:rFonts w:cs="Arial"/>
          <w:color w:val="000000"/>
          <w:szCs w:val="20"/>
        </w:rPr>
      </w:pPr>
      <w:r w:rsidRPr="00B5210F">
        <w:rPr>
          <w:rFonts w:cs="Arial"/>
          <w:color w:val="000000"/>
          <w:szCs w:val="20"/>
        </w:rPr>
        <w:lastRenderedPageBreak/>
        <w:t>Odloka o začasni omejitvi kolektivnega uresničevanja verske svobode v Republiki Sloveniji,</w:t>
      </w:r>
    </w:p>
    <w:p w14:paraId="06603BED" w14:textId="5E85F595" w:rsidR="00923200" w:rsidRPr="00B5210F" w:rsidRDefault="00923200" w:rsidP="00923200">
      <w:pPr>
        <w:pStyle w:val="Odstavekseznama"/>
        <w:numPr>
          <w:ilvl w:val="0"/>
          <w:numId w:val="18"/>
        </w:numPr>
        <w:autoSpaceDE w:val="0"/>
        <w:autoSpaceDN w:val="0"/>
        <w:adjustRightInd w:val="0"/>
        <w:spacing w:line="240" w:lineRule="auto"/>
        <w:jc w:val="both"/>
        <w:rPr>
          <w:rFonts w:cs="Arial"/>
          <w:color w:val="000000"/>
          <w:szCs w:val="20"/>
        </w:rPr>
      </w:pPr>
      <w:r w:rsidRPr="00B5210F">
        <w:rPr>
          <w:rFonts w:cs="Arial"/>
          <w:color w:val="000000"/>
          <w:szCs w:val="20"/>
        </w:rPr>
        <w:t>Odloka o omejitvah in izvajanju ponujanja in prodajanja blaga in storitev neposredno potrošnikom na področju voznikov in vozil v Republiki Sloveniji,</w:t>
      </w:r>
    </w:p>
    <w:p w14:paraId="605CF589" w14:textId="77777777" w:rsidR="00923200" w:rsidRPr="00B5210F" w:rsidRDefault="00923200" w:rsidP="00923200">
      <w:pPr>
        <w:pStyle w:val="Odstavekseznama"/>
        <w:numPr>
          <w:ilvl w:val="0"/>
          <w:numId w:val="18"/>
        </w:numPr>
        <w:autoSpaceDE w:val="0"/>
        <w:autoSpaceDN w:val="0"/>
        <w:adjustRightInd w:val="0"/>
        <w:spacing w:line="240" w:lineRule="auto"/>
        <w:jc w:val="both"/>
        <w:rPr>
          <w:rFonts w:cs="Arial"/>
          <w:color w:val="000000"/>
          <w:szCs w:val="20"/>
        </w:rPr>
      </w:pPr>
      <w:r w:rsidRPr="00B5210F">
        <w:rPr>
          <w:rFonts w:cs="Arial"/>
          <w:color w:val="000000"/>
          <w:szCs w:val="20"/>
        </w:rPr>
        <w:t>Odloka o omejitvah in načinu izvajanja javnega prevoza potnikov na ozemlju Republike Slovenije,</w:t>
      </w:r>
    </w:p>
    <w:p w14:paraId="36D13CDC" w14:textId="69446574" w:rsidR="00923200" w:rsidRPr="00B5210F" w:rsidRDefault="00923200" w:rsidP="00923200">
      <w:pPr>
        <w:pStyle w:val="Odstavekseznama"/>
        <w:numPr>
          <w:ilvl w:val="0"/>
          <w:numId w:val="18"/>
        </w:numPr>
        <w:autoSpaceDE w:val="0"/>
        <w:autoSpaceDN w:val="0"/>
        <w:adjustRightInd w:val="0"/>
        <w:spacing w:line="240" w:lineRule="auto"/>
        <w:jc w:val="both"/>
        <w:rPr>
          <w:rFonts w:cs="Arial"/>
          <w:color w:val="000000"/>
          <w:szCs w:val="20"/>
        </w:rPr>
      </w:pPr>
      <w:r w:rsidRPr="00B5210F">
        <w:rPr>
          <w:rFonts w:cs="Arial"/>
          <w:color w:val="000000"/>
          <w:szCs w:val="20"/>
        </w:rPr>
        <w:t>Odloka o omejitvi in načinu izvajanja preizkusov znanja o strokovni usposobljenosti za upravljanje energetskih naprav (Uradni list RS, št. 55/21),</w:t>
      </w:r>
    </w:p>
    <w:p w14:paraId="14188AA8" w14:textId="6574F06D" w:rsidR="00923200" w:rsidRPr="00B5210F" w:rsidRDefault="00923200" w:rsidP="00923200">
      <w:pPr>
        <w:pStyle w:val="Odstavekseznama"/>
        <w:numPr>
          <w:ilvl w:val="0"/>
          <w:numId w:val="18"/>
        </w:numPr>
        <w:autoSpaceDE w:val="0"/>
        <w:autoSpaceDN w:val="0"/>
        <w:adjustRightInd w:val="0"/>
        <w:spacing w:line="240" w:lineRule="auto"/>
        <w:jc w:val="both"/>
        <w:rPr>
          <w:rFonts w:cs="Arial"/>
          <w:color w:val="000000"/>
          <w:szCs w:val="20"/>
        </w:rPr>
      </w:pPr>
      <w:r w:rsidRPr="00B5210F">
        <w:rPr>
          <w:rFonts w:cs="Arial"/>
          <w:color w:val="000000"/>
          <w:szCs w:val="20"/>
        </w:rPr>
        <w:t xml:space="preserve">Odloka o začasnih ukrepih za zmanjšanje tveganja okužbe in širjenja okužbe z virusom SARS-CoV-2, </w:t>
      </w:r>
    </w:p>
    <w:p w14:paraId="0C8C147E" w14:textId="193091F6" w:rsidR="00923200" w:rsidRPr="00B5210F" w:rsidRDefault="00923200" w:rsidP="003222A0">
      <w:pPr>
        <w:pStyle w:val="Odstavekseznama"/>
        <w:numPr>
          <w:ilvl w:val="0"/>
          <w:numId w:val="18"/>
        </w:numPr>
        <w:autoSpaceDE w:val="0"/>
        <w:autoSpaceDN w:val="0"/>
        <w:adjustRightInd w:val="0"/>
        <w:spacing w:line="240" w:lineRule="auto"/>
        <w:jc w:val="both"/>
        <w:rPr>
          <w:rFonts w:cs="Arial"/>
          <w:color w:val="000000"/>
          <w:szCs w:val="20"/>
        </w:rPr>
      </w:pPr>
      <w:r w:rsidRPr="00B5210F">
        <w:rPr>
          <w:rFonts w:cs="Arial"/>
          <w:color w:val="000000"/>
          <w:szCs w:val="20"/>
        </w:rPr>
        <w:t>Odloka o obvezni namestitvi razpršilnikov za razkuževanje rok v večstanovanjskih stavbah.</w:t>
      </w:r>
    </w:p>
    <w:p w14:paraId="74FAE7DB" w14:textId="77777777" w:rsidR="00923200" w:rsidRPr="00B5210F" w:rsidRDefault="00923200" w:rsidP="00923200">
      <w:pPr>
        <w:autoSpaceDE w:val="0"/>
        <w:autoSpaceDN w:val="0"/>
        <w:adjustRightInd w:val="0"/>
        <w:spacing w:line="240" w:lineRule="auto"/>
        <w:jc w:val="both"/>
        <w:rPr>
          <w:rFonts w:cs="Arial"/>
          <w:color w:val="000000"/>
          <w:szCs w:val="20"/>
        </w:rPr>
      </w:pPr>
    </w:p>
    <w:p w14:paraId="589DC4B4" w14:textId="46533D5F" w:rsidR="00923200" w:rsidRPr="00B5210F" w:rsidRDefault="00923200" w:rsidP="00923200">
      <w:pPr>
        <w:autoSpaceDE w:val="0"/>
        <w:autoSpaceDN w:val="0"/>
        <w:adjustRightInd w:val="0"/>
        <w:spacing w:line="240" w:lineRule="auto"/>
        <w:jc w:val="both"/>
        <w:rPr>
          <w:rFonts w:cs="Arial"/>
          <w:color w:val="000000"/>
          <w:szCs w:val="20"/>
        </w:rPr>
      </w:pPr>
      <w:r w:rsidRPr="00B5210F">
        <w:rPr>
          <w:rFonts w:cs="Arial"/>
          <w:color w:val="000000"/>
          <w:szCs w:val="20"/>
        </w:rPr>
        <w:t xml:space="preserve">Vlada se tedensko seznani s strokovnim mnenjem Strokovne skupine za zajezitev in obvladovanje epidemije COVID-19 pri Ministrstvu za zdravje o utemeljenosti ukrepov za zajezitev in obvladovanje epidemije nalezljive bolezni COVID-19. Na podlagi zadnje ocene se je </w:t>
      </w:r>
      <w:r w:rsidR="003222A0" w:rsidRPr="00B5210F">
        <w:rPr>
          <w:rFonts w:cs="Arial"/>
          <w:color w:val="000000"/>
          <w:szCs w:val="20"/>
        </w:rPr>
        <w:t>v</w:t>
      </w:r>
      <w:r w:rsidRPr="00B5210F">
        <w:rPr>
          <w:rFonts w:cs="Arial"/>
          <w:color w:val="000000"/>
          <w:szCs w:val="20"/>
        </w:rPr>
        <w:t xml:space="preserve">lada odločila za podaljšanje veljavnosti odlokov, ki so sprejeti na podlagi Zakona o nalezljivih boleznih, in s tem ukrepov, ki so vsebovani v navedenih odlokih. </w:t>
      </w:r>
    </w:p>
    <w:p w14:paraId="379008E1" w14:textId="77777777" w:rsidR="00923200" w:rsidRPr="00B5210F" w:rsidRDefault="00923200" w:rsidP="00923200">
      <w:pPr>
        <w:autoSpaceDE w:val="0"/>
        <w:autoSpaceDN w:val="0"/>
        <w:adjustRightInd w:val="0"/>
        <w:spacing w:line="240" w:lineRule="auto"/>
        <w:jc w:val="both"/>
        <w:rPr>
          <w:rFonts w:cs="Arial"/>
          <w:color w:val="000000"/>
          <w:szCs w:val="20"/>
        </w:rPr>
      </w:pPr>
    </w:p>
    <w:p w14:paraId="56B31879" w14:textId="2BB17143" w:rsidR="00242539" w:rsidRPr="00B5210F" w:rsidRDefault="00923200" w:rsidP="00923200">
      <w:pPr>
        <w:autoSpaceDE w:val="0"/>
        <w:autoSpaceDN w:val="0"/>
        <w:adjustRightInd w:val="0"/>
        <w:spacing w:line="240" w:lineRule="auto"/>
        <w:jc w:val="both"/>
        <w:rPr>
          <w:rFonts w:cs="Arial"/>
          <w:color w:val="000000"/>
          <w:szCs w:val="20"/>
        </w:rPr>
      </w:pPr>
      <w:r w:rsidRPr="00B5210F">
        <w:rPr>
          <w:rFonts w:cs="Arial"/>
          <w:color w:val="000000"/>
          <w:szCs w:val="20"/>
        </w:rPr>
        <w:t>Vir: Ministrstvo za zdravje</w:t>
      </w:r>
    </w:p>
    <w:p w14:paraId="2FBEBB84" w14:textId="77777777" w:rsidR="00242539" w:rsidRPr="00B5210F" w:rsidRDefault="00242539" w:rsidP="00242539">
      <w:pPr>
        <w:autoSpaceDE w:val="0"/>
        <w:autoSpaceDN w:val="0"/>
        <w:adjustRightInd w:val="0"/>
        <w:spacing w:line="240" w:lineRule="auto"/>
        <w:jc w:val="both"/>
        <w:rPr>
          <w:rFonts w:cs="Arial"/>
          <w:b/>
          <w:bCs/>
          <w:color w:val="000000"/>
          <w:szCs w:val="20"/>
        </w:rPr>
      </w:pPr>
    </w:p>
    <w:p w14:paraId="122E5C63" w14:textId="3D346C89" w:rsidR="00242539" w:rsidRPr="00B5210F" w:rsidRDefault="00062852" w:rsidP="00242539">
      <w:pPr>
        <w:autoSpaceDE w:val="0"/>
        <w:autoSpaceDN w:val="0"/>
        <w:adjustRightInd w:val="0"/>
        <w:spacing w:line="240" w:lineRule="auto"/>
        <w:jc w:val="both"/>
        <w:rPr>
          <w:rFonts w:cs="Arial"/>
          <w:b/>
          <w:bCs/>
          <w:color w:val="000000"/>
          <w:szCs w:val="20"/>
        </w:rPr>
      </w:pPr>
      <w:r w:rsidRPr="00B5210F">
        <w:rPr>
          <w:rFonts w:cs="Arial"/>
          <w:b/>
          <w:bCs/>
          <w:color w:val="000000"/>
          <w:szCs w:val="20"/>
        </w:rPr>
        <w:t>O</w:t>
      </w:r>
      <w:r w:rsidR="00242539" w:rsidRPr="00B5210F">
        <w:rPr>
          <w:rFonts w:cs="Arial"/>
          <w:b/>
          <w:bCs/>
          <w:color w:val="000000"/>
          <w:szCs w:val="20"/>
        </w:rPr>
        <w:t>dlok o prenehanju veljavnosti Odloka o uporabi etanola v dezinfekcijskih sredstvih</w:t>
      </w:r>
    </w:p>
    <w:p w14:paraId="46DB8C20" w14:textId="6F9B9325" w:rsidR="00062852" w:rsidRPr="00B5210F" w:rsidRDefault="00062852" w:rsidP="00242539">
      <w:pPr>
        <w:autoSpaceDE w:val="0"/>
        <w:autoSpaceDN w:val="0"/>
        <w:adjustRightInd w:val="0"/>
        <w:spacing w:line="240" w:lineRule="auto"/>
        <w:jc w:val="both"/>
        <w:rPr>
          <w:rFonts w:cs="Arial"/>
          <w:b/>
          <w:bCs/>
          <w:color w:val="000000"/>
          <w:szCs w:val="20"/>
        </w:rPr>
      </w:pPr>
    </w:p>
    <w:p w14:paraId="3DF8A79E" w14:textId="77777777" w:rsidR="00062852" w:rsidRPr="00B5210F" w:rsidRDefault="00062852" w:rsidP="00062852">
      <w:pPr>
        <w:autoSpaceDE w:val="0"/>
        <w:autoSpaceDN w:val="0"/>
        <w:adjustRightInd w:val="0"/>
        <w:spacing w:line="240" w:lineRule="auto"/>
        <w:jc w:val="both"/>
        <w:rPr>
          <w:rFonts w:cs="Arial"/>
          <w:color w:val="000000"/>
          <w:szCs w:val="20"/>
        </w:rPr>
      </w:pPr>
      <w:r w:rsidRPr="00B5210F">
        <w:rPr>
          <w:rFonts w:cs="Arial"/>
          <w:color w:val="000000"/>
          <w:szCs w:val="20"/>
        </w:rPr>
        <w:t>Vlada Republike Slovenije je izdala Odlok o prenehanju veljavnosti Odloka  o uporabi etanola v dezinfekcijskih sredstvih.</w:t>
      </w:r>
    </w:p>
    <w:p w14:paraId="07431AF0" w14:textId="77777777" w:rsidR="00062852" w:rsidRPr="00B5210F" w:rsidRDefault="00062852" w:rsidP="00062852">
      <w:pPr>
        <w:autoSpaceDE w:val="0"/>
        <w:autoSpaceDN w:val="0"/>
        <w:adjustRightInd w:val="0"/>
        <w:spacing w:line="240" w:lineRule="auto"/>
        <w:jc w:val="both"/>
        <w:rPr>
          <w:rFonts w:cs="Arial"/>
          <w:color w:val="000000"/>
          <w:szCs w:val="20"/>
        </w:rPr>
      </w:pPr>
    </w:p>
    <w:p w14:paraId="346D280E" w14:textId="77777777" w:rsidR="00062852" w:rsidRPr="00B5210F" w:rsidRDefault="00062852" w:rsidP="00062852">
      <w:pPr>
        <w:autoSpaceDE w:val="0"/>
        <w:autoSpaceDN w:val="0"/>
        <w:adjustRightInd w:val="0"/>
        <w:spacing w:line="240" w:lineRule="auto"/>
        <w:jc w:val="both"/>
        <w:rPr>
          <w:rFonts w:cs="Arial"/>
          <w:color w:val="000000"/>
          <w:szCs w:val="20"/>
        </w:rPr>
      </w:pPr>
      <w:r w:rsidRPr="00B5210F">
        <w:rPr>
          <w:rFonts w:cs="Arial"/>
          <w:color w:val="000000"/>
          <w:szCs w:val="20"/>
        </w:rPr>
        <w:t xml:space="preserve">Dezinfekcijska sredstva, ki so bila dana v promet na podlagi Odloka o uporabi etanola v dezinfekcijskih sredstvih, so lahko v prometu najdlje do 15. junija 2021, če dobavitelji do tega datuma ne uskladijo izvora etanola z zahtevami Uredbe Evropskega parlamenta in Sveta o dostopnosti na trgu in uporabi </w:t>
      </w:r>
      <w:proofErr w:type="spellStart"/>
      <w:r w:rsidRPr="00B5210F">
        <w:rPr>
          <w:rFonts w:cs="Arial"/>
          <w:color w:val="000000"/>
          <w:szCs w:val="20"/>
        </w:rPr>
        <w:t>biocidnih</w:t>
      </w:r>
      <w:proofErr w:type="spellEnd"/>
      <w:r w:rsidRPr="00B5210F">
        <w:rPr>
          <w:rFonts w:cs="Arial"/>
          <w:color w:val="000000"/>
          <w:szCs w:val="20"/>
        </w:rPr>
        <w:t xml:space="preserve"> proizvodov.</w:t>
      </w:r>
    </w:p>
    <w:p w14:paraId="5AA663C5" w14:textId="77777777" w:rsidR="00062852" w:rsidRPr="00B5210F" w:rsidRDefault="00062852" w:rsidP="00062852">
      <w:pPr>
        <w:autoSpaceDE w:val="0"/>
        <w:autoSpaceDN w:val="0"/>
        <w:adjustRightInd w:val="0"/>
        <w:spacing w:line="240" w:lineRule="auto"/>
        <w:jc w:val="both"/>
        <w:rPr>
          <w:rFonts w:cs="Arial"/>
          <w:color w:val="000000"/>
          <w:szCs w:val="20"/>
        </w:rPr>
      </w:pPr>
    </w:p>
    <w:p w14:paraId="3C4E6FBB" w14:textId="77777777" w:rsidR="00062852" w:rsidRPr="00B5210F" w:rsidRDefault="00062852" w:rsidP="00062852">
      <w:pPr>
        <w:autoSpaceDE w:val="0"/>
        <w:autoSpaceDN w:val="0"/>
        <w:adjustRightInd w:val="0"/>
        <w:spacing w:line="240" w:lineRule="auto"/>
        <w:jc w:val="both"/>
        <w:rPr>
          <w:rFonts w:cs="Arial"/>
          <w:color w:val="000000"/>
          <w:szCs w:val="20"/>
        </w:rPr>
      </w:pPr>
      <w:r w:rsidRPr="00B5210F">
        <w:rPr>
          <w:rFonts w:cs="Arial"/>
          <w:color w:val="000000"/>
          <w:szCs w:val="20"/>
        </w:rPr>
        <w:t xml:space="preserve">Veliko povpraševanje po razkužilih je v začetku epidemije v vsej Evropski uniji privedlo do motenj dobav in velikega pomanjkanja etanola. Na predlog Urada RS za kemikalije, ki je v Republiki Sloveniji pristojen za </w:t>
      </w:r>
      <w:proofErr w:type="spellStart"/>
      <w:r w:rsidRPr="00B5210F">
        <w:rPr>
          <w:rFonts w:cs="Arial"/>
          <w:color w:val="000000"/>
          <w:szCs w:val="20"/>
        </w:rPr>
        <w:t>biocidne</w:t>
      </w:r>
      <w:proofErr w:type="spellEnd"/>
      <w:r w:rsidRPr="00B5210F">
        <w:rPr>
          <w:rFonts w:cs="Arial"/>
          <w:color w:val="000000"/>
          <w:szCs w:val="20"/>
        </w:rPr>
        <w:t xml:space="preserve"> proizvode, je Vlada Republike Slovenije 31. marca 2020 sprejela Odlok o uporabi etanola v dezinfekcijskih sredstvih. S tem odlokom je omogočila, da se za proizvodnjo razkužil lahko uporablja etanol, ki ne ustreza zahtevam veljavne zakonodaje o </w:t>
      </w:r>
      <w:proofErr w:type="spellStart"/>
      <w:r w:rsidRPr="00B5210F">
        <w:rPr>
          <w:rFonts w:cs="Arial"/>
          <w:color w:val="000000"/>
          <w:szCs w:val="20"/>
        </w:rPr>
        <w:t>biocidnih</w:t>
      </w:r>
      <w:proofErr w:type="spellEnd"/>
      <w:r w:rsidRPr="00B5210F">
        <w:rPr>
          <w:rFonts w:cs="Arial"/>
          <w:color w:val="000000"/>
          <w:szCs w:val="20"/>
        </w:rPr>
        <w:t xml:space="preserve"> proizvodih (med katere se uvrščajo razkužila). Z začasno izjemo od pravne ureditve, to je z razširitvijo na dobavitelje zunaj seznama avtoriziranih dobaviteljev na podlagi 95. člena Uredbe (EU) št. 528/2012 Evropskega parlamenta in Sveta z dne 22. maja 2012 o dostopnosti na trgu in uporabi </w:t>
      </w:r>
      <w:proofErr w:type="spellStart"/>
      <w:r w:rsidRPr="00B5210F">
        <w:rPr>
          <w:rFonts w:cs="Arial"/>
          <w:color w:val="000000"/>
          <w:szCs w:val="20"/>
        </w:rPr>
        <w:t>biocidnih</w:t>
      </w:r>
      <w:proofErr w:type="spellEnd"/>
      <w:r w:rsidRPr="00B5210F">
        <w:rPr>
          <w:rFonts w:cs="Arial"/>
          <w:color w:val="000000"/>
          <w:szCs w:val="20"/>
        </w:rPr>
        <w:t xml:space="preserve"> proizvodov, je bila v Republiki Sloveniji omogočena povečana oskrba z razkužili na osnovi etanola. Na podlagi te izjeme je bilo v naslednjih tednih priglašenih približno 150 novih sredstev za dezinfekcijo, ki so v celoti pokrila in celo presegla potrebe.</w:t>
      </w:r>
    </w:p>
    <w:p w14:paraId="282139BE" w14:textId="77777777" w:rsidR="00062852" w:rsidRPr="00B5210F" w:rsidRDefault="00062852" w:rsidP="00062852">
      <w:pPr>
        <w:autoSpaceDE w:val="0"/>
        <w:autoSpaceDN w:val="0"/>
        <w:adjustRightInd w:val="0"/>
        <w:spacing w:line="240" w:lineRule="auto"/>
        <w:jc w:val="both"/>
        <w:rPr>
          <w:rFonts w:cs="Arial"/>
          <w:color w:val="000000"/>
          <w:szCs w:val="20"/>
        </w:rPr>
      </w:pPr>
      <w:r w:rsidRPr="00B5210F">
        <w:rPr>
          <w:rFonts w:cs="Arial"/>
          <w:color w:val="000000"/>
          <w:szCs w:val="20"/>
        </w:rPr>
        <w:t xml:space="preserve">V naslednjih mesecih sta se ponudba in oskrba z etanolom iz ustreznih virov počasi uredili. Poleg razkužil na osnovi etanola so se v tem času registrirali tudi proizvodi na osnovi drugih aktivnih snovi. Urad Republike Slovenije za kemikalije je v sodelovanju s proizvajalci in ponudniki dezinfekcijskih sredstev redno spremljal razmere na domačem trgu in trgu Evropske unije. Že od sredine lanskega leta ugotavlja, da so tveganja za ponovitev izrednih okoliščin iz začetka epidemije zelo majhna in da za izjemo ni več potrebe. </w:t>
      </w:r>
    </w:p>
    <w:p w14:paraId="1DB0FB94" w14:textId="77777777" w:rsidR="00062852" w:rsidRPr="00B5210F" w:rsidRDefault="00062852" w:rsidP="00062852">
      <w:pPr>
        <w:autoSpaceDE w:val="0"/>
        <w:autoSpaceDN w:val="0"/>
        <w:adjustRightInd w:val="0"/>
        <w:spacing w:line="240" w:lineRule="auto"/>
        <w:jc w:val="both"/>
        <w:rPr>
          <w:rFonts w:cs="Arial"/>
          <w:color w:val="000000"/>
          <w:szCs w:val="20"/>
        </w:rPr>
      </w:pPr>
    </w:p>
    <w:p w14:paraId="29B0102B" w14:textId="77777777" w:rsidR="00062852" w:rsidRPr="00B5210F" w:rsidRDefault="00062852" w:rsidP="00062852">
      <w:pPr>
        <w:autoSpaceDE w:val="0"/>
        <w:autoSpaceDN w:val="0"/>
        <w:adjustRightInd w:val="0"/>
        <w:spacing w:line="240" w:lineRule="auto"/>
        <w:jc w:val="both"/>
        <w:rPr>
          <w:rFonts w:cs="Arial"/>
          <w:color w:val="000000"/>
          <w:szCs w:val="20"/>
        </w:rPr>
      </w:pPr>
      <w:r w:rsidRPr="00B5210F">
        <w:rPr>
          <w:rFonts w:cs="Arial"/>
          <w:color w:val="000000"/>
          <w:szCs w:val="20"/>
        </w:rPr>
        <w:t>Večina tako registriranih dobaviteljev se je v tem času že preusmerila na ustrezne vire etanola; na trgu Republike Slovenije je trenutno tako le še nekaj proizvodov z etanolom na podlagi navedene izjeme, ki v celotni oskrbi trga nimajo več omembe vrednega deleža. Zaradi nenadzorovanega izvora surovin in z njim povezanih možnih tveganj za zdravje in varnost uporabnikov ter za izenačitev konkurenčnih pogojev med ponudniki se s tem predlogom odloka določa, da prvotni odlok preneha veljati. Ponudniki neustreznih razkužil se lahko v tem času preusmerijo na legitimne vire etanola, jih uskladijo z zakonskimi zahtevami ali pa svoje proizvode umaknejo. Zaradi preprečevanja nesorazmerne gospodarske škode se ob predlaganem prenehanju veljavnosti prvotnega odloka določa ustrezni prehodni rok za odprodajo neustreznih razkužil, ki bodo ob prenehanju izjeme že dobavljeni za prodajo končnim uporabnikom.</w:t>
      </w:r>
    </w:p>
    <w:p w14:paraId="62690C53" w14:textId="77777777" w:rsidR="00062852" w:rsidRPr="00B5210F" w:rsidRDefault="00062852" w:rsidP="00062852">
      <w:pPr>
        <w:autoSpaceDE w:val="0"/>
        <w:autoSpaceDN w:val="0"/>
        <w:adjustRightInd w:val="0"/>
        <w:spacing w:line="240" w:lineRule="auto"/>
        <w:jc w:val="both"/>
        <w:rPr>
          <w:rFonts w:cs="Arial"/>
          <w:color w:val="000000"/>
          <w:szCs w:val="20"/>
        </w:rPr>
      </w:pPr>
    </w:p>
    <w:p w14:paraId="3E68E562" w14:textId="730AA9A9" w:rsidR="00062852" w:rsidRPr="00B5210F" w:rsidRDefault="00062852" w:rsidP="00062852">
      <w:pPr>
        <w:autoSpaceDE w:val="0"/>
        <w:autoSpaceDN w:val="0"/>
        <w:adjustRightInd w:val="0"/>
        <w:spacing w:line="240" w:lineRule="auto"/>
        <w:jc w:val="both"/>
        <w:rPr>
          <w:rFonts w:cs="Arial"/>
          <w:color w:val="000000"/>
          <w:szCs w:val="20"/>
        </w:rPr>
      </w:pPr>
      <w:r w:rsidRPr="00B5210F">
        <w:rPr>
          <w:rFonts w:cs="Arial"/>
          <w:color w:val="000000"/>
          <w:szCs w:val="20"/>
        </w:rPr>
        <w:lastRenderedPageBreak/>
        <w:t>Vir: Ministrstvo za zdravje</w:t>
      </w:r>
    </w:p>
    <w:p w14:paraId="237649AC" w14:textId="0BF5234E" w:rsidR="00305D10" w:rsidRPr="00B5210F" w:rsidRDefault="00305D10" w:rsidP="00242539">
      <w:pPr>
        <w:autoSpaceDE w:val="0"/>
        <w:autoSpaceDN w:val="0"/>
        <w:adjustRightInd w:val="0"/>
        <w:spacing w:line="240" w:lineRule="auto"/>
        <w:jc w:val="both"/>
        <w:rPr>
          <w:rFonts w:cs="Arial"/>
          <w:b/>
          <w:bCs/>
          <w:color w:val="000000"/>
          <w:szCs w:val="20"/>
        </w:rPr>
      </w:pPr>
    </w:p>
    <w:p w14:paraId="06CDD450" w14:textId="68CD71CB" w:rsidR="008E4D74" w:rsidRPr="00B5210F" w:rsidRDefault="008E4D74" w:rsidP="008E4D74">
      <w:pPr>
        <w:autoSpaceDE w:val="0"/>
        <w:autoSpaceDN w:val="0"/>
        <w:adjustRightInd w:val="0"/>
        <w:spacing w:line="240" w:lineRule="auto"/>
        <w:jc w:val="both"/>
        <w:rPr>
          <w:rFonts w:cs="Arial"/>
          <w:b/>
          <w:bCs/>
          <w:color w:val="000000"/>
          <w:szCs w:val="20"/>
        </w:rPr>
      </w:pPr>
      <w:r w:rsidRPr="00B5210F">
        <w:rPr>
          <w:rFonts w:cs="Arial"/>
          <w:b/>
          <w:bCs/>
          <w:color w:val="000000"/>
          <w:szCs w:val="20"/>
        </w:rPr>
        <w:t>Izvajanje ukrepov po Odloku o začasnih ukrepih za zmanjšanje tveganja okužbe in preprečevanje širjenja nalezljive bolezni COVID-19 v upravnih zadevah</w:t>
      </w:r>
    </w:p>
    <w:p w14:paraId="2156C4A6" w14:textId="77777777" w:rsidR="008E4D74" w:rsidRPr="00B5210F" w:rsidRDefault="008E4D74" w:rsidP="008E4D74">
      <w:pPr>
        <w:autoSpaceDE w:val="0"/>
        <w:autoSpaceDN w:val="0"/>
        <w:adjustRightInd w:val="0"/>
        <w:spacing w:line="240" w:lineRule="auto"/>
        <w:jc w:val="both"/>
        <w:rPr>
          <w:rFonts w:cs="Arial"/>
          <w:b/>
          <w:bCs/>
          <w:color w:val="000000"/>
          <w:szCs w:val="20"/>
        </w:rPr>
      </w:pPr>
    </w:p>
    <w:p w14:paraId="18C2E801" w14:textId="77777777" w:rsidR="008E4D74" w:rsidRPr="00B5210F" w:rsidRDefault="008E4D74" w:rsidP="008E4D74">
      <w:pPr>
        <w:autoSpaceDE w:val="0"/>
        <w:autoSpaceDN w:val="0"/>
        <w:adjustRightInd w:val="0"/>
        <w:spacing w:line="240" w:lineRule="auto"/>
        <w:jc w:val="both"/>
        <w:rPr>
          <w:rFonts w:cs="Arial"/>
          <w:color w:val="000000"/>
          <w:szCs w:val="20"/>
        </w:rPr>
      </w:pPr>
      <w:r w:rsidRPr="00B5210F">
        <w:rPr>
          <w:rFonts w:cs="Arial"/>
          <w:color w:val="000000"/>
          <w:szCs w:val="20"/>
        </w:rPr>
        <w:t>Vlada Republike Slovenije ugotavlja, da epidemiološka situacija v zvezi z nalezljivo boleznijo COVID-19, zaradi katere so bili z Odlokom o začasnih ukrepih za zmanjšanje tveganja okužbe in preprečevanje širjenja nalezljive bolezni COVID-19 v upravnih zadevah (Uradni list RS št. 34/21) uveljavljeni začasni ukrepi, ne omogoča razveljavitve ali spremembe navedenega odloka.</w:t>
      </w:r>
    </w:p>
    <w:p w14:paraId="084B1DB9" w14:textId="77777777" w:rsidR="008E4D74" w:rsidRPr="00B5210F" w:rsidRDefault="008E4D74" w:rsidP="008E4D74">
      <w:pPr>
        <w:autoSpaceDE w:val="0"/>
        <w:autoSpaceDN w:val="0"/>
        <w:adjustRightInd w:val="0"/>
        <w:spacing w:line="240" w:lineRule="auto"/>
        <w:jc w:val="both"/>
        <w:rPr>
          <w:rFonts w:cs="Arial"/>
          <w:color w:val="000000"/>
          <w:szCs w:val="20"/>
        </w:rPr>
      </w:pPr>
    </w:p>
    <w:p w14:paraId="44BFEDE4" w14:textId="77777777" w:rsidR="008E4D74" w:rsidRPr="00B5210F" w:rsidRDefault="008E4D74" w:rsidP="008E4D74">
      <w:pPr>
        <w:autoSpaceDE w:val="0"/>
        <w:autoSpaceDN w:val="0"/>
        <w:adjustRightInd w:val="0"/>
        <w:spacing w:line="240" w:lineRule="auto"/>
        <w:jc w:val="both"/>
        <w:rPr>
          <w:rFonts w:cs="Arial"/>
          <w:color w:val="000000"/>
          <w:szCs w:val="20"/>
        </w:rPr>
      </w:pPr>
      <w:r w:rsidRPr="00B5210F">
        <w:rPr>
          <w:rFonts w:cs="Arial"/>
          <w:color w:val="000000"/>
          <w:szCs w:val="20"/>
        </w:rPr>
        <w:t>Z omenjenim odlokom so bili določeni naslednji začasni ukrepi, ki se podaljšujejo: vloge se lahko vlagajo brez kvalificiranega elektronskega podpisa, omeji se možnost vlaganja (pisnih in ustnih) vlog neposredno pri organu tako, da se zainteresirani predhodno naročijo, organu se omogoči, da lahko izključi javnost iz ustnih obravnav in drugih procesnih dejanj zaradi varovanja zdravja udeležencev, omeji se pregledovanje dokumentov upravne zadeve v uradnih prostorih, dopusti se vročanje na navadni elektronski naslov, dopusti se podaljšanje roka za izdajo in vročitev odločbe, če zaradi razlogov v zvezi ukrepi za preprečevanje širjenja nalezljive bolezni na strani organa ali stranke odločbe ni mogoče izdati in vročiti v zakonitem roku ter se dopusti podaljšanje roka za izpolnitev obveznosti, če te ni mogoče izpolniti v postavljenem roku.</w:t>
      </w:r>
    </w:p>
    <w:p w14:paraId="121619B3" w14:textId="77777777" w:rsidR="008E4D74" w:rsidRPr="00B5210F" w:rsidRDefault="008E4D74" w:rsidP="008E4D74">
      <w:pPr>
        <w:autoSpaceDE w:val="0"/>
        <w:autoSpaceDN w:val="0"/>
        <w:adjustRightInd w:val="0"/>
        <w:spacing w:line="240" w:lineRule="auto"/>
        <w:jc w:val="both"/>
        <w:rPr>
          <w:rFonts w:cs="Arial"/>
          <w:color w:val="000000"/>
          <w:szCs w:val="20"/>
        </w:rPr>
      </w:pPr>
    </w:p>
    <w:p w14:paraId="4559685F" w14:textId="74E4A1A5" w:rsidR="00305D10" w:rsidRPr="00B5210F" w:rsidRDefault="008E4D74" w:rsidP="008E4D74">
      <w:pPr>
        <w:autoSpaceDE w:val="0"/>
        <w:autoSpaceDN w:val="0"/>
        <w:adjustRightInd w:val="0"/>
        <w:spacing w:line="240" w:lineRule="auto"/>
        <w:jc w:val="both"/>
        <w:rPr>
          <w:rFonts w:cs="Arial"/>
          <w:color w:val="000000"/>
          <w:szCs w:val="20"/>
        </w:rPr>
      </w:pPr>
      <w:r w:rsidRPr="00B5210F">
        <w:rPr>
          <w:rFonts w:cs="Arial"/>
          <w:color w:val="000000"/>
          <w:szCs w:val="20"/>
        </w:rPr>
        <w:t>Vir: Ministrstvo za javno upravo</w:t>
      </w:r>
    </w:p>
    <w:p w14:paraId="6C98511D" w14:textId="77777777" w:rsidR="006813B0" w:rsidRDefault="006813B0" w:rsidP="00DE4AB1">
      <w:pPr>
        <w:autoSpaceDE w:val="0"/>
        <w:autoSpaceDN w:val="0"/>
        <w:adjustRightInd w:val="0"/>
        <w:spacing w:line="240" w:lineRule="auto"/>
        <w:jc w:val="both"/>
        <w:rPr>
          <w:rFonts w:cs="Arial"/>
          <w:b/>
          <w:bCs/>
          <w:color w:val="000000"/>
          <w:szCs w:val="20"/>
        </w:rPr>
      </w:pPr>
    </w:p>
    <w:p w14:paraId="337F033A" w14:textId="6045B0B1" w:rsidR="00DE4AB1" w:rsidRPr="00B5210F" w:rsidRDefault="00DE4AB1" w:rsidP="00DE4AB1">
      <w:pPr>
        <w:autoSpaceDE w:val="0"/>
        <w:autoSpaceDN w:val="0"/>
        <w:adjustRightInd w:val="0"/>
        <w:spacing w:line="240" w:lineRule="auto"/>
        <w:jc w:val="both"/>
        <w:rPr>
          <w:rFonts w:cs="Arial"/>
          <w:b/>
          <w:bCs/>
          <w:color w:val="000000"/>
          <w:szCs w:val="20"/>
        </w:rPr>
      </w:pPr>
      <w:r w:rsidRPr="00B5210F">
        <w:rPr>
          <w:rFonts w:cs="Arial"/>
          <w:b/>
          <w:bCs/>
          <w:color w:val="000000"/>
          <w:szCs w:val="20"/>
        </w:rPr>
        <w:t>Vlada o prerazporeditvi znotraj finančnega načrta ministrstva za delo</w:t>
      </w:r>
    </w:p>
    <w:p w14:paraId="2AAB9672" w14:textId="77777777" w:rsidR="00DE4AB1" w:rsidRPr="00B5210F" w:rsidRDefault="00DE4AB1" w:rsidP="00DE4AB1">
      <w:pPr>
        <w:autoSpaceDE w:val="0"/>
        <w:autoSpaceDN w:val="0"/>
        <w:adjustRightInd w:val="0"/>
        <w:spacing w:line="240" w:lineRule="auto"/>
        <w:jc w:val="both"/>
        <w:rPr>
          <w:rFonts w:cs="Arial"/>
          <w:b/>
          <w:bCs/>
          <w:color w:val="000000"/>
          <w:szCs w:val="20"/>
        </w:rPr>
      </w:pPr>
    </w:p>
    <w:p w14:paraId="13B76D1B" w14:textId="77777777" w:rsidR="00DE4AB1" w:rsidRPr="00B5210F" w:rsidRDefault="00DE4AB1" w:rsidP="00DE4AB1">
      <w:pPr>
        <w:autoSpaceDE w:val="0"/>
        <w:autoSpaceDN w:val="0"/>
        <w:adjustRightInd w:val="0"/>
        <w:spacing w:line="240" w:lineRule="auto"/>
        <w:jc w:val="both"/>
        <w:rPr>
          <w:rFonts w:cs="Arial"/>
          <w:color w:val="000000"/>
          <w:szCs w:val="20"/>
        </w:rPr>
      </w:pPr>
      <w:r w:rsidRPr="00B5210F">
        <w:rPr>
          <w:rFonts w:cs="Arial"/>
          <w:color w:val="000000"/>
          <w:szCs w:val="20"/>
        </w:rPr>
        <w:t>Vlada je danes odločila o prerazporeditvi pravic porabe znotraj finančnega načrta Ministrstva za delo, družino, socialne zadeve in enake možnosti. Ministrstvo bo prerazporedilo pravice porabe v višini 1.507.800 evrov, s čimer bo zagotovilo sredstva za prvo izplačilo enkratnega solidarnostnega dodatka za brezposelne (za 10.052 upravičencev).</w:t>
      </w:r>
    </w:p>
    <w:p w14:paraId="7EE1688A" w14:textId="77777777" w:rsidR="00DE4AB1" w:rsidRPr="00B5210F" w:rsidRDefault="00DE4AB1" w:rsidP="00DE4AB1">
      <w:pPr>
        <w:autoSpaceDE w:val="0"/>
        <w:autoSpaceDN w:val="0"/>
        <w:adjustRightInd w:val="0"/>
        <w:spacing w:line="240" w:lineRule="auto"/>
        <w:jc w:val="both"/>
        <w:rPr>
          <w:rFonts w:cs="Arial"/>
          <w:color w:val="000000"/>
          <w:szCs w:val="20"/>
        </w:rPr>
      </w:pPr>
    </w:p>
    <w:p w14:paraId="28747E21" w14:textId="77777777" w:rsidR="00DE4AB1" w:rsidRPr="00B5210F" w:rsidRDefault="00DE4AB1" w:rsidP="00DE4AB1">
      <w:pPr>
        <w:autoSpaceDE w:val="0"/>
        <w:autoSpaceDN w:val="0"/>
        <w:adjustRightInd w:val="0"/>
        <w:spacing w:line="240" w:lineRule="auto"/>
        <w:jc w:val="both"/>
        <w:rPr>
          <w:rFonts w:cs="Arial"/>
          <w:color w:val="000000"/>
          <w:szCs w:val="20"/>
        </w:rPr>
      </w:pPr>
      <w:r w:rsidRPr="00B5210F">
        <w:rPr>
          <w:rFonts w:cs="Arial"/>
          <w:color w:val="000000"/>
          <w:szCs w:val="20"/>
        </w:rPr>
        <w:t xml:space="preserve">Do enkratnega solidarnostnega dodatka v višini 150 evrov so na podlagi 60. člena Zakona o dodatnih ukrepih za omilitev posledic COVID-19 upravičene brezposelne osebe, ki so od 12. marca 2020 do uveljavitve tega zakona izgubile zaposlitev, pri čemer jim delovno razmerje ni prenehalo po njihovi krivdi ali volji, in na dan uveljavitve tega zakona še niso sklenile pogodbe o zaposlitvi ali pričele opravljati dela na podlagi drugega pravnega razmerja, ki je podlaga za vključitev v obvezno zavarovanje za primer brezposelnosti, ali se vpisale v register kot samozaposlena oseba. </w:t>
      </w:r>
    </w:p>
    <w:p w14:paraId="1817858B" w14:textId="77777777" w:rsidR="00DE4AB1" w:rsidRPr="00B5210F" w:rsidRDefault="00DE4AB1" w:rsidP="00DE4AB1">
      <w:pPr>
        <w:autoSpaceDE w:val="0"/>
        <w:autoSpaceDN w:val="0"/>
        <w:adjustRightInd w:val="0"/>
        <w:spacing w:line="240" w:lineRule="auto"/>
        <w:jc w:val="both"/>
        <w:rPr>
          <w:rFonts w:cs="Arial"/>
          <w:color w:val="000000"/>
          <w:szCs w:val="20"/>
        </w:rPr>
      </w:pPr>
    </w:p>
    <w:p w14:paraId="56581651" w14:textId="596AD8E5" w:rsidR="00305D10" w:rsidRPr="00B5210F" w:rsidRDefault="00DE4AB1" w:rsidP="00DE4AB1">
      <w:pPr>
        <w:autoSpaceDE w:val="0"/>
        <w:autoSpaceDN w:val="0"/>
        <w:adjustRightInd w:val="0"/>
        <w:spacing w:line="240" w:lineRule="auto"/>
        <w:jc w:val="both"/>
        <w:rPr>
          <w:rFonts w:cs="Arial"/>
          <w:color w:val="000000"/>
          <w:szCs w:val="20"/>
        </w:rPr>
      </w:pPr>
      <w:r w:rsidRPr="00B5210F">
        <w:rPr>
          <w:rFonts w:cs="Arial"/>
          <w:color w:val="000000"/>
          <w:szCs w:val="20"/>
        </w:rPr>
        <w:t>Vir: Ministrstvo za finance</w:t>
      </w:r>
    </w:p>
    <w:sectPr w:rsidR="00305D10" w:rsidRPr="00B5210F"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532"/>
    <w:multiLevelType w:val="hybridMultilevel"/>
    <w:tmpl w:val="8F0C2D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C26"/>
    <w:multiLevelType w:val="hybridMultilevel"/>
    <w:tmpl w:val="A462ED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9305F"/>
    <w:multiLevelType w:val="hybridMultilevel"/>
    <w:tmpl w:val="2D56A3EC"/>
    <w:lvl w:ilvl="0" w:tplc="AC722768">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7B64D1"/>
    <w:multiLevelType w:val="hybridMultilevel"/>
    <w:tmpl w:val="824E549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D11307"/>
    <w:multiLevelType w:val="hybridMultilevel"/>
    <w:tmpl w:val="578040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81602A"/>
    <w:multiLevelType w:val="multilevel"/>
    <w:tmpl w:val="DE68C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662E9A"/>
    <w:multiLevelType w:val="hybridMultilevel"/>
    <w:tmpl w:val="0D06E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F473747"/>
    <w:multiLevelType w:val="hybridMultilevel"/>
    <w:tmpl w:val="044AC2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B45AF0"/>
    <w:multiLevelType w:val="hybridMultilevel"/>
    <w:tmpl w:val="49CEEA8C"/>
    <w:lvl w:ilvl="0" w:tplc="65CEEF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FA762B"/>
    <w:multiLevelType w:val="hybridMultilevel"/>
    <w:tmpl w:val="237830BE"/>
    <w:lvl w:ilvl="0" w:tplc="144290D0">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6A6F65"/>
    <w:multiLevelType w:val="hybridMultilevel"/>
    <w:tmpl w:val="CBE469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871946"/>
    <w:multiLevelType w:val="multilevel"/>
    <w:tmpl w:val="9282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277741"/>
    <w:multiLevelType w:val="multilevel"/>
    <w:tmpl w:val="741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3516C"/>
    <w:multiLevelType w:val="hybridMultilevel"/>
    <w:tmpl w:val="62CCA49C"/>
    <w:lvl w:ilvl="0" w:tplc="04240001">
      <w:start w:val="1"/>
      <w:numFmt w:val="bullet"/>
      <w:lvlText w:val=""/>
      <w:lvlJc w:val="left"/>
      <w:pPr>
        <w:ind w:left="720" w:hanging="360"/>
      </w:pPr>
      <w:rPr>
        <w:rFonts w:ascii="Symbol" w:hAnsi="Symbol" w:hint="default"/>
      </w:rPr>
    </w:lvl>
    <w:lvl w:ilvl="1" w:tplc="904C5A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B1588B"/>
    <w:multiLevelType w:val="hybridMultilevel"/>
    <w:tmpl w:val="B5CE284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E0333A"/>
    <w:multiLevelType w:val="hybridMultilevel"/>
    <w:tmpl w:val="DC60EAC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354D1A"/>
    <w:multiLevelType w:val="hybridMultilevel"/>
    <w:tmpl w:val="EEB655E6"/>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3"/>
  </w:num>
  <w:num w:numId="7">
    <w:abstractNumId w:val="15"/>
  </w:num>
  <w:num w:numId="8">
    <w:abstractNumId w:val="18"/>
  </w:num>
  <w:num w:numId="9">
    <w:abstractNumId w:val="9"/>
  </w:num>
  <w:num w:numId="10">
    <w:abstractNumId w:val="6"/>
  </w:num>
  <w:num w:numId="11">
    <w:abstractNumId w:val="1"/>
  </w:num>
  <w:num w:numId="12">
    <w:abstractNumId w:val="7"/>
  </w:num>
  <w:num w:numId="13">
    <w:abstractNumId w:val="20"/>
  </w:num>
  <w:num w:numId="14">
    <w:abstractNumId w:val="19"/>
  </w:num>
  <w:num w:numId="15">
    <w:abstractNumId w:val="4"/>
  </w:num>
  <w:num w:numId="16">
    <w:abstractNumId w:val="14"/>
  </w:num>
  <w:num w:numId="17">
    <w:abstractNumId w:val="0"/>
  </w:num>
  <w:num w:numId="18">
    <w:abstractNumId w:val="21"/>
  </w:num>
  <w:num w:numId="19">
    <w:abstractNumId w:val="12"/>
  </w:num>
  <w:num w:numId="20">
    <w:abstractNumId w:val="16"/>
  </w:num>
  <w:num w:numId="21">
    <w:abstractNumId w:val="11"/>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852"/>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6A1"/>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42DF"/>
    <w:rsid w:val="000E43C0"/>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45C"/>
    <w:rsid w:val="001F7A49"/>
    <w:rsid w:val="002004C2"/>
    <w:rsid w:val="00200E71"/>
    <w:rsid w:val="00201151"/>
    <w:rsid w:val="002014C2"/>
    <w:rsid w:val="00201627"/>
    <w:rsid w:val="00201E69"/>
    <w:rsid w:val="00202A77"/>
    <w:rsid w:val="00203F27"/>
    <w:rsid w:val="0020435C"/>
    <w:rsid w:val="0020631F"/>
    <w:rsid w:val="002064C8"/>
    <w:rsid w:val="00206B25"/>
    <w:rsid w:val="00207489"/>
    <w:rsid w:val="00207AE9"/>
    <w:rsid w:val="00207B9B"/>
    <w:rsid w:val="002111FC"/>
    <w:rsid w:val="002121A1"/>
    <w:rsid w:val="00212364"/>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3A86"/>
    <w:rsid w:val="002240C9"/>
    <w:rsid w:val="002242C1"/>
    <w:rsid w:val="00224E95"/>
    <w:rsid w:val="00225224"/>
    <w:rsid w:val="002252A4"/>
    <w:rsid w:val="002255B1"/>
    <w:rsid w:val="002255E3"/>
    <w:rsid w:val="002257B4"/>
    <w:rsid w:val="002275F2"/>
    <w:rsid w:val="00230C40"/>
    <w:rsid w:val="002334D1"/>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96"/>
    <w:rsid w:val="00293DAF"/>
    <w:rsid w:val="00293EE3"/>
    <w:rsid w:val="00296076"/>
    <w:rsid w:val="00296D61"/>
    <w:rsid w:val="00296EF9"/>
    <w:rsid w:val="002977E6"/>
    <w:rsid w:val="002A20F4"/>
    <w:rsid w:val="002A284D"/>
    <w:rsid w:val="002A2B0A"/>
    <w:rsid w:val="002A2B69"/>
    <w:rsid w:val="002A2F5B"/>
    <w:rsid w:val="002A3475"/>
    <w:rsid w:val="002A34D0"/>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EAB"/>
    <w:rsid w:val="003016EA"/>
    <w:rsid w:val="00301717"/>
    <w:rsid w:val="003017F1"/>
    <w:rsid w:val="00302479"/>
    <w:rsid w:val="00303102"/>
    <w:rsid w:val="00303A96"/>
    <w:rsid w:val="00303DE2"/>
    <w:rsid w:val="003044DE"/>
    <w:rsid w:val="00305A4E"/>
    <w:rsid w:val="00305D10"/>
    <w:rsid w:val="00305DAD"/>
    <w:rsid w:val="003074C2"/>
    <w:rsid w:val="00307A75"/>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2A0"/>
    <w:rsid w:val="00322CEE"/>
    <w:rsid w:val="003234A4"/>
    <w:rsid w:val="00323924"/>
    <w:rsid w:val="00324A12"/>
    <w:rsid w:val="003250F1"/>
    <w:rsid w:val="003256FB"/>
    <w:rsid w:val="00326891"/>
    <w:rsid w:val="003303D8"/>
    <w:rsid w:val="00330C76"/>
    <w:rsid w:val="00330D37"/>
    <w:rsid w:val="00330F7C"/>
    <w:rsid w:val="00331535"/>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11DD"/>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133"/>
    <w:rsid w:val="004E73D2"/>
    <w:rsid w:val="004E7C31"/>
    <w:rsid w:val="004E7FB7"/>
    <w:rsid w:val="004F0301"/>
    <w:rsid w:val="004F0B02"/>
    <w:rsid w:val="004F0C0A"/>
    <w:rsid w:val="004F0DCB"/>
    <w:rsid w:val="004F1A5A"/>
    <w:rsid w:val="004F37A8"/>
    <w:rsid w:val="004F4A3B"/>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FF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40373"/>
    <w:rsid w:val="0054078F"/>
    <w:rsid w:val="00541C72"/>
    <w:rsid w:val="00541FC5"/>
    <w:rsid w:val="00542414"/>
    <w:rsid w:val="005428F7"/>
    <w:rsid w:val="00543666"/>
    <w:rsid w:val="00543876"/>
    <w:rsid w:val="005456B5"/>
    <w:rsid w:val="00546351"/>
    <w:rsid w:val="00546917"/>
    <w:rsid w:val="00546FDE"/>
    <w:rsid w:val="00550007"/>
    <w:rsid w:val="005503A7"/>
    <w:rsid w:val="0055046B"/>
    <w:rsid w:val="00550B3D"/>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CED"/>
    <w:rsid w:val="00590D48"/>
    <w:rsid w:val="00591A5B"/>
    <w:rsid w:val="00592B10"/>
    <w:rsid w:val="005939A2"/>
    <w:rsid w:val="00594400"/>
    <w:rsid w:val="005956E8"/>
    <w:rsid w:val="0059589F"/>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8FB"/>
    <w:rsid w:val="005C5BB4"/>
    <w:rsid w:val="005C5F93"/>
    <w:rsid w:val="005C6D72"/>
    <w:rsid w:val="005D0120"/>
    <w:rsid w:val="005D1477"/>
    <w:rsid w:val="005D14A0"/>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FDF"/>
    <w:rsid w:val="005F090A"/>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17821"/>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8FC"/>
    <w:rsid w:val="00655841"/>
    <w:rsid w:val="0065600F"/>
    <w:rsid w:val="0065609A"/>
    <w:rsid w:val="00656851"/>
    <w:rsid w:val="006576BA"/>
    <w:rsid w:val="00657872"/>
    <w:rsid w:val="006634B9"/>
    <w:rsid w:val="0066363A"/>
    <w:rsid w:val="0066363F"/>
    <w:rsid w:val="00664B11"/>
    <w:rsid w:val="00665AED"/>
    <w:rsid w:val="00665C8A"/>
    <w:rsid w:val="00666814"/>
    <w:rsid w:val="006668D6"/>
    <w:rsid w:val="00666A41"/>
    <w:rsid w:val="00667243"/>
    <w:rsid w:val="00670B09"/>
    <w:rsid w:val="006713B3"/>
    <w:rsid w:val="00672370"/>
    <w:rsid w:val="0067340C"/>
    <w:rsid w:val="006735AB"/>
    <w:rsid w:val="006737B6"/>
    <w:rsid w:val="0067380E"/>
    <w:rsid w:val="00674190"/>
    <w:rsid w:val="00674199"/>
    <w:rsid w:val="00674865"/>
    <w:rsid w:val="006749F0"/>
    <w:rsid w:val="006754E0"/>
    <w:rsid w:val="00675932"/>
    <w:rsid w:val="00675E3D"/>
    <w:rsid w:val="006760B1"/>
    <w:rsid w:val="00676150"/>
    <w:rsid w:val="006800ED"/>
    <w:rsid w:val="00680A75"/>
    <w:rsid w:val="006813B0"/>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4D3"/>
    <w:rsid w:val="00722756"/>
    <w:rsid w:val="007228F2"/>
    <w:rsid w:val="0072293A"/>
    <w:rsid w:val="007233EE"/>
    <w:rsid w:val="00723612"/>
    <w:rsid w:val="00724110"/>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5260"/>
    <w:rsid w:val="007358CF"/>
    <w:rsid w:val="00735F13"/>
    <w:rsid w:val="007360E1"/>
    <w:rsid w:val="0073706E"/>
    <w:rsid w:val="007373D1"/>
    <w:rsid w:val="007410D4"/>
    <w:rsid w:val="007416CE"/>
    <w:rsid w:val="007422C1"/>
    <w:rsid w:val="007425B4"/>
    <w:rsid w:val="0074276B"/>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2A28"/>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AB2"/>
    <w:rsid w:val="007C1F61"/>
    <w:rsid w:val="007C231E"/>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48B"/>
    <w:rsid w:val="00840781"/>
    <w:rsid w:val="00840F95"/>
    <w:rsid w:val="00841ACD"/>
    <w:rsid w:val="008424CB"/>
    <w:rsid w:val="00842921"/>
    <w:rsid w:val="00843D73"/>
    <w:rsid w:val="00843EAF"/>
    <w:rsid w:val="008448FC"/>
    <w:rsid w:val="008450F9"/>
    <w:rsid w:val="008456F1"/>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4FA"/>
    <w:rsid w:val="00876A96"/>
    <w:rsid w:val="00876F83"/>
    <w:rsid w:val="0087751D"/>
    <w:rsid w:val="0088043C"/>
    <w:rsid w:val="00880A91"/>
    <w:rsid w:val="0088171E"/>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3F41"/>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4D74"/>
    <w:rsid w:val="008E5CE5"/>
    <w:rsid w:val="008E5DB7"/>
    <w:rsid w:val="008E5E95"/>
    <w:rsid w:val="008E66B8"/>
    <w:rsid w:val="008E7FB5"/>
    <w:rsid w:val="008F17A2"/>
    <w:rsid w:val="008F20C6"/>
    <w:rsid w:val="008F22DC"/>
    <w:rsid w:val="008F2970"/>
    <w:rsid w:val="008F2F48"/>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4239"/>
    <w:rsid w:val="00915751"/>
    <w:rsid w:val="009159B0"/>
    <w:rsid w:val="0091699B"/>
    <w:rsid w:val="00916F4A"/>
    <w:rsid w:val="00917BB3"/>
    <w:rsid w:val="009204B8"/>
    <w:rsid w:val="009218BF"/>
    <w:rsid w:val="0092214E"/>
    <w:rsid w:val="00922180"/>
    <w:rsid w:val="00922426"/>
    <w:rsid w:val="00923200"/>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62DD"/>
    <w:rsid w:val="009667C7"/>
    <w:rsid w:val="009669EB"/>
    <w:rsid w:val="00966A44"/>
    <w:rsid w:val="0097041B"/>
    <w:rsid w:val="00970663"/>
    <w:rsid w:val="00970CF3"/>
    <w:rsid w:val="00970D73"/>
    <w:rsid w:val="00971C5D"/>
    <w:rsid w:val="0097279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5C52"/>
    <w:rsid w:val="009C6E5B"/>
    <w:rsid w:val="009C740A"/>
    <w:rsid w:val="009C7888"/>
    <w:rsid w:val="009D0EE4"/>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87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61D3"/>
    <w:rsid w:val="00AE718D"/>
    <w:rsid w:val="00AE724A"/>
    <w:rsid w:val="00AE724B"/>
    <w:rsid w:val="00AE7317"/>
    <w:rsid w:val="00AE7938"/>
    <w:rsid w:val="00AE7A12"/>
    <w:rsid w:val="00AF05C4"/>
    <w:rsid w:val="00AF0D89"/>
    <w:rsid w:val="00AF129A"/>
    <w:rsid w:val="00AF19FF"/>
    <w:rsid w:val="00AF55E8"/>
    <w:rsid w:val="00AF5DB4"/>
    <w:rsid w:val="00AF5FEC"/>
    <w:rsid w:val="00AF6997"/>
    <w:rsid w:val="00AF6B20"/>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5C9"/>
    <w:rsid w:val="00B14FDC"/>
    <w:rsid w:val="00B154AE"/>
    <w:rsid w:val="00B15D45"/>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289A"/>
    <w:rsid w:val="00B431C6"/>
    <w:rsid w:val="00B445F4"/>
    <w:rsid w:val="00B45016"/>
    <w:rsid w:val="00B45086"/>
    <w:rsid w:val="00B45B4C"/>
    <w:rsid w:val="00B45D44"/>
    <w:rsid w:val="00B4623C"/>
    <w:rsid w:val="00B469E9"/>
    <w:rsid w:val="00B47B0D"/>
    <w:rsid w:val="00B47B70"/>
    <w:rsid w:val="00B5028E"/>
    <w:rsid w:val="00B50457"/>
    <w:rsid w:val="00B50DE1"/>
    <w:rsid w:val="00B5210F"/>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2AB6"/>
    <w:rsid w:val="00B92BEB"/>
    <w:rsid w:val="00B92D23"/>
    <w:rsid w:val="00B93484"/>
    <w:rsid w:val="00B93488"/>
    <w:rsid w:val="00B938AF"/>
    <w:rsid w:val="00B93E8A"/>
    <w:rsid w:val="00B93ED1"/>
    <w:rsid w:val="00B94100"/>
    <w:rsid w:val="00B95F4F"/>
    <w:rsid w:val="00B95FE9"/>
    <w:rsid w:val="00B96E17"/>
    <w:rsid w:val="00B97D04"/>
    <w:rsid w:val="00BA0416"/>
    <w:rsid w:val="00BA06F9"/>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042C"/>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6820"/>
    <w:rsid w:val="00C56EF5"/>
    <w:rsid w:val="00C57686"/>
    <w:rsid w:val="00C60CA2"/>
    <w:rsid w:val="00C6261D"/>
    <w:rsid w:val="00C62949"/>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29BF"/>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20A0"/>
    <w:rsid w:val="00CA2429"/>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4B"/>
    <w:rsid w:val="00D33F0F"/>
    <w:rsid w:val="00D341D3"/>
    <w:rsid w:val="00D35E4A"/>
    <w:rsid w:val="00D364E2"/>
    <w:rsid w:val="00D36623"/>
    <w:rsid w:val="00D374D2"/>
    <w:rsid w:val="00D378F6"/>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2B59"/>
    <w:rsid w:val="00D93B34"/>
    <w:rsid w:val="00D93DDF"/>
    <w:rsid w:val="00D95719"/>
    <w:rsid w:val="00D96788"/>
    <w:rsid w:val="00D9716A"/>
    <w:rsid w:val="00D97ECB"/>
    <w:rsid w:val="00DA0869"/>
    <w:rsid w:val="00DA0E45"/>
    <w:rsid w:val="00DA12DF"/>
    <w:rsid w:val="00DA1458"/>
    <w:rsid w:val="00DA1B47"/>
    <w:rsid w:val="00DA1BD1"/>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AB1"/>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A72"/>
    <w:rsid w:val="00E86CAC"/>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41DF"/>
    <w:rsid w:val="00F04459"/>
    <w:rsid w:val="00F04B71"/>
    <w:rsid w:val="00F04C3A"/>
    <w:rsid w:val="00F0545C"/>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B0D"/>
    <w:rsid w:val="00FC031B"/>
    <w:rsid w:val="00FC426F"/>
    <w:rsid w:val="00FC4722"/>
    <w:rsid w:val="00FC480B"/>
    <w:rsid w:val="00FC547D"/>
    <w:rsid w:val="00FC559E"/>
    <w:rsid w:val="00FC58F7"/>
    <w:rsid w:val="00FC5C9C"/>
    <w:rsid w:val="00FC6576"/>
    <w:rsid w:val="00FC65C2"/>
    <w:rsid w:val="00FC6676"/>
    <w:rsid w:val="00FC6956"/>
    <w:rsid w:val="00FC69B1"/>
    <w:rsid w:val="00FD02EC"/>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paragraph" w:customStyle="1" w:styleId="Pravnapodlaga">
    <w:name w:val="Pravna podlaga"/>
    <w:basedOn w:val="Odstavek0"/>
    <w:link w:val="PravnapodlagaZnak"/>
    <w:qFormat/>
    <w:rsid w:val="00B145C9"/>
    <w:pPr>
      <w:spacing w:before="480"/>
    </w:pPr>
    <w:rPr>
      <w:rFonts w:cs="Arial"/>
      <w:lang w:eastAsia="en-US"/>
    </w:rPr>
  </w:style>
  <w:style w:type="character" w:customStyle="1" w:styleId="PravnapodlagaZnak">
    <w:name w:val="Pravna podlaga Znak"/>
    <w:basedOn w:val="OdstavekZnak"/>
    <w:link w:val="Pravnapodlaga"/>
    <w:locked/>
    <w:rsid w:val="00B145C9"/>
    <w:rPr>
      <w:rFonts w:ascii="Arial"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Pages>
  <Words>3461</Words>
  <Characters>19730</Characters>
  <Application>Microsoft Office Word</Application>
  <DocSecurity>0</DocSecurity>
  <Lines>458</Lines>
  <Paragraphs>159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23032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28</cp:revision>
  <cp:lastPrinted>2020-12-09T13:48:00Z</cp:lastPrinted>
  <dcterms:created xsi:type="dcterms:W3CDTF">2021-04-14T12:00:00Z</dcterms:created>
  <dcterms:modified xsi:type="dcterms:W3CDTF">2021-04-14T19:24:00Z</dcterms:modified>
</cp:coreProperties>
</file>