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A9AE" w14:textId="77777777" w:rsidR="009B1C31" w:rsidRPr="000D1A39" w:rsidRDefault="009B1C31" w:rsidP="009B1C31">
      <w:pPr>
        <w:pStyle w:val="datumtevilka"/>
      </w:pPr>
      <w:bookmarkStart w:id="0" w:name="_Hlk61014710"/>
      <w:bookmarkEnd w:id="0"/>
      <w:r w:rsidRPr="000D1A39">
        <w:rPr>
          <w:rFonts w:cs="Arial"/>
          <w:color w:val="000000"/>
        </w:rPr>
        <w:t>Ljubljana,</w:t>
      </w:r>
      <w:r>
        <w:rPr>
          <w:rFonts w:cs="Arial"/>
          <w:color w:val="000000"/>
        </w:rPr>
        <w:t xml:space="preserve"> </w:t>
      </w:r>
      <w:r w:rsidR="00946A86">
        <w:rPr>
          <w:rFonts w:cs="Arial"/>
          <w:color w:val="000000"/>
        </w:rPr>
        <w:t>2. 6. 2026</w:t>
      </w:r>
    </w:p>
    <w:p w14:paraId="043948B0" w14:textId="77777777" w:rsidR="009B1C31" w:rsidRDefault="009B1C31" w:rsidP="009B1C31">
      <w:pPr>
        <w:autoSpaceDE w:val="0"/>
        <w:autoSpaceDN w:val="0"/>
        <w:adjustRightInd w:val="0"/>
        <w:rPr>
          <w:rFonts w:cs="Arial"/>
          <w:color w:val="000000"/>
          <w:szCs w:val="20"/>
        </w:rPr>
      </w:pPr>
    </w:p>
    <w:p w14:paraId="24A63E90" w14:textId="77777777" w:rsidR="009B1C31" w:rsidRPr="000D1A39" w:rsidRDefault="009B1C31" w:rsidP="009B1C31">
      <w:pPr>
        <w:autoSpaceDE w:val="0"/>
        <w:autoSpaceDN w:val="0"/>
        <w:adjustRightInd w:val="0"/>
        <w:rPr>
          <w:rFonts w:cs="Arial"/>
          <w:color w:val="000000"/>
          <w:szCs w:val="20"/>
        </w:rPr>
      </w:pPr>
    </w:p>
    <w:p w14:paraId="18BADDC0" w14:textId="77777777" w:rsidR="009B1C31" w:rsidRPr="00632943" w:rsidRDefault="00946A86" w:rsidP="009B1C31">
      <w:pPr>
        <w:autoSpaceDE w:val="0"/>
        <w:autoSpaceDN w:val="0"/>
        <w:adjustRightInd w:val="0"/>
        <w:jc w:val="both"/>
        <w:rPr>
          <w:rFonts w:cs="Arial"/>
          <w:b/>
          <w:bCs/>
          <w:szCs w:val="20"/>
        </w:rPr>
      </w:pPr>
      <w:r>
        <w:rPr>
          <w:rFonts w:cs="Arial"/>
          <w:b/>
          <w:bCs/>
          <w:color w:val="000000"/>
          <w:szCs w:val="20"/>
          <w:lang w:eastAsia="sl-SI"/>
        </w:rPr>
        <w:t>PREČIŠČEN PREDLOG DNEVNEGA REDA</w:t>
      </w:r>
      <w:r w:rsidR="009B1C31" w:rsidRPr="000D1A39">
        <w:rPr>
          <w:rFonts w:cs="Arial"/>
          <w:b/>
          <w:bCs/>
          <w:color w:val="000000"/>
          <w:sz w:val="24"/>
          <w:lang w:eastAsia="sl-SI"/>
        </w:rPr>
        <w:t xml:space="preserve"> </w:t>
      </w:r>
      <w:r>
        <w:rPr>
          <w:rFonts w:cs="Arial"/>
          <w:b/>
          <w:bCs/>
          <w:color w:val="000000"/>
          <w:szCs w:val="20"/>
        </w:rPr>
        <w:t>204. REDNE SEJE</w:t>
      </w:r>
      <w:r w:rsidR="009B1C31" w:rsidRPr="000D1A39">
        <w:rPr>
          <w:rFonts w:cs="Arial"/>
          <w:b/>
          <w:bCs/>
          <w:color w:val="000000"/>
          <w:szCs w:val="20"/>
        </w:rPr>
        <w:t xml:space="preserve"> VLADE REPUBLIKE SLOVENIJE, </w:t>
      </w:r>
      <w:r>
        <w:rPr>
          <w:rFonts w:cs="Arial"/>
          <w:b/>
          <w:bCs/>
          <w:color w:val="000000"/>
          <w:szCs w:val="20"/>
        </w:rPr>
        <w:t>SREDA, 3. 6. 2026, OB 10.00</w:t>
      </w:r>
      <w:r w:rsidR="005C733F">
        <w:rPr>
          <w:rFonts w:cs="Arial"/>
          <w:b/>
          <w:bCs/>
          <w:color w:val="000000"/>
          <w:szCs w:val="20"/>
        </w:rPr>
        <w:t xml:space="preserve">, </w:t>
      </w:r>
      <w:r w:rsidR="0019436C" w:rsidRPr="00632943">
        <w:rPr>
          <w:rFonts w:cs="Arial"/>
          <w:b/>
          <w:bCs/>
          <w:szCs w:val="20"/>
        </w:rPr>
        <w:t xml:space="preserve">SEJNA DVORANA GREGORČIČEVA </w:t>
      </w:r>
      <w:r w:rsidR="008439A0" w:rsidRPr="00632943">
        <w:rPr>
          <w:rFonts w:cs="Arial"/>
          <w:b/>
          <w:bCs/>
          <w:szCs w:val="20"/>
        </w:rPr>
        <w:t xml:space="preserve">ULICA </w:t>
      </w:r>
      <w:r w:rsidR="0019436C" w:rsidRPr="00632943">
        <w:rPr>
          <w:rFonts w:cs="Arial"/>
          <w:b/>
          <w:bCs/>
          <w:szCs w:val="20"/>
        </w:rPr>
        <w:t>2</w:t>
      </w:r>
      <w:r w:rsidR="00AE1734" w:rsidRPr="00632943">
        <w:rPr>
          <w:rFonts w:cs="Arial"/>
          <w:b/>
          <w:bCs/>
          <w:szCs w:val="20"/>
        </w:rPr>
        <w:t>5</w:t>
      </w:r>
      <w:r w:rsidR="0019436C" w:rsidRPr="00632943">
        <w:rPr>
          <w:rFonts w:cs="Arial"/>
          <w:b/>
          <w:bCs/>
          <w:szCs w:val="20"/>
        </w:rPr>
        <w:t xml:space="preserve"> (</w:t>
      </w:r>
      <w:r w:rsidR="00AE1734" w:rsidRPr="00632943">
        <w:rPr>
          <w:rFonts w:cs="Arial"/>
          <w:b/>
          <w:bCs/>
          <w:szCs w:val="20"/>
        </w:rPr>
        <w:t>6</w:t>
      </w:r>
      <w:r w:rsidR="0019436C" w:rsidRPr="00632943">
        <w:rPr>
          <w:rFonts w:cs="Arial"/>
          <w:b/>
          <w:bCs/>
          <w:szCs w:val="20"/>
        </w:rPr>
        <w:t>. NADSTROPJE)</w:t>
      </w:r>
      <w:r w:rsidR="00170D49" w:rsidRPr="00632943">
        <w:rPr>
          <w:rFonts w:cs="Arial"/>
          <w:b/>
          <w:bCs/>
          <w:szCs w:val="20"/>
        </w:rPr>
        <w:t xml:space="preserve"> </w:t>
      </w:r>
    </w:p>
    <w:p w14:paraId="53D9D482" w14:textId="77777777" w:rsidR="00AE1734" w:rsidRPr="000D1A39" w:rsidRDefault="00AE1734" w:rsidP="009B1C31">
      <w:pPr>
        <w:autoSpaceDE w:val="0"/>
        <w:autoSpaceDN w:val="0"/>
        <w:adjustRightInd w:val="0"/>
        <w:jc w:val="both"/>
        <w:rPr>
          <w:rFonts w:cs="Arial"/>
          <w:b/>
          <w:bCs/>
          <w:color w:val="000000"/>
          <w:szCs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88"/>
      </w:tblGrid>
      <w:tr w:rsidR="00946A86" w:rsidRPr="0097743F" w14:paraId="57CE7C15" w14:textId="77777777" w:rsidTr="003B7D03">
        <w:tc>
          <w:tcPr>
            <w:tcW w:w="567" w:type="dxa"/>
            <w:tcBorders>
              <w:top w:val="nil"/>
              <w:left w:val="nil"/>
              <w:bottom w:val="nil"/>
              <w:right w:val="nil"/>
            </w:tcBorders>
          </w:tcPr>
          <w:p w14:paraId="66BA5D2F" w14:textId="218CE75B" w:rsidR="00946A86" w:rsidRPr="0097743F" w:rsidRDefault="00946A86" w:rsidP="00F43F74">
            <w:pPr>
              <w:jc w:val="both"/>
              <w:rPr>
                <w:rFonts w:cs="Arial"/>
                <w:szCs w:val="20"/>
              </w:rPr>
            </w:pPr>
          </w:p>
        </w:tc>
        <w:tc>
          <w:tcPr>
            <w:tcW w:w="7888" w:type="dxa"/>
            <w:tcBorders>
              <w:top w:val="nil"/>
              <w:left w:val="nil"/>
              <w:bottom w:val="nil"/>
              <w:right w:val="nil"/>
            </w:tcBorders>
          </w:tcPr>
          <w:p w14:paraId="0BB5C836" w14:textId="14C34078" w:rsidR="00946A86" w:rsidRPr="0097743F" w:rsidRDefault="00946A86" w:rsidP="00FB1821">
            <w:pPr>
              <w:jc w:val="both"/>
              <w:rPr>
                <w:rFonts w:cs="Arial"/>
                <w:szCs w:val="20"/>
              </w:rPr>
            </w:pPr>
          </w:p>
        </w:tc>
      </w:tr>
      <w:tr w:rsidR="00946A86" w:rsidRPr="0097743F" w14:paraId="06417F00" w14:textId="77777777" w:rsidTr="003B7D03">
        <w:tc>
          <w:tcPr>
            <w:tcW w:w="567" w:type="dxa"/>
            <w:tcBorders>
              <w:top w:val="nil"/>
              <w:left w:val="nil"/>
              <w:bottom w:val="nil"/>
              <w:right w:val="nil"/>
            </w:tcBorders>
          </w:tcPr>
          <w:p w14:paraId="277B21E0" w14:textId="77777777" w:rsidR="00946A86" w:rsidRPr="0097743F" w:rsidRDefault="00946A86" w:rsidP="00F43F74">
            <w:pPr>
              <w:jc w:val="both"/>
              <w:rPr>
                <w:rFonts w:cs="Arial"/>
                <w:szCs w:val="20"/>
              </w:rPr>
            </w:pPr>
            <w:r>
              <w:rPr>
                <w:rFonts w:cs="Arial"/>
                <w:szCs w:val="20"/>
              </w:rPr>
              <w:t>1.</w:t>
            </w:r>
          </w:p>
        </w:tc>
        <w:tc>
          <w:tcPr>
            <w:tcW w:w="7888" w:type="dxa"/>
            <w:tcBorders>
              <w:top w:val="nil"/>
              <w:left w:val="nil"/>
              <w:bottom w:val="nil"/>
              <w:right w:val="nil"/>
            </w:tcBorders>
          </w:tcPr>
          <w:p w14:paraId="39CF4599" w14:textId="77777777" w:rsidR="00946A86" w:rsidRDefault="00946A86" w:rsidP="00FB1821">
            <w:pPr>
              <w:jc w:val="both"/>
              <w:rPr>
                <w:rFonts w:cs="Arial"/>
                <w:szCs w:val="20"/>
              </w:rPr>
            </w:pPr>
            <w:r>
              <w:rPr>
                <w:rFonts w:cs="Arial"/>
                <w:color w:val="000000"/>
                <w:szCs w:val="20"/>
              </w:rPr>
              <w:t xml:space="preserve">Predlog uredbe o spremembah Uredbe o upravljanju koprskega tovornega pristanišča, opravljanju pristaniške dejavnosti, podelitvi koncesije za upravljanje, vodenje, razvoj in redno vzdrževanje pristaniške infrastrukture v tem pristanišču, 00704-197/2026 </w:t>
            </w:r>
            <w:r w:rsidR="00AE1734">
              <w:rPr>
                <w:rFonts w:cs="Arial"/>
                <w:color w:val="000000"/>
                <w:szCs w:val="20"/>
              </w:rPr>
              <w:br/>
            </w:r>
            <w:r>
              <w:rPr>
                <w:rFonts w:cs="Arial"/>
                <w:color w:val="000000"/>
                <w:szCs w:val="20"/>
              </w:rPr>
              <w:t>(EVA: 2026-2430-0019)</w:t>
            </w:r>
          </w:p>
          <w:p w14:paraId="5FADD366" w14:textId="77777777" w:rsidR="00946A86" w:rsidRDefault="00946A86" w:rsidP="00FB1821">
            <w:pPr>
              <w:jc w:val="both"/>
              <w:rPr>
                <w:rFonts w:cs="Arial"/>
                <w:color w:val="000000"/>
                <w:szCs w:val="20"/>
              </w:rPr>
            </w:pPr>
            <w:r>
              <w:rPr>
                <w:rFonts w:cs="Arial"/>
                <w:szCs w:val="20"/>
              </w:rPr>
              <w:t>Poročevalka: mag. Alenka Bratušek</w:t>
            </w:r>
          </w:p>
          <w:p w14:paraId="2A93E193"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35E2006B" w14:textId="77777777" w:rsidTr="003B7D03">
        <w:tc>
          <w:tcPr>
            <w:tcW w:w="567" w:type="dxa"/>
            <w:tcBorders>
              <w:top w:val="nil"/>
              <w:left w:val="nil"/>
              <w:bottom w:val="nil"/>
              <w:right w:val="nil"/>
            </w:tcBorders>
          </w:tcPr>
          <w:p w14:paraId="19B1D820" w14:textId="77777777" w:rsidR="00946A86" w:rsidRPr="0097743F" w:rsidRDefault="00946A86" w:rsidP="00F43F74">
            <w:pPr>
              <w:jc w:val="both"/>
              <w:rPr>
                <w:rFonts w:cs="Arial"/>
                <w:szCs w:val="20"/>
              </w:rPr>
            </w:pPr>
            <w:r>
              <w:rPr>
                <w:rFonts w:cs="Arial"/>
                <w:szCs w:val="20"/>
              </w:rPr>
              <w:t>1A.</w:t>
            </w:r>
          </w:p>
        </w:tc>
        <w:tc>
          <w:tcPr>
            <w:tcW w:w="7888" w:type="dxa"/>
            <w:tcBorders>
              <w:top w:val="nil"/>
              <w:left w:val="nil"/>
              <w:bottom w:val="nil"/>
              <w:right w:val="nil"/>
            </w:tcBorders>
          </w:tcPr>
          <w:p w14:paraId="56BD1525" w14:textId="77777777" w:rsidR="00946A86" w:rsidRDefault="00946A86" w:rsidP="00FB1821">
            <w:pPr>
              <w:jc w:val="both"/>
              <w:rPr>
                <w:rFonts w:cs="Arial"/>
                <w:szCs w:val="20"/>
              </w:rPr>
            </w:pPr>
            <w:r>
              <w:rPr>
                <w:rFonts w:cs="Arial"/>
                <w:color w:val="000000"/>
                <w:szCs w:val="20"/>
              </w:rPr>
              <w:t>Predlog odloka o ustanovitvi Strokovnega sveta za svetovanje in strokovno pomoč pri pripravi predpisov in sprejemanju odločitev v zvezi z izvrševanjem vzgojnega ukrepa namestitve v reintegracijski dom za mlade in izvrševanjem kazni mladoletniškega zapora, 00704-202/2026 (EVA: 2026-2030-0024)</w:t>
            </w:r>
          </w:p>
          <w:p w14:paraId="2EE11E42" w14:textId="77777777" w:rsidR="00946A86" w:rsidRDefault="00946A86" w:rsidP="00FB1821">
            <w:pPr>
              <w:jc w:val="both"/>
              <w:rPr>
                <w:rFonts w:cs="Arial"/>
                <w:color w:val="000000"/>
                <w:szCs w:val="20"/>
              </w:rPr>
            </w:pPr>
            <w:r>
              <w:rPr>
                <w:rFonts w:cs="Arial"/>
                <w:szCs w:val="20"/>
              </w:rPr>
              <w:t>Poročevalka: mag. Andreja Kokalj</w:t>
            </w:r>
          </w:p>
          <w:p w14:paraId="0D52A072"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22EE10B5" w14:textId="77777777" w:rsidTr="003B7D03">
        <w:tc>
          <w:tcPr>
            <w:tcW w:w="567" w:type="dxa"/>
            <w:tcBorders>
              <w:top w:val="nil"/>
              <w:left w:val="nil"/>
              <w:bottom w:val="nil"/>
              <w:right w:val="nil"/>
            </w:tcBorders>
          </w:tcPr>
          <w:p w14:paraId="3A36DBE4" w14:textId="77777777" w:rsidR="00946A86" w:rsidRPr="0097743F" w:rsidRDefault="00946A86" w:rsidP="00F43F74">
            <w:pPr>
              <w:jc w:val="both"/>
              <w:rPr>
                <w:rFonts w:cs="Arial"/>
                <w:szCs w:val="20"/>
              </w:rPr>
            </w:pPr>
            <w:r>
              <w:rPr>
                <w:rFonts w:cs="Arial"/>
                <w:szCs w:val="20"/>
              </w:rPr>
              <w:t>2.</w:t>
            </w:r>
          </w:p>
        </w:tc>
        <w:tc>
          <w:tcPr>
            <w:tcW w:w="7888" w:type="dxa"/>
            <w:tcBorders>
              <w:top w:val="nil"/>
              <w:left w:val="nil"/>
              <w:bottom w:val="nil"/>
              <w:right w:val="nil"/>
            </w:tcBorders>
          </w:tcPr>
          <w:p w14:paraId="659E9D8E" w14:textId="77777777" w:rsidR="00946A86" w:rsidRDefault="00946A86" w:rsidP="00FB1821">
            <w:pPr>
              <w:jc w:val="both"/>
              <w:rPr>
                <w:rFonts w:cs="Arial"/>
                <w:szCs w:val="20"/>
              </w:rPr>
            </w:pPr>
            <w:r>
              <w:rPr>
                <w:rFonts w:cs="Arial"/>
                <w:color w:val="000000"/>
                <w:szCs w:val="20"/>
              </w:rPr>
              <w:t xml:space="preserve">Predlog sklepa o določitvi Letališča Jožeta Pučnika Ljubljana kot javnega letališča in letališča, na katerem se opravlja mednarodni zračni promet, 00704-201/2026 </w:t>
            </w:r>
            <w:r w:rsidR="00AE1734">
              <w:rPr>
                <w:rFonts w:cs="Arial"/>
                <w:color w:val="000000"/>
                <w:szCs w:val="20"/>
              </w:rPr>
              <w:br/>
            </w:r>
            <w:r>
              <w:rPr>
                <w:rFonts w:cs="Arial"/>
                <w:color w:val="000000"/>
                <w:szCs w:val="20"/>
              </w:rPr>
              <w:t>(EVA: 2026-2430-0007)</w:t>
            </w:r>
          </w:p>
          <w:p w14:paraId="110F47BA" w14:textId="77777777" w:rsidR="00946A86" w:rsidRDefault="00946A86" w:rsidP="00FB1821">
            <w:pPr>
              <w:jc w:val="both"/>
              <w:rPr>
                <w:rFonts w:cs="Arial"/>
                <w:color w:val="000000"/>
                <w:szCs w:val="20"/>
              </w:rPr>
            </w:pPr>
            <w:r>
              <w:rPr>
                <w:rFonts w:cs="Arial"/>
                <w:szCs w:val="20"/>
              </w:rPr>
              <w:t>Poročevalka: mag. Alenka Bratušek</w:t>
            </w:r>
          </w:p>
          <w:p w14:paraId="123F56B5"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3EB76848" w14:textId="77777777" w:rsidTr="003B7D03">
        <w:tc>
          <w:tcPr>
            <w:tcW w:w="567" w:type="dxa"/>
            <w:tcBorders>
              <w:top w:val="nil"/>
              <w:left w:val="nil"/>
              <w:bottom w:val="nil"/>
              <w:right w:val="nil"/>
            </w:tcBorders>
          </w:tcPr>
          <w:p w14:paraId="2203B703" w14:textId="77777777" w:rsidR="00946A86" w:rsidRPr="0097743F" w:rsidRDefault="00946A86" w:rsidP="00F43F74">
            <w:pPr>
              <w:jc w:val="both"/>
              <w:rPr>
                <w:rFonts w:cs="Arial"/>
                <w:szCs w:val="20"/>
              </w:rPr>
            </w:pPr>
            <w:r>
              <w:rPr>
                <w:rFonts w:cs="Arial"/>
                <w:szCs w:val="20"/>
              </w:rPr>
              <w:t>3.</w:t>
            </w:r>
          </w:p>
        </w:tc>
        <w:tc>
          <w:tcPr>
            <w:tcW w:w="7888" w:type="dxa"/>
            <w:tcBorders>
              <w:top w:val="nil"/>
              <w:left w:val="nil"/>
              <w:bottom w:val="nil"/>
              <w:right w:val="nil"/>
            </w:tcBorders>
          </w:tcPr>
          <w:p w14:paraId="0390BDF8" w14:textId="77777777" w:rsidR="00946A86" w:rsidRDefault="00946A86" w:rsidP="00FB1821">
            <w:pPr>
              <w:jc w:val="both"/>
              <w:rPr>
                <w:rFonts w:cs="Arial"/>
                <w:szCs w:val="20"/>
              </w:rPr>
            </w:pPr>
            <w:r>
              <w:rPr>
                <w:rFonts w:cs="Arial"/>
                <w:color w:val="000000"/>
                <w:szCs w:val="20"/>
              </w:rPr>
              <w:t xml:space="preserve">Predlog sklepa o določitvi Letališča Edvarda Rusjana Maribor kot javnega letališča in letališča, na katerem se opravlja mednarodni zračni promet, 00704-200/2026 </w:t>
            </w:r>
            <w:r w:rsidR="00AE1734">
              <w:rPr>
                <w:rFonts w:cs="Arial"/>
                <w:color w:val="000000"/>
                <w:szCs w:val="20"/>
              </w:rPr>
              <w:br/>
            </w:r>
            <w:r>
              <w:rPr>
                <w:rFonts w:cs="Arial"/>
                <w:color w:val="000000"/>
                <w:szCs w:val="20"/>
              </w:rPr>
              <w:t>(EVA: 2026-2430-0009)</w:t>
            </w:r>
          </w:p>
          <w:p w14:paraId="62D47855" w14:textId="77777777" w:rsidR="00946A86" w:rsidRDefault="00946A86" w:rsidP="00FB1821">
            <w:pPr>
              <w:jc w:val="both"/>
              <w:rPr>
                <w:rFonts w:cs="Arial"/>
                <w:color w:val="000000"/>
                <w:szCs w:val="20"/>
              </w:rPr>
            </w:pPr>
            <w:r>
              <w:rPr>
                <w:rFonts w:cs="Arial"/>
                <w:szCs w:val="20"/>
              </w:rPr>
              <w:t>Poročevalka: mag. Alenka Bratušek</w:t>
            </w:r>
          </w:p>
          <w:p w14:paraId="0C193949"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0043EDFF" w14:textId="77777777" w:rsidTr="003B7D03">
        <w:tc>
          <w:tcPr>
            <w:tcW w:w="567" w:type="dxa"/>
            <w:tcBorders>
              <w:top w:val="nil"/>
              <w:left w:val="nil"/>
              <w:bottom w:val="nil"/>
              <w:right w:val="nil"/>
            </w:tcBorders>
          </w:tcPr>
          <w:p w14:paraId="1D2865EE" w14:textId="77777777" w:rsidR="00946A86" w:rsidRPr="0097743F" w:rsidRDefault="00946A86" w:rsidP="00F43F74">
            <w:pPr>
              <w:jc w:val="both"/>
              <w:rPr>
                <w:rFonts w:cs="Arial"/>
                <w:szCs w:val="20"/>
              </w:rPr>
            </w:pPr>
            <w:r>
              <w:rPr>
                <w:rFonts w:cs="Arial"/>
                <w:szCs w:val="20"/>
              </w:rPr>
              <w:t>4.</w:t>
            </w:r>
          </w:p>
        </w:tc>
        <w:tc>
          <w:tcPr>
            <w:tcW w:w="7888" w:type="dxa"/>
            <w:tcBorders>
              <w:top w:val="nil"/>
              <w:left w:val="nil"/>
              <w:bottom w:val="nil"/>
              <w:right w:val="nil"/>
            </w:tcBorders>
          </w:tcPr>
          <w:p w14:paraId="31DB11C9" w14:textId="77777777" w:rsidR="00946A86" w:rsidRDefault="00946A86" w:rsidP="00FB1821">
            <w:pPr>
              <w:jc w:val="both"/>
              <w:rPr>
                <w:rFonts w:cs="Arial"/>
                <w:szCs w:val="20"/>
              </w:rPr>
            </w:pPr>
            <w:r>
              <w:rPr>
                <w:rFonts w:cs="Arial"/>
                <w:color w:val="000000"/>
                <w:szCs w:val="20"/>
              </w:rPr>
              <w:t>Predlog sklepa o določitvi Letališča Portorož kot javnega letališča in letališča, na katerem se opravlja mednarodni zračni promet, 00704-199/2026 (EVA: 2026-2430-0008)</w:t>
            </w:r>
          </w:p>
          <w:p w14:paraId="3C4619F2" w14:textId="77777777" w:rsidR="00946A86" w:rsidRDefault="00946A86" w:rsidP="00FB1821">
            <w:pPr>
              <w:jc w:val="both"/>
              <w:rPr>
                <w:rFonts w:cs="Arial"/>
                <w:color w:val="000000"/>
                <w:szCs w:val="20"/>
              </w:rPr>
            </w:pPr>
            <w:r>
              <w:rPr>
                <w:rFonts w:cs="Arial"/>
                <w:szCs w:val="20"/>
              </w:rPr>
              <w:t>Poročevalka: mag. Alenka Bratušek</w:t>
            </w:r>
          </w:p>
          <w:p w14:paraId="685E2F28"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317330B0" w14:textId="77777777" w:rsidTr="003B7D03">
        <w:tc>
          <w:tcPr>
            <w:tcW w:w="567" w:type="dxa"/>
            <w:tcBorders>
              <w:top w:val="nil"/>
              <w:left w:val="nil"/>
              <w:bottom w:val="nil"/>
              <w:right w:val="nil"/>
            </w:tcBorders>
          </w:tcPr>
          <w:p w14:paraId="490E08A8" w14:textId="77777777" w:rsidR="00946A86" w:rsidRPr="0097743F" w:rsidRDefault="00946A86" w:rsidP="00F43F74">
            <w:pPr>
              <w:jc w:val="both"/>
              <w:rPr>
                <w:rFonts w:cs="Arial"/>
                <w:szCs w:val="20"/>
              </w:rPr>
            </w:pPr>
            <w:r>
              <w:rPr>
                <w:rFonts w:cs="Arial"/>
                <w:szCs w:val="20"/>
              </w:rPr>
              <w:t>4A.</w:t>
            </w:r>
          </w:p>
        </w:tc>
        <w:tc>
          <w:tcPr>
            <w:tcW w:w="7888" w:type="dxa"/>
            <w:tcBorders>
              <w:top w:val="nil"/>
              <w:left w:val="nil"/>
              <w:bottom w:val="nil"/>
              <w:right w:val="nil"/>
            </w:tcBorders>
          </w:tcPr>
          <w:p w14:paraId="3A6EF7A4" w14:textId="77777777" w:rsidR="00946A86" w:rsidRDefault="00946A86" w:rsidP="00FB1821">
            <w:pPr>
              <w:jc w:val="both"/>
              <w:rPr>
                <w:rFonts w:cs="Arial"/>
                <w:szCs w:val="20"/>
              </w:rPr>
            </w:pPr>
            <w:r>
              <w:rPr>
                <w:rFonts w:cs="Arial"/>
                <w:color w:val="000000"/>
                <w:szCs w:val="20"/>
              </w:rPr>
              <w:t>Poročilo o izvajanju obvezne državne gospodarske javne službe urejanja voda v letu 2025 (PONOVNA OBRAVNAVA), 35500-3/2026</w:t>
            </w:r>
          </w:p>
          <w:p w14:paraId="4E1F11F0" w14:textId="77777777" w:rsidR="00946A86" w:rsidRDefault="00946A86" w:rsidP="00FB1821">
            <w:pPr>
              <w:jc w:val="both"/>
              <w:rPr>
                <w:rFonts w:cs="Arial"/>
                <w:color w:val="000000"/>
                <w:szCs w:val="20"/>
              </w:rPr>
            </w:pPr>
            <w:r>
              <w:rPr>
                <w:rFonts w:cs="Arial"/>
                <w:szCs w:val="20"/>
              </w:rPr>
              <w:t>Poročevalec: Jože Novak</w:t>
            </w:r>
          </w:p>
          <w:p w14:paraId="19000958"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421E9DFE" w14:textId="77777777" w:rsidTr="003B7D03">
        <w:tc>
          <w:tcPr>
            <w:tcW w:w="567" w:type="dxa"/>
            <w:tcBorders>
              <w:top w:val="nil"/>
              <w:left w:val="nil"/>
              <w:bottom w:val="nil"/>
              <w:right w:val="nil"/>
            </w:tcBorders>
          </w:tcPr>
          <w:p w14:paraId="2B1FA0DD" w14:textId="77777777" w:rsidR="00946A86" w:rsidRPr="0097743F" w:rsidRDefault="00946A86" w:rsidP="00F43F74">
            <w:pPr>
              <w:jc w:val="both"/>
              <w:rPr>
                <w:rFonts w:cs="Arial"/>
                <w:szCs w:val="20"/>
              </w:rPr>
            </w:pPr>
            <w:r>
              <w:rPr>
                <w:rFonts w:cs="Arial"/>
                <w:szCs w:val="20"/>
              </w:rPr>
              <w:t>5.</w:t>
            </w:r>
          </w:p>
        </w:tc>
        <w:tc>
          <w:tcPr>
            <w:tcW w:w="7888" w:type="dxa"/>
            <w:tcBorders>
              <w:top w:val="nil"/>
              <w:left w:val="nil"/>
              <w:bottom w:val="nil"/>
              <w:right w:val="nil"/>
            </w:tcBorders>
          </w:tcPr>
          <w:p w14:paraId="776AF85A" w14:textId="77777777" w:rsidR="00946A86" w:rsidRDefault="00946A86" w:rsidP="00FB1821">
            <w:pPr>
              <w:jc w:val="both"/>
              <w:rPr>
                <w:rFonts w:cs="Arial"/>
                <w:szCs w:val="20"/>
              </w:rPr>
            </w:pPr>
            <w:r>
              <w:rPr>
                <w:rFonts w:cs="Arial"/>
                <w:color w:val="000000"/>
                <w:szCs w:val="20"/>
              </w:rPr>
              <w:t xml:space="preserve">Predlog uvrstitve novega projekta 3340-26-0045 Sofinanciranje stroškov plač novinarskih delovnih mest 2026-2027 v veljavni Načrt razvojnih programov 2026–2029, </w:t>
            </w:r>
            <w:r w:rsidR="00AE1734">
              <w:rPr>
                <w:rFonts w:cs="Arial"/>
                <w:color w:val="000000"/>
                <w:szCs w:val="20"/>
              </w:rPr>
              <w:br/>
            </w:r>
            <w:r>
              <w:rPr>
                <w:rFonts w:cs="Arial"/>
                <w:color w:val="000000"/>
                <w:szCs w:val="20"/>
              </w:rPr>
              <w:t>41013-69/2026</w:t>
            </w:r>
          </w:p>
          <w:p w14:paraId="5DC68C21" w14:textId="77777777" w:rsidR="00946A86" w:rsidRDefault="00946A86" w:rsidP="00FB1821">
            <w:pPr>
              <w:jc w:val="both"/>
              <w:rPr>
                <w:rFonts w:cs="Arial"/>
                <w:color w:val="000000"/>
                <w:szCs w:val="20"/>
              </w:rPr>
            </w:pPr>
            <w:r>
              <w:rPr>
                <w:rFonts w:cs="Arial"/>
                <w:szCs w:val="20"/>
              </w:rPr>
              <w:t>Poročevalka: dr. Asta Vrečko</w:t>
            </w:r>
          </w:p>
          <w:p w14:paraId="24FABC82"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442CD694" w14:textId="77777777" w:rsidTr="003B7D03">
        <w:tc>
          <w:tcPr>
            <w:tcW w:w="567" w:type="dxa"/>
            <w:tcBorders>
              <w:top w:val="nil"/>
              <w:left w:val="nil"/>
              <w:bottom w:val="nil"/>
              <w:right w:val="nil"/>
            </w:tcBorders>
          </w:tcPr>
          <w:p w14:paraId="2BA00027" w14:textId="77777777" w:rsidR="00946A86" w:rsidRPr="0097743F" w:rsidRDefault="00946A86" w:rsidP="00F43F74">
            <w:pPr>
              <w:jc w:val="both"/>
              <w:rPr>
                <w:rFonts w:cs="Arial"/>
                <w:szCs w:val="20"/>
              </w:rPr>
            </w:pPr>
            <w:r>
              <w:rPr>
                <w:rFonts w:cs="Arial"/>
                <w:szCs w:val="20"/>
              </w:rPr>
              <w:t>5A.</w:t>
            </w:r>
          </w:p>
        </w:tc>
        <w:tc>
          <w:tcPr>
            <w:tcW w:w="7888" w:type="dxa"/>
            <w:tcBorders>
              <w:top w:val="nil"/>
              <w:left w:val="nil"/>
              <w:bottom w:val="nil"/>
              <w:right w:val="nil"/>
            </w:tcBorders>
          </w:tcPr>
          <w:p w14:paraId="34329AB5" w14:textId="77777777" w:rsidR="00946A86" w:rsidRDefault="00946A86" w:rsidP="00FB1821">
            <w:pPr>
              <w:jc w:val="both"/>
              <w:rPr>
                <w:rFonts w:cs="Arial"/>
                <w:szCs w:val="20"/>
              </w:rPr>
            </w:pPr>
            <w:r>
              <w:rPr>
                <w:rFonts w:cs="Arial"/>
                <w:color w:val="000000"/>
                <w:szCs w:val="20"/>
              </w:rPr>
              <w:t xml:space="preserve">Predlog mnenja o Zahtevi Državnega sveta za oceno ustavnosti točk c, č in e osmega odstavka 5. člena, desetega odstavka 29. člena, drugega odstavka 29.c člena, prvega, tretjega in četrtega stavka tretjega odstavka ter petega odstavka 42. člena, 7. točke prvega odstavka 44.f člena 2. točke prvega odstavka 44.č člena, tretjega odstavka </w:t>
            </w:r>
            <w:r w:rsidR="00AE1734">
              <w:rPr>
                <w:rFonts w:cs="Arial"/>
                <w:color w:val="000000"/>
                <w:szCs w:val="20"/>
              </w:rPr>
              <w:br/>
            </w:r>
            <w:r>
              <w:rPr>
                <w:rFonts w:cs="Arial"/>
                <w:color w:val="000000"/>
                <w:szCs w:val="20"/>
              </w:rPr>
              <w:t xml:space="preserve">44. člena, 8. točke prvega odstavka 44.j člena, 51.a člena in 53.b člena Zakona o </w:t>
            </w:r>
            <w:r>
              <w:rPr>
                <w:rFonts w:cs="Arial"/>
                <w:color w:val="000000"/>
                <w:szCs w:val="20"/>
              </w:rPr>
              <w:lastRenderedPageBreak/>
              <w:t>zdravstveni dejavnosti ter prvega, drugega, tretjega in šestnajstega odstavka 46. člena ter drugega in tretjega odstavka 47. člena Zakona o spremembah in dopolnitvah Zakona o zdravstveni dejavnosti (U-I-154/25) , 05001-25/2026</w:t>
            </w:r>
          </w:p>
          <w:p w14:paraId="1465D09F" w14:textId="77777777" w:rsidR="00946A86" w:rsidRDefault="00946A86" w:rsidP="00FB1821">
            <w:pPr>
              <w:jc w:val="both"/>
              <w:rPr>
                <w:rFonts w:cs="Arial"/>
                <w:color w:val="000000"/>
                <w:szCs w:val="20"/>
              </w:rPr>
            </w:pPr>
            <w:r>
              <w:rPr>
                <w:rFonts w:cs="Arial"/>
                <w:szCs w:val="20"/>
              </w:rPr>
              <w:t>Poročevalka: dr. Valentina Prevolnik Rupel</w:t>
            </w:r>
          </w:p>
          <w:p w14:paraId="21012673"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0FFAFC4E" w14:textId="77777777" w:rsidTr="003B7D03">
        <w:tc>
          <w:tcPr>
            <w:tcW w:w="567" w:type="dxa"/>
            <w:tcBorders>
              <w:top w:val="nil"/>
              <w:left w:val="nil"/>
              <w:bottom w:val="nil"/>
              <w:right w:val="nil"/>
            </w:tcBorders>
          </w:tcPr>
          <w:p w14:paraId="0730CC94" w14:textId="77777777" w:rsidR="00946A86" w:rsidRPr="0097743F" w:rsidRDefault="00946A86" w:rsidP="00F43F74">
            <w:pPr>
              <w:jc w:val="both"/>
              <w:rPr>
                <w:rFonts w:cs="Arial"/>
                <w:szCs w:val="20"/>
              </w:rPr>
            </w:pPr>
            <w:r>
              <w:rPr>
                <w:rFonts w:cs="Arial"/>
                <w:szCs w:val="20"/>
              </w:rPr>
              <w:lastRenderedPageBreak/>
              <w:t>5B.</w:t>
            </w:r>
          </w:p>
        </w:tc>
        <w:tc>
          <w:tcPr>
            <w:tcW w:w="7888" w:type="dxa"/>
            <w:tcBorders>
              <w:top w:val="nil"/>
              <w:left w:val="nil"/>
              <w:bottom w:val="nil"/>
              <w:right w:val="nil"/>
            </w:tcBorders>
          </w:tcPr>
          <w:p w14:paraId="7624F0F3" w14:textId="77777777" w:rsidR="00946A86" w:rsidRDefault="00946A86" w:rsidP="00FB1821">
            <w:pPr>
              <w:jc w:val="both"/>
              <w:rPr>
                <w:rFonts w:cs="Arial"/>
                <w:szCs w:val="20"/>
              </w:rPr>
            </w:pPr>
            <w:r>
              <w:rPr>
                <w:rFonts w:cs="Arial"/>
                <w:color w:val="000000"/>
                <w:szCs w:val="20"/>
              </w:rPr>
              <w:t>Predlog mnenja o Predlogu zakona o spremembah in dopolnitvah Zakona o zasebnem varovanju, 00702-22/2026 (EVA: 2022-1211-2889)</w:t>
            </w:r>
          </w:p>
          <w:p w14:paraId="023C9A69" w14:textId="77777777" w:rsidR="00946A86" w:rsidRDefault="00946A86" w:rsidP="00FB1821">
            <w:pPr>
              <w:jc w:val="both"/>
              <w:rPr>
                <w:rFonts w:cs="Arial"/>
                <w:color w:val="000000"/>
                <w:szCs w:val="20"/>
              </w:rPr>
            </w:pPr>
            <w:r>
              <w:rPr>
                <w:rFonts w:cs="Arial"/>
                <w:szCs w:val="20"/>
              </w:rPr>
              <w:t>Poročevalec: Branko Zlobko</w:t>
            </w:r>
          </w:p>
          <w:p w14:paraId="69FC52A2"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4B16A7E7" w14:textId="77777777" w:rsidTr="003B7D03">
        <w:tc>
          <w:tcPr>
            <w:tcW w:w="567" w:type="dxa"/>
            <w:tcBorders>
              <w:top w:val="nil"/>
              <w:left w:val="nil"/>
              <w:bottom w:val="nil"/>
              <w:right w:val="nil"/>
            </w:tcBorders>
          </w:tcPr>
          <w:p w14:paraId="2AADF296" w14:textId="77777777" w:rsidR="00946A86" w:rsidRPr="0097743F" w:rsidRDefault="00946A86" w:rsidP="00F43F74">
            <w:pPr>
              <w:jc w:val="both"/>
              <w:rPr>
                <w:rFonts w:cs="Arial"/>
                <w:szCs w:val="20"/>
              </w:rPr>
            </w:pPr>
            <w:r>
              <w:rPr>
                <w:rFonts w:cs="Arial"/>
                <w:szCs w:val="20"/>
              </w:rPr>
              <w:t>5C.</w:t>
            </w:r>
          </w:p>
        </w:tc>
        <w:tc>
          <w:tcPr>
            <w:tcW w:w="7888" w:type="dxa"/>
            <w:tcBorders>
              <w:top w:val="nil"/>
              <w:left w:val="nil"/>
              <w:bottom w:val="nil"/>
              <w:right w:val="nil"/>
            </w:tcBorders>
          </w:tcPr>
          <w:p w14:paraId="6E402B72" w14:textId="77777777" w:rsidR="00946A86" w:rsidRDefault="00946A86" w:rsidP="00FB1821">
            <w:pPr>
              <w:jc w:val="both"/>
              <w:rPr>
                <w:rFonts w:cs="Arial"/>
                <w:szCs w:val="20"/>
              </w:rPr>
            </w:pPr>
            <w:r>
              <w:rPr>
                <w:rFonts w:cs="Arial"/>
                <w:color w:val="000000"/>
                <w:szCs w:val="20"/>
              </w:rPr>
              <w:t>Predlog opredelitve do sklepa Državnega sveta, sprejetega ob obravnavi Zaključkov posveta Kako naj posvojitev sledi potrebam posvojenega otroka, 00202-16/2026</w:t>
            </w:r>
          </w:p>
          <w:p w14:paraId="2ECFB524" w14:textId="77777777" w:rsidR="00946A86" w:rsidRDefault="00946A86" w:rsidP="00FB1821">
            <w:pPr>
              <w:jc w:val="both"/>
              <w:rPr>
                <w:rFonts w:cs="Arial"/>
                <w:color w:val="000000"/>
                <w:szCs w:val="20"/>
              </w:rPr>
            </w:pPr>
            <w:r>
              <w:rPr>
                <w:rFonts w:cs="Arial"/>
                <w:szCs w:val="20"/>
              </w:rPr>
              <w:t>Poročevalec: Luka Mesec</w:t>
            </w:r>
          </w:p>
          <w:p w14:paraId="71650250" w14:textId="77777777" w:rsidR="00946A86" w:rsidRPr="0097743F" w:rsidRDefault="00946A86" w:rsidP="00FB1821">
            <w:pPr>
              <w:jc w:val="both"/>
              <w:rPr>
                <w:rFonts w:cs="Arial"/>
                <w:szCs w:val="20"/>
              </w:rPr>
            </w:pPr>
            <w:r>
              <w:rPr>
                <w:rFonts w:cs="Arial"/>
                <w:color w:val="000000"/>
                <w:szCs w:val="20"/>
              </w:rPr>
              <w:t xml:space="preserve"> </w:t>
            </w:r>
          </w:p>
        </w:tc>
      </w:tr>
      <w:tr w:rsidR="00946A86" w:rsidRPr="0097743F" w14:paraId="7F11EAE6" w14:textId="77777777" w:rsidTr="003B7D03">
        <w:tc>
          <w:tcPr>
            <w:tcW w:w="567" w:type="dxa"/>
            <w:tcBorders>
              <w:top w:val="nil"/>
              <w:left w:val="nil"/>
              <w:bottom w:val="nil"/>
              <w:right w:val="nil"/>
            </w:tcBorders>
          </w:tcPr>
          <w:p w14:paraId="3F343809" w14:textId="77777777" w:rsidR="00946A86" w:rsidRDefault="00946A86" w:rsidP="00F43F74">
            <w:pPr>
              <w:jc w:val="both"/>
              <w:rPr>
                <w:rFonts w:cs="Arial"/>
                <w:szCs w:val="20"/>
              </w:rPr>
            </w:pPr>
            <w:r>
              <w:rPr>
                <w:rFonts w:cs="Arial"/>
                <w:szCs w:val="20"/>
              </w:rPr>
              <w:t>5Č.</w:t>
            </w:r>
          </w:p>
          <w:p w14:paraId="5156996B" w14:textId="77777777" w:rsidR="00AE1734" w:rsidRDefault="00AE1734" w:rsidP="00F43F74">
            <w:pPr>
              <w:jc w:val="both"/>
              <w:rPr>
                <w:rFonts w:cs="Arial"/>
                <w:szCs w:val="20"/>
              </w:rPr>
            </w:pPr>
          </w:p>
          <w:p w14:paraId="02488A26" w14:textId="77777777" w:rsidR="00AE1734" w:rsidRDefault="00AE1734" w:rsidP="00F43F74">
            <w:pPr>
              <w:jc w:val="both"/>
              <w:rPr>
                <w:rFonts w:cs="Arial"/>
                <w:szCs w:val="20"/>
              </w:rPr>
            </w:pPr>
          </w:p>
          <w:p w14:paraId="33E872FA" w14:textId="77777777" w:rsidR="00AE1734" w:rsidRDefault="00AE1734" w:rsidP="00F43F74">
            <w:pPr>
              <w:jc w:val="both"/>
              <w:rPr>
                <w:rFonts w:cs="Arial"/>
                <w:szCs w:val="20"/>
              </w:rPr>
            </w:pPr>
          </w:p>
          <w:p w14:paraId="778FA9E0" w14:textId="28D5B212" w:rsidR="00AE1734" w:rsidRPr="0097743F" w:rsidRDefault="00AE1734" w:rsidP="00F43F74">
            <w:pPr>
              <w:jc w:val="both"/>
              <w:rPr>
                <w:rFonts w:cs="Arial"/>
                <w:szCs w:val="20"/>
              </w:rPr>
            </w:pPr>
          </w:p>
        </w:tc>
        <w:tc>
          <w:tcPr>
            <w:tcW w:w="7888" w:type="dxa"/>
            <w:tcBorders>
              <w:top w:val="nil"/>
              <w:left w:val="nil"/>
              <w:bottom w:val="nil"/>
              <w:right w:val="nil"/>
            </w:tcBorders>
          </w:tcPr>
          <w:p w14:paraId="5D74EB09" w14:textId="77777777" w:rsidR="00946A86" w:rsidRDefault="00946A86" w:rsidP="00FB1821">
            <w:pPr>
              <w:jc w:val="both"/>
              <w:rPr>
                <w:rFonts w:cs="Arial"/>
                <w:szCs w:val="20"/>
              </w:rPr>
            </w:pPr>
            <w:r>
              <w:rPr>
                <w:rFonts w:cs="Arial"/>
                <w:color w:val="000000"/>
                <w:szCs w:val="20"/>
              </w:rPr>
              <w:t>Predlog spremembe Skupnega kadrovskega načrta (SKN) organov državne uprave za leti 2025 in 2026, 10002-9/2024</w:t>
            </w:r>
          </w:p>
          <w:p w14:paraId="6969B16D" w14:textId="77777777" w:rsidR="00946A86" w:rsidRDefault="00946A86" w:rsidP="00FB1821">
            <w:pPr>
              <w:jc w:val="both"/>
              <w:rPr>
                <w:rFonts w:cs="Arial"/>
                <w:color w:val="000000"/>
                <w:szCs w:val="20"/>
              </w:rPr>
            </w:pPr>
            <w:r>
              <w:rPr>
                <w:rFonts w:cs="Arial"/>
                <w:szCs w:val="20"/>
              </w:rPr>
              <w:t>Poročevalec: mag. Franc Props</w:t>
            </w:r>
          </w:p>
          <w:p w14:paraId="16C897CA" w14:textId="77777777" w:rsidR="00946A86" w:rsidRDefault="00946A86" w:rsidP="00FB1821">
            <w:pPr>
              <w:jc w:val="both"/>
              <w:rPr>
                <w:rFonts w:cs="Arial"/>
                <w:color w:val="000000"/>
                <w:szCs w:val="20"/>
              </w:rPr>
            </w:pPr>
          </w:p>
          <w:p w14:paraId="2873D728" w14:textId="35944488" w:rsidR="00AE1734" w:rsidRPr="0097743F" w:rsidRDefault="00AE1734" w:rsidP="00FB1821">
            <w:pPr>
              <w:jc w:val="both"/>
              <w:rPr>
                <w:rFonts w:cs="Arial"/>
                <w:szCs w:val="20"/>
              </w:rPr>
            </w:pPr>
          </w:p>
        </w:tc>
      </w:tr>
    </w:tbl>
    <w:p w14:paraId="6D6D83CC" w14:textId="77777777" w:rsidR="00946A86" w:rsidRPr="0097743F" w:rsidRDefault="00946A86" w:rsidP="00F43F74">
      <w:pPr>
        <w:jc w:val="both"/>
        <w:rPr>
          <w:rFonts w:cs="Arial"/>
          <w:szCs w:val="20"/>
        </w:rPr>
      </w:pPr>
    </w:p>
    <w:p w14:paraId="1D6607E5" w14:textId="77777777" w:rsidR="009B1C31" w:rsidRDefault="009B1C31" w:rsidP="009B1C31">
      <w:pPr>
        <w:widowControl w:val="0"/>
        <w:autoSpaceDE w:val="0"/>
        <w:autoSpaceDN w:val="0"/>
        <w:adjustRightInd w:val="0"/>
        <w:rPr>
          <w:rFonts w:cs="Arial"/>
          <w:color w:val="000000"/>
          <w:szCs w:val="20"/>
        </w:rPr>
      </w:pPr>
    </w:p>
    <w:p w14:paraId="6E49AD7C" w14:textId="77777777" w:rsidR="009B1C31" w:rsidRDefault="009B1C31" w:rsidP="009B1C31">
      <w:pPr>
        <w:widowControl w:val="0"/>
        <w:autoSpaceDE w:val="0"/>
        <w:autoSpaceDN w:val="0"/>
        <w:adjustRightInd w:val="0"/>
        <w:rPr>
          <w:rFonts w:cs="Arial"/>
          <w:color w:val="000000"/>
          <w:szCs w:val="20"/>
        </w:rPr>
      </w:pPr>
    </w:p>
    <w:p w14:paraId="1B917153" w14:textId="77777777" w:rsidR="009B1C31" w:rsidRPr="000D1A39" w:rsidRDefault="009B1C31" w:rsidP="009B1C31">
      <w:pPr>
        <w:widowControl w:val="0"/>
        <w:autoSpaceDE w:val="0"/>
        <w:autoSpaceDN w:val="0"/>
        <w:adjustRightInd w:val="0"/>
        <w:spacing w:line="240" w:lineRule="auto"/>
        <w:rPr>
          <w:rFonts w:cs="Arial"/>
          <w:color w:val="000000"/>
          <w:szCs w:val="20"/>
        </w:rPr>
      </w:pPr>
    </w:p>
    <w:p w14:paraId="35B5399F" w14:textId="77777777" w:rsidR="00FF68D2" w:rsidRDefault="00FF68D2">
      <w:pPr>
        <w:spacing w:after="160" w:line="259" w:lineRule="auto"/>
        <w:rPr>
          <w:rFonts w:cs="Arial"/>
          <w:color w:val="000000"/>
          <w:szCs w:val="20"/>
          <w:lang w:eastAsia="sl-SI"/>
        </w:rPr>
      </w:pPr>
    </w:p>
    <w:sectPr w:rsidR="00FF68D2" w:rsidSect="00090D1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B478" w14:textId="77777777" w:rsidR="003D20A8" w:rsidRDefault="003D20A8" w:rsidP="00767987">
      <w:pPr>
        <w:spacing w:line="240" w:lineRule="auto"/>
      </w:pPr>
      <w:r>
        <w:separator/>
      </w:r>
    </w:p>
  </w:endnote>
  <w:endnote w:type="continuationSeparator" w:id="0">
    <w:p w14:paraId="10083980" w14:textId="77777777" w:rsidR="003D20A8" w:rsidRDefault="003D20A8"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8C35" w14:textId="77777777" w:rsidR="00991502" w:rsidRDefault="009915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797785"/>
      <w:docPartObj>
        <w:docPartGallery w:val="Page Numbers (Bottom of Page)"/>
        <w:docPartUnique/>
      </w:docPartObj>
    </w:sdtPr>
    <w:sdtEndPr>
      <w:rPr>
        <w:rFonts w:ascii="Arial" w:hAnsi="Arial" w:cs="Arial"/>
        <w:noProof/>
        <w:sz w:val="20"/>
        <w:szCs w:val="20"/>
      </w:rPr>
    </w:sdtEndPr>
    <w:sdtContent>
      <w:p w14:paraId="5AEE72BB" w14:textId="77777777" w:rsidR="00FF68D2" w:rsidRPr="00FF68D2" w:rsidRDefault="00FF68D2">
        <w:pPr>
          <w:pStyle w:val="Noga"/>
          <w:jc w:val="right"/>
          <w:rPr>
            <w:rFonts w:ascii="Arial" w:hAnsi="Arial" w:cs="Arial"/>
            <w:sz w:val="20"/>
            <w:szCs w:val="20"/>
          </w:rPr>
        </w:pPr>
        <w:r w:rsidRPr="00FF68D2">
          <w:rPr>
            <w:rFonts w:ascii="Arial" w:hAnsi="Arial" w:cs="Arial"/>
            <w:sz w:val="20"/>
            <w:szCs w:val="20"/>
          </w:rPr>
          <w:fldChar w:fldCharType="begin"/>
        </w:r>
        <w:r w:rsidRPr="00FF68D2">
          <w:rPr>
            <w:rFonts w:ascii="Arial" w:hAnsi="Arial" w:cs="Arial"/>
            <w:sz w:val="20"/>
            <w:szCs w:val="20"/>
          </w:rPr>
          <w:instrText xml:space="preserve"> PAGE   \* MERGEFORMAT </w:instrText>
        </w:r>
        <w:r w:rsidRPr="00FF68D2">
          <w:rPr>
            <w:rFonts w:ascii="Arial" w:hAnsi="Arial" w:cs="Arial"/>
            <w:sz w:val="20"/>
            <w:szCs w:val="20"/>
          </w:rPr>
          <w:fldChar w:fldCharType="separate"/>
        </w:r>
        <w:r w:rsidR="00AE1734">
          <w:rPr>
            <w:rFonts w:ascii="Arial" w:hAnsi="Arial" w:cs="Arial"/>
            <w:noProof/>
            <w:sz w:val="20"/>
            <w:szCs w:val="20"/>
          </w:rPr>
          <w:t>2</w:t>
        </w:r>
        <w:r w:rsidRPr="00FF68D2">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C953" w14:textId="77777777" w:rsidR="00991502" w:rsidRDefault="009915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9493" w14:textId="77777777" w:rsidR="003D20A8" w:rsidRDefault="003D20A8" w:rsidP="00767987">
      <w:pPr>
        <w:spacing w:line="240" w:lineRule="auto"/>
      </w:pPr>
      <w:r>
        <w:separator/>
      </w:r>
    </w:p>
  </w:footnote>
  <w:footnote w:type="continuationSeparator" w:id="0">
    <w:p w14:paraId="2CBF453C" w14:textId="77777777" w:rsidR="003D20A8" w:rsidRDefault="003D20A8"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5738" w14:textId="77777777" w:rsidR="00991502" w:rsidRDefault="0099150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C98C" w14:textId="77777777" w:rsidR="00991502" w:rsidRDefault="0099150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356A" w14:textId="77777777" w:rsidR="00090D10" w:rsidRPr="00A9231D" w:rsidRDefault="00090D10" w:rsidP="00090D10">
    <w:pPr>
      <w:pStyle w:val="Glava"/>
      <w:tabs>
        <w:tab w:val="clear" w:pos="4536"/>
        <w:tab w:val="clear" w:pos="9072"/>
        <w:tab w:val="left" w:pos="5112"/>
        <w:tab w:val="left" w:pos="8641"/>
      </w:tabs>
      <w:spacing w:before="340" w:line="240" w:lineRule="exact"/>
      <w:ind w:left="-765"/>
      <w:rPr>
        <w:rFonts w:ascii="Arial" w:hAnsi="Arial" w:cs="Arial"/>
        <w:sz w:val="16"/>
      </w:rPr>
    </w:pPr>
    <w:r w:rsidRPr="00FB42D8">
      <w:rPr>
        <w:noProof/>
        <w:lang w:eastAsia="sl-SI"/>
      </w:rPr>
      <w:drawing>
        <wp:inline distT="0" distB="0" distL="0" distR="0" wp14:anchorId="7F498A65" wp14:editId="434F4A97">
          <wp:extent cx="3646170" cy="325120"/>
          <wp:effectExtent l="0" t="0" r="0" b="0"/>
          <wp:docPr id="1" name="Slika 1" descr="Republika Slovenija&#10;Generalni sekretariat Vlad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6170" cy="325120"/>
                  </a:xfrm>
                  <a:prstGeom prst="rect">
                    <a:avLst/>
                  </a:prstGeom>
                  <a:noFill/>
                  <a:ln>
                    <a:noFill/>
                  </a:ln>
                </pic:spPr>
              </pic:pic>
            </a:graphicData>
          </a:graphic>
        </wp:inline>
      </w:drawing>
    </w:r>
  </w:p>
  <w:p w14:paraId="1EA1D82F" w14:textId="77777777" w:rsidR="00090D10" w:rsidRPr="009B1C31" w:rsidRDefault="00090D10" w:rsidP="00090D10">
    <w:pPr>
      <w:pStyle w:val="Glava"/>
      <w:tabs>
        <w:tab w:val="clear" w:pos="4536"/>
        <w:tab w:val="clear" w:pos="9072"/>
        <w:tab w:val="left" w:pos="5114"/>
        <w:tab w:val="left" w:pos="8641"/>
      </w:tabs>
      <w:spacing w:before="120" w:line="240" w:lineRule="exact"/>
      <w:rPr>
        <w:rFonts w:ascii="Republika" w:hAnsi="Republika" w:cs="Arial"/>
        <w:sz w:val="20"/>
        <w:szCs w:val="20"/>
      </w:rPr>
    </w:pPr>
    <w:r w:rsidRPr="009B1C31">
      <w:rPr>
        <w:rFonts w:ascii="Republika" w:hAnsi="Republika" w:cs="Arial"/>
        <w:sz w:val="20"/>
        <w:szCs w:val="20"/>
      </w:rPr>
      <w:t>Sektor za izvedbo sej vlade in analize</w:t>
    </w:r>
  </w:p>
  <w:p w14:paraId="41EF5126" w14:textId="77777777" w:rsidR="00090D10" w:rsidRPr="00A9231D" w:rsidRDefault="00090D10" w:rsidP="009A1332">
    <w:pPr>
      <w:pStyle w:val="Glava"/>
      <w:tabs>
        <w:tab w:val="clear" w:pos="4536"/>
        <w:tab w:val="clear" w:pos="9072"/>
        <w:tab w:val="left" w:pos="5114"/>
        <w:tab w:val="left" w:pos="8641"/>
      </w:tabs>
      <w:spacing w:before="120" w:line="240" w:lineRule="exact"/>
      <w:rPr>
        <w:rFonts w:ascii="Arial" w:hAnsi="Arial" w:cs="Arial"/>
        <w:sz w:val="16"/>
      </w:rPr>
    </w:pPr>
    <w:r>
      <w:rPr>
        <w:rFonts w:ascii="Arial" w:hAnsi="Arial" w:cs="Arial"/>
        <w:sz w:val="16"/>
      </w:rPr>
      <w:t>Gregorčičeva ulica 20</w:t>
    </w:r>
    <w:r w:rsidRPr="00A9231D">
      <w:rPr>
        <w:rFonts w:ascii="Arial" w:hAnsi="Arial" w:cs="Arial"/>
        <w:sz w:val="16"/>
      </w:rPr>
      <w:t>, 100</w:t>
    </w:r>
    <w:r>
      <w:rPr>
        <w:rFonts w:ascii="Arial" w:hAnsi="Arial" w:cs="Arial"/>
        <w:sz w:val="16"/>
      </w:rPr>
      <w:t>0</w:t>
    </w:r>
    <w:r w:rsidRPr="00A9231D">
      <w:rPr>
        <w:rFonts w:ascii="Arial" w:hAnsi="Arial" w:cs="Arial"/>
        <w:sz w:val="16"/>
      </w:rPr>
      <w:t xml:space="preserve"> Ljubljana</w:t>
    </w:r>
    <w:r w:rsidRPr="00A9231D">
      <w:rPr>
        <w:rFonts w:ascii="Arial" w:hAnsi="Arial" w:cs="Arial"/>
        <w:sz w:val="16"/>
      </w:rPr>
      <w:tab/>
      <w:t>T: +386 1 478 1000</w:t>
    </w:r>
  </w:p>
  <w:p w14:paraId="150902FD"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E: gp.gs@gov.si</w:t>
    </w:r>
  </w:p>
  <w:p w14:paraId="15C451C5"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http://www.</w:t>
    </w:r>
    <w:r>
      <w:rPr>
        <w:rFonts w:ascii="Arial" w:hAnsi="Arial" w:cs="Arial"/>
        <w:sz w:val="16"/>
      </w:rPr>
      <w:t>gsv.gov</w:t>
    </w:r>
    <w:r w:rsidRPr="00A9231D">
      <w:rPr>
        <w:rFonts w:ascii="Arial" w:hAnsi="Arial" w:cs="Arial"/>
        <w:sz w:val="16"/>
      </w:rPr>
      <w:t>.si/</w:t>
    </w:r>
  </w:p>
  <w:p w14:paraId="2781AC57" w14:textId="77777777" w:rsidR="00090D10" w:rsidRDefault="00090D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966D1"/>
    <w:multiLevelType w:val="hybridMultilevel"/>
    <w:tmpl w:val="6B563E36"/>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2038698229">
    <w:abstractNumId w:val="1"/>
  </w:num>
  <w:num w:numId="2" w16cid:durableId="168292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CE"/>
    <w:rsid w:val="00090D10"/>
    <w:rsid w:val="000B3FE6"/>
    <w:rsid w:val="00117ADD"/>
    <w:rsid w:val="00170D49"/>
    <w:rsid w:val="0019436C"/>
    <w:rsid w:val="001C4ACE"/>
    <w:rsid w:val="00367DE6"/>
    <w:rsid w:val="003B3E19"/>
    <w:rsid w:val="003D20A8"/>
    <w:rsid w:val="00402523"/>
    <w:rsid w:val="004076C6"/>
    <w:rsid w:val="004178A3"/>
    <w:rsid w:val="004B7F76"/>
    <w:rsid w:val="004E1BCE"/>
    <w:rsid w:val="00525614"/>
    <w:rsid w:val="00560C20"/>
    <w:rsid w:val="005C733F"/>
    <w:rsid w:val="00601E03"/>
    <w:rsid w:val="00632943"/>
    <w:rsid w:val="00682FFE"/>
    <w:rsid w:val="007039D0"/>
    <w:rsid w:val="007323B5"/>
    <w:rsid w:val="00767987"/>
    <w:rsid w:val="00782FD4"/>
    <w:rsid w:val="007D0FFE"/>
    <w:rsid w:val="00811140"/>
    <w:rsid w:val="008439A0"/>
    <w:rsid w:val="00904A48"/>
    <w:rsid w:val="00946A86"/>
    <w:rsid w:val="00980294"/>
    <w:rsid w:val="00991502"/>
    <w:rsid w:val="009A1332"/>
    <w:rsid w:val="009B1C31"/>
    <w:rsid w:val="009B237E"/>
    <w:rsid w:val="009C1F8E"/>
    <w:rsid w:val="00A354A8"/>
    <w:rsid w:val="00A9231D"/>
    <w:rsid w:val="00AE1734"/>
    <w:rsid w:val="00B11169"/>
    <w:rsid w:val="00C0216A"/>
    <w:rsid w:val="00C05BC5"/>
    <w:rsid w:val="00C45CCB"/>
    <w:rsid w:val="00C60B61"/>
    <w:rsid w:val="00C61B8B"/>
    <w:rsid w:val="00C62845"/>
    <w:rsid w:val="00C6461C"/>
    <w:rsid w:val="00C86D7C"/>
    <w:rsid w:val="00CD07B1"/>
    <w:rsid w:val="00D02973"/>
    <w:rsid w:val="00D10B1D"/>
    <w:rsid w:val="00D511B4"/>
    <w:rsid w:val="00EB419B"/>
    <w:rsid w:val="00EC51B3"/>
    <w:rsid w:val="00EE07EE"/>
    <w:rsid w:val="00F221D0"/>
    <w:rsid w:val="00F51CB2"/>
    <w:rsid w:val="00FB00DD"/>
    <w:rsid w:val="00FB42D8"/>
    <w:rsid w:val="00FF68D2"/>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B3C4B"/>
  <w15:docId w15:val="{5F50E785-66DF-4E1C-B1CC-FB4BC5B6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1C31"/>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F221D0"/>
    <w:pPr>
      <w:spacing w:after="160" w:line="259" w:lineRule="auto"/>
      <w:ind w:left="720"/>
      <w:contextualSpacing/>
    </w:pPr>
    <w:rPr>
      <w:rFonts w:asciiTheme="minorHAnsi" w:eastAsiaTheme="minorHAnsi" w:hAnsiTheme="minorHAnsi" w:cstheme="minorBidi"/>
      <w:sz w:val="22"/>
      <w:szCs w:val="22"/>
    </w:rPr>
  </w:style>
  <w:style w:type="paragraph" w:styleId="Besedilooblaka">
    <w:name w:val="Balloon Text"/>
    <w:basedOn w:val="Navaden"/>
    <w:link w:val="BesedilooblakaZnak"/>
    <w:uiPriority w:val="99"/>
    <w:semiHidden/>
    <w:unhideWhenUsed/>
    <w:rsid w:val="005C73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7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Urška Štorman</cp:lastModifiedBy>
  <cp:revision>3</cp:revision>
  <dcterms:created xsi:type="dcterms:W3CDTF">2026-06-02T13:47:00Z</dcterms:created>
  <dcterms:modified xsi:type="dcterms:W3CDTF">2026-06-02T13:48:00Z</dcterms:modified>
</cp:coreProperties>
</file>