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65ED1" w14:textId="77777777" w:rsidR="009B1C31" w:rsidRPr="000D1A39" w:rsidRDefault="009B1C31" w:rsidP="00702BA7">
      <w:pPr>
        <w:pStyle w:val="datumtevilka"/>
      </w:pPr>
      <w:bookmarkStart w:id="0" w:name="_Hlk61014710"/>
      <w:bookmarkEnd w:id="0"/>
      <w:r w:rsidRPr="000D1A39">
        <w:rPr>
          <w:rFonts w:cs="Arial"/>
          <w:color w:val="000000"/>
        </w:rPr>
        <w:t>Ljubljana,</w:t>
      </w:r>
      <w:r>
        <w:rPr>
          <w:rFonts w:cs="Arial"/>
          <w:color w:val="000000"/>
        </w:rPr>
        <w:t xml:space="preserve"> </w:t>
      </w:r>
      <w:r w:rsidR="00BB592F">
        <w:rPr>
          <w:rFonts w:cs="Arial"/>
          <w:color w:val="000000"/>
        </w:rPr>
        <w:t>2. 9. 2026</w:t>
      </w:r>
    </w:p>
    <w:p w14:paraId="5EF033CB" w14:textId="77777777" w:rsidR="009B1C31" w:rsidRDefault="009B1C31" w:rsidP="00702BA7">
      <w:pPr>
        <w:autoSpaceDE w:val="0"/>
        <w:autoSpaceDN w:val="0"/>
        <w:adjustRightInd w:val="0"/>
        <w:rPr>
          <w:rFonts w:cs="Arial"/>
          <w:color w:val="000000"/>
          <w:szCs w:val="20"/>
        </w:rPr>
      </w:pPr>
    </w:p>
    <w:p w14:paraId="3FFFD19B" w14:textId="77777777" w:rsidR="009B1C31" w:rsidRPr="000D1A39" w:rsidRDefault="009B1C31" w:rsidP="00702BA7">
      <w:pPr>
        <w:autoSpaceDE w:val="0"/>
        <w:autoSpaceDN w:val="0"/>
        <w:adjustRightInd w:val="0"/>
        <w:rPr>
          <w:rFonts w:cs="Arial"/>
          <w:color w:val="000000"/>
          <w:szCs w:val="20"/>
        </w:rPr>
      </w:pPr>
    </w:p>
    <w:p w14:paraId="5418FF80" w14:textId="77777777" w:rsidR="009B1C31" w:rsidRPr="000D1A39" w:rsidRDefault="00BB592F" w:rsidP="00702BA7">
      <w:pPr>
        <w:autoSpaceDE w:val="0"/>
        <w:autoSpaceDN w:val="0"/>
        <w:adjustRightInd w:val="0"/>
        <w:jc w:val="both"/>
        <w:rPr>
          <w:rFonts w:cs="Arial"/>
          <w:b/>
          <w:bCs/>
          <w:color w:val="000000"/>
          <w:szCs w:val="20"/>
        </w:rPr>
      </w:pPr>
      <w:r>
        <w:rPr>
          <w:rFonts w:cs="Arial"/>
          <w:b/>
          <w:bCs/>
          <w:color w:val="000000"/>
          <w:szCs w:val="20"/>
          <w:lang w:eastAsia="sl-SI"/>
        </w:rPr>
        <w:t>PREČIŠČEN PREDLOG DNEVNEGA REDA</w:t>
      </w:r>
      <w:r w:rsidR="009B1C31" w:rsidRPr="000D1A39">
        <w:rPr>
          <w:rFonts w:cs="Arial"/>
          <w:b/>
          <w:bCs/>
          <w:color w:val="000000"/>
          <w:sz w:val="24"/>
          <w:lang w:eastAsia="sl-SI"/>
        </w:rPr>
        <w:t xml:space="preserve"> </w:t>
      </w:r>
      <w:r>
        <w:rPr>
          <w:rFonts w:cs="Arial"/>
          <w:b/>
          <w:bCs/>
          <w:color w:val="000000"/>
          <w:szCs w:val="20"/>
        </w:rPr>
        <w:t>9. REDNE SEJE</w:t>
      </w:r>
      <w:r w:rsidR="009B1C31" w:rsidRPr="000D1A39">
        <w:rPr>
          <w:rFonts w:cs="Arial"/>
          <w:b/>
          <w:bCs/>
          <w:color w:val="000000"/>
          <w:szCs w:val="20"/>
        </w:rPr>
        <w:t xml:space="preserve"> VLADE REPUBLIKE SLOVENIJE, </w:t>
      </w:r>
      <w:r>
        <w:rPr>
          <w:rFonts w:cs="Arial"/>
          <w:b/>
          <w:bCs/>
          <w:color w:val="000000"/>
          <w:szCs w:val="20"/>
        </w:rPr>
        <w:t>ČETRTEK, 3. 9. 2026, OB 11.00</w:t>
      </w:r>
      <w:r w:rsidR="005C733F">
        <w:rPr>
          <w:rFonts w:cs="Arial"/>
          <w:b/>
          <w:bCs/>
          <w:color w:val="000000"/>
          <w:szCs w:val="20"/>
        </w:rPr>
        <w:t xml:space="preserve">, </w:t>
      </w:r>
      <w:r w:rsidR="0019436C" w:rsidRPr="0019436C">
        <w:rPr>
          <w:rFonts w:cs="Arial"/>
          <w:b/>
          <w:bCs/>
          <w:color w:val="000000"/>
          <w:szCs w:val="20"/>
        </w:rPr>
        <w:t xml:space="preserve">SEJNA DVORANA GREGORČIČEVA </w:t>
      </w:r>
      <w:r w:rsidR="008439A0">
        <w:rPr>
          <w:rFonts w:cs="Arial"/>
          <w:b/>
          <w:bCs/>
          <w:color w:val="000000"/>
          <w:szCs w:val="20"/>
        </w:rPr>
        <w:t xml:space="preserve">ULICA </w:t>
      </w:r>
      <w:r w:rsidR="0019436C" w:rsidRPr="0019436C">
        <w:rPr>
          <w:rFonts w:cs="Arial"/>
          <w:b/>
          <w:bCs/>
          <w:color w:val="000000"/>
          <w:szCs w:val="20"/>
        </w:rPr>
        <w:t>2</w:t>
      </w:r>
      <w:r w:rsidR="00E44DB0">
        <w:rPr>
          <w:rFonts w:cs="Arial"/>
          <w:b/>
          <w:bCs/>
          <w:color w:val="000000"/>
          <w:szCs w:val="20"/>
        </w:rPr>
        <w:t>5</w:t>
      </w:r>
      <w:r w:rsidR="0019436C" w:rsidRPr="0019436C">
        <w:rPr>
          <w:rFonts w:cs="Arial"/>
          <w:b/>
          <w:bCs/>
          <w:color w:val="000000"/>
          <w:szCs w:val="20"/>
        </w:rPr>
        <w:t xml:space="preserve"> (</w:t>
      </w:r>
      <w:r w:rsidR="00E44DB0">
        <w:rPr>
          <w:rFonts w:cs="Arial"/>
          <w:b/>
          <w:bCs/>
          <w:color w:val="000000"/>
          <w:szCs w:val="20"/>
        </w:rPr>
        <w:t>6</w:t>
      </w:r>
      <w:r w:rsidR="0019436C" w:rsidRPr="0019436C">
        <w:rPr>
          <w:rFonts w:cs="Arial"/>
          <w:b/>
          <w:bCs/>
          <w:color w:val="000000"/>
          <w:szCs w:val="20"/>
        </w:rPr>
        <w:t>. NADSTROPJE)</w:t>
      </w:r>
      <w:r w:rsidR="00170D49">
        <w:rPr>
          <w:rFonts w:cs="Arial"/>
          <w:b/>
          <w:bCs/>
          <w:color w:val="000000"/>
          <w:szCs w:val="20"/>
        </w:rPr>
        <w:t xml:space="preserve"> </w:t>
      </w:r>
    </w:p>
    <w:p w14:paraId="5E0EA352" w14:textId="77777777" w:rsidR="009B1C31" w:rsidRPr="000D1A39" w:rsidRDefault="009B1C31" w:rsidP="00702BA7">
      <w:pPr>
        <w:autoSpaceDE w:val="0"/>
        <w:autoSpaceDN w:val="0"/>
        <w:adjustRightInd w:val="0"/>
        <w:jc w:val="both"/>
        <w:rPr>
          <w:rFonts w:cs="Arial"/>
          <w:bCs/>
          <w:color w:val="000000"/>
          <w:szCs w:val="20"/>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567"/>
        <w:gridCol w:w="7888"/>
      </w:tblGrid>
      <w:tr w:rsidR="00BB592F" w:rsidRPr="0097743F" w14:paraId="4A69ED0F" w14:textId="77777777" w:rsidTr="003B7D03">
        <w:tc>
          <w:tcPr>
            <w:tcW w:w="567" w:type="dxa"/>
            <w:tcBorders>
              <w:top w:val="nil"/>
              <w:left w:val="nil"/>
              <w:bottom w:val="nil"/>
              <w:right w:val="nil"/>
            </w:tcBorders>
          </w:tcPr>
          <w:p w14:paraId="729C681D" w14:textId="2439F7C9" w:rsidR="00BB592F" w:rsidRPr="0097743F" w:rsidRDefault="00BB592F" w:rsidP="00702BA7">
            <w:pPr>
              <w:jc w:val="both"/>
              <w:rPr>
                <w:rFonts w:cs="Arial"/>
                <w:szCs w:val="20"/>
              </w:rPr>
            </w:pPr>
          </w:p>
        </w:tc>
        <w:tc>
          <w:tcPr>
            <w:tcW w:w="7888" w:type="dxa"/>
            <w:tcBorders>
              <w:top w:val="nil"/>
              <w:left w:val="nil"/>
              <w:bottom w:val="nil"/>
              <w:right w:val="nil"/>
            </w:tcBorders>
          </w:tcPr>
          <w:p w14:paraId="0E2206C2" w14:textId="35B60DBE" w:rsidR="00BB592F" w:rsidRPr="0097743F" w:rsidRDefault="00BB592F" w:rsidP="00702BA7">
            <w:pPr>
              <w:jc w:val="both"/>
              <w:rPr>
                <w:rFonts w:cs="Arial"/>
                <w:szCs w:val="20"/>
              </w:rPr>
            </w:pPr>
          </w:p>
        </w:tc>
      </w:tr>
      <w:tr w:rsidR="00BB592F" w:rsidRPr="0097743F" w14:paraId="78B10D03" w14:textId="77777777" w:rsidTr="003B7D03">
        <w:tc>
          <w:tcPr>
            <w:tcW w:w="567" w:type="dxa"/>
            <w:tcBorders>
              <w:top w:val="nil"/>
              <w:left w:val="nil"/>
              <w:bottom w:val="nil"/>
              <w:right w:val="nil"/>
            </w:tcBorders>
          </w:tcPr>
          <w:p w14:paraId="5CB83536" w14:textId="77777777" w:rsidR="00BB592F" w:rsidRDefault="00BB592F" w:rsidP="00702BA7">
            <w:pPr>
              <w:jc w:val="both"/>
              <w:rPr>
                <w:rStyle w:val="left"/>
                <w:rFonts w:cs="Arial"/>
                <w:b/>
                <w:color w:val="000000"/>
                <w:szCs w:val="20"/>
              </w:rPr>
            </w:pPr>
          </w:p>
          <w:p w14:paraId="21DE2D83" w14:textId="77777777" w:rsidR="00BB592F" w:rsidRPr="0097743F" w:rsidRDefault="00BB592F" w:rsidP="00702BA7">
            <w:pPr>
              <w:jc w:val="both"/>
              <w:rPr>
                <w:rFonts w:cs="Arial"/>
                <w:szCs w:val="20"/>
              </w:rPr>
            </w:pPr>
            <w:r>
              <w:rPr>
                <w:rStyle w:val="left"/>
                <w:rFonts w:cs="Arial"/>
                <w:b/>
                <w:color w:val="000000"/>
                <w:szCs w:val="20"/>
              </w:rPr>
              <w:t>I.</w:t>
            </w:r>
          </w:p>
        </w:tc>
        <w:tc>
          <w:tcPr>
            <w:tcW w:w="7888" w:type="dxa"/>
            <w:tcBorders>
              <w:top w:val="nil"/>
              <w:left w:val="nil"/>
              <w:bottom w:val="nil"/>
              <w:right w:val="nil"/>
            </w:tcBorders>
          </w:tcPr>
          <w:p w14:paraId="6384CCB6" w14:textId="77777777" w:rsidR="00BB592F" w:rsidRDefault="00BB592F" w:rsidP="00702BA7">
            <w:pPr>
              <w:jc w:val="both"/>
              <w:rPr>
                <w:rStyle w:val="left"/>
                <w:rFonts w:cs="Arial"/>
                <w:b/>
                <w:color w:val="000000"/>
                <w:szCs w:val="20"/>
              </w:rPr>
            </w:pPr>
          </w:p>
          <w:p w14:paraId="78AE3EF3" w14:textId="77777777" w:rsidR="00BB592F" w:rsidRDefault="00BB592F" w:rsidP="00702BA7">
            <w:pPr>
              <w:jc w:val="both"/>
              <w:rPr>
                <w:rStyle w:val="left"/>
                <w:rFonts w:cs="Arial"/>
                <w:b/>
                <w:color w:val="000000"/>
                <w:szCs w:val="20"/>
              </w:rPr>
            </w:pPr>
            <w:r>
              <w:rPr>
                <w:rStyle w:val="left"/>
                <w:rFonts w:cs="Arial"/>
                <w:b/>
                <w:color w:val="000000"/>
                <w:szCs w:val="20"/>
              </w:rPr>
              <w:t>LISTA A</w:t>
            </w:r>
          </w:p>
          <w:p w14:paraId="4FB1F281" w14:textId="77777777" w:rsidR="00702BA7" w:rsidRPr="0097743F" w:rsidRDefault="00702BA7" w:rsidP="00702BA7">
            <w:pPr>
              <w:jc w:val="both"/>
              <w:rPr>
                <w:rFonts w:cs="Arial"/>
                <w:szCs w:val="20"/>
              </w:rPr>
            </w:pPr>
          </w:p>
        </w:tc>
      </w:tr>
      <w:tr w:rsidR="00BB592F" w:rsidRPr="0097743F" w14:paraId="0E13DEA6" w14:textId="77777777" w:rsidTr="003B7D03">
        <w:tc>
          <w:tcPr>
            <w:tcW w:w="567" w:type="dxa"/>
            <w:tcBorders>
              <w:top w:val="nil"/>
              <w:left w:val="nil"/>
              <w:bottom w:val="nil"/>
              <w:right w:val="nil"/>
            </w:tcBorders>
          </w:tcPr>
          <w:p w14:paraId="3B4D173D" w14:textId="77777777" w:rsidR="00BB592F" w:rsidRPr="0097743F" w:rsidRDefault="00BB592F" w:rsidP="00702BA7">
            <w:pPr>
              <w:jc w:val="both"/>
              <w:rPr>
                <w:rFonts w:cs="Arial"/>
                <w:szCs w:val="20"/>
              </w:rPr>
            </w:pPr>
            <w:r>
              <w:rPr>
                <w:rFonts w:cs="Arial"/>
                <w:szCs w:val="20"/>
              </w:rPr>
              <w:t>1.4.</w:t>
            </w:r>
          </w:p>
        </w:tc>
        <w:tc>
          <w:tcPr>
            <w:tcW w:w="7888" w:type="dxa"/>
            <w:tcBorders>
              <w:top w:val="nil"/>
              <w:left w:val="nil"/>
              <w:bottom w:val="nil"/>
              <w:right w:val="nil"/>
            </w:tcBorders>
          </w:tcPr>
          <w:p w14:paraId="17814F69" w14:textId="77777777" w:rsidR="00BB592F" w:rsidRDefault="00BB592F" w:rsidP="00702BA7">
            <w:pPr>
              <w:jc w:val="both"/>
              <w:rPr>
                <w:rFonts w:cs="Arial"/>
                <w:szCs w:val="20"/>
              </w:rPr>
            </w:pPr>
            <w:r>
              <w:rPr>
                <w:rFonts w:cs="Arial"/>
                <w:color w:val="000000"/>
                <w:szCs w:val="20"/>
              </w:rPr>
              <w:t>Predlog načrta izvajanja finančnih instrumentov za odpravo posledic škode v kmetijski proizvodnji zaradi posledic neurij s točo v obdobju od 2026 do 2028, 33000-6/2026</w:t>
            </w:r>
          </w:p>
          <w:p w14:paraId="56D03739" w14:textId="77777777" w:rsidR="00BB592F" w:rsidRDefault="00BB592F" w:rsidP="00702BA7">
            <w:pPr>
              <w:jc w:val="both"/>
              <w:rPr>
                <w:rFonts w:cs="Arial"/>
                <w:color w:val="000000"/>
                <w:szCs w:val="20"/>
              </w:rPr>
            </w:pPr>
            <w:r>
              <w:rPr>
                <w:rFonts w:cs="Arial"/>
                <w:szCs w:val="20"/>
              </w:rPr>
              <w:t>Poročevalec: Janez Cigler Kralj</w:t>
            </w:r>
          </w:p>
          <w:p w14:paraId="0CE37BDF"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1C08D74E" w14:textId="77777777" w:rsidTr="003B7D03">
        <w:tc>
          <w:tcPr>
            <w:tcW w:w="567" w:type="dxa"/>
            <w:tcBorders>
              <w:top w:val="nil"/>
              <w:left w:val="nil"/>
              <w:bottom w:val="nil"/>
              <w:right w:val="nil"/>
            </w:tcBorders>
          </w:tcPr>
          <w:p w14:paraId="2B514878" w14:textId="77777777" w:rsidR="00BB592F" w:rsidRPr="0097743F" w:rsidRDefault="00BB592F" w:rsidP="00702BA7">
            <w:pPr>
              <w:jc w:val="both"/>
              <w:rPr>
                <w:rFonts w:cs="Arial"/>
                <w:szCs w:val="20"/>
              </w:rPr>
            </w:pPr>
            <w:r>
              <w:rPr>
                <w:rFonts w:cs="Arial"/>
                <w:szCs w:val="20"/>
              </w:rPr>
              <w:t>1.5.</w:t>
            </w:r>
          </w:p>
        </w:tc>
        <w:tc>
          <w:tcPr>
            <w:tcW w:w="7888" w:type="dxa"/>
            <w:tcBorders>
              <w:top w:val="nil"/>
              <w:left w:val="nil"/>
              <w:bottom w:val="nil"/>
              <w:right w:val="nil"/>
            </w:tcBorders>
          </w:tcPr>
          <w:p w14:paraId="6855E5FA" w14:textId="77777777" w:rsidR="00BB592F" w:rsidRDefault="00BB592F" w:rsidP="00702BA7">
            <w:pPr>
              <w:jc w:val="both"/>
              <w:rPr>
                <w:rFonts w:cs="Arial"/>
                <w:szCs w:val="20"/>
              </w:rPr>
            </w:pPr>
            <w:r>
              <w:rPr>
                <w:rFonts w:cs="Arial"/>
                <w:color w:val="000000"/>
                <w:szCs w:val="20"/>
              </w:rPr>
              <w:t>Končna ocena neposredne škode na stvareh zaradi posledic neurij z močnim dežjem, vetrom, točo, poplavami in zemeljskimi plazovi v obdobju od 9. do 11. junija 2026, 84300-9/2026</w:t>
            </w:r>
          </w:p>
          <w:p w14:paraId="4264A57A" w14:textId="77777777" w:rsidR="00BB592F" w:rsidRDefault="00BB592F" w:rsidP="00702BA7">
            <w:pPr>
              <w:jc w:val="both"/>
              <w:rPr>
                <w:rFonts w:cs="Arial"/>
                <w:color w:val="000000"/>
                <w:szCs w:val="20"/>
              </w:rPr>
            </w:pPr>
            <w:r>
              <w:rPr>
                <w:rFonts w:cs="Arial"/>
                <w:szCs w:val="20"/>
              </w:rPr>
              <w:t>Poročevalec: mag. Valentin Hajdinjak</w:t>
            </w:r>
          </w:p>
          <w:p w14:paraId="2A2D0440"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5CF6D883" w14:textId="77777777" w:rsidTr="003B7D03">
        <w:tc>
          <w:tcPr>
            <w:tcW w:w="567" w:type="dxa"/>
            <w:tcBorders>
              <w:top w:val="nil"/>
              <w:left w:val="nil"/>
              <w:bottom w:val="nil"/>
              <w:right w:val="nil"/>
            </w:tcBorders>
          </w:tcPr>
          <w:p w14:paraId="1A388CD3" w14:textId="77777777" w:rsidR="00BB592F" w:rsidRPr="0097743F" w:rsidRDefault="00BB592F" w:rsidP="00702BA7">
            <w:pPr>
              <w:jc w:val="both"/>
              <w:rPr>
                <w:rFonts w:cs="Arial"/>
                <w:szCs w:val="20"/>
              </w:rPr>
            </w:pPr>
            <w:r>
              <w:rPr>
                <w:rFonts w:cs="Arial"/>
                <w:szCs w:val="20"/>
              </w:rPr>
              <w:t>1.6.</w:t>
            </w:r>
          </w:p>
        </w:tc>
        <w:tc>
          <w:tcPr>
            <w:tcW w:w="7888" w:type="dxa"/>
            <w:tcBorders>
              <w:top w:val="nil"/>
              <w:left w:val="nil"/>
              <w:bottom w:val="nil"/>
              <w:right w:val="nil"/>
            </w:tcBorders>
          </w:tcPr>
          <w:p w14:paraId="067F4B0E" w14:textId="77777777" w:rsidR="00BB592F" w:rsidRDefault="00BB592F" w:rsidP="00702BA7">
            <w:pPr>
              <w:jc w:val="both"/>
              <w:rPr>
                <w:rFonts w:cs="Arial"/>
                <w:szCs w:val="20"/>
              </w:rPr>
            </w:pPr>
            <w:r>
              <w:rPr>
                <w:rFonts w:cs="Arial"/>
                <w:color w:val="000000"/>
                <w:szCs w:val="20"/>
              </w:rPr>
              <w:t>Letno poročilo Varuha odnosov v verigi preskrbe s hrano za leto 2025, 33200-2/2026</w:t>
            </w:r>
          </w:p>
          <w:p w14:paraId="5C6F07BD" w14:textId="77777777" w:rsidR="00BB592F" w:rsidRDefault="00BB592F" w:rsidP="00702BA7">
            <w:pPr>
              <w:jc w:val="both"/>
              <w:rPr>
                <w:rFonts w:cs="Arial"/>
                <w:color w:val="000000"/>
                <w:szCs w:val="20"/>
              </w:rPr>
            </w:pPr>
            <w:r>
              <w:rPr>
                <w:rFonts w:cs="Arial"/>
                <w:szCs w:val="20"/>
              </w:rPr>
              <w:t>Poročevalec: Janez Cigler Kralj</w:t>
            </w:r>
          </w:p>
          <w:p w14:paraId="2A88CB95"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177E1D4B" w14:textId="77777777" w:rsidTr="003B7D03">
        <w:tc>
          <w:tcPr>
            <w:tcW w:w="567" w:type="dxa"/>
            <w:tcBorders>
              <w:top w:val="nil"/>
              <w:left w:val="nil"/>
              <w:bottom w:val="nil"/>
              <w:right w:val="nil"/>
            </w:tcBorders>
          </w:tcPr>
          <w:p w14:paraId="04DCFB13" w14:textId="77777777" w:rsidR="00BB592F" w:rsidRPr="0097743F" w:rsidRDefault="00BB592F" w:rsidP="00702BA7">
            <w:pPr>
              <w:jc w:val="both"/>
              <w:rPr>
                <w:rFonts w:cs="Arial"/>
                <w:szCs w:val="20"/>
              </w:rPr>
            </w:pPr>
            <w:r>
              <w:rPr>
                <w:rFonts w:cs="Arial"/>
                <w:szCs w:val="20"/>
              </w:rPr>
              <w:t>1.7.</w:t>
            </w:r>
          </w:p>
        </w:tc>
        <w:tc>
          <w:tcPr>
            <w:tcW w:w="7888" w:type="dxa"/>
            <w:tcBorders>
              <w:top w:val="nil"/>
              <w:left w:val="nil"/>
              <w:bottom w:val="nil"/>
              <w:right w:val="nil"/>
            </w:tcBorders>
          </w:tcPr>
          <w:p w14:paraId="2C98C771" w14:textId="77777777" w:rsidR="00BB592F" w:rsidRDefault="00BB592F" w:rsidP="00702BA7">
            <w:pPr>
              <w:jc w:val="both"/>
              <w:rPr>
                <w:rFonts w:cs="Arial"/>
                <w:szCs w:val="20"/>
              </w:rPr>
            </w:pPr>
            <w:r>
              <w:rPr>
                <w:rFonts w:cs="Arial"/>
                <w:color w:val="000000"/>
                <w:szCs w:val="20"/>
              </w:rPr>
              <w:t>Poročilo o stanju na področju energetike v Sloveniji v letu 2025, 36000-5/2026</w:t>
            </w:r>
          </w:p>
          <w:p w14:paraId="7C281516" w14:textId="77777777" w:rsidR="00BB592F" w:rsidRDefault="00BB592F" w:rsidP="00702BA7">
            <w:pPr>
              <w:jc w:val="both"/>
              <w:rPr>
                <w:rFonts w:cs="Arial"/>
                <w:color w:val="000000"/>
                <w:szCs w:val="20"/>
              </w:rPr>
            </w:pPr>
            <w:r>
              <w:rPr>
                <w:rFonts w:cs="Arial"/>
                <w:szCs w:val="20"/>
              </w:rPr>
              <w:t>Poročevalec: Jernej Vrtovec</w:t>
            </w:r>
          </w:p>
          <w:p w14:paraId="28BDE16F"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1F247FB2" w14:textId="77777777" w:rsidTr="003B7D03">
        <w:tc>
          <w:tcPr>
            <w:tcW w:w="567" w:type="dxa"/>
            <w:tcBorders>
              <w:top w:val="nil"/>
              <w:left w:val="nil"/>
              <w:bottom w:val="nil"/>
              <w:right w:val="nil"/>
            </w:tcBorders>
          </w:tcPr>
          <w:p w14:paraId="5C36820A" w14:textId="77777777" w:rsidR="00BB592F" w:rsidRPr="0097743F" w:rsidRDefault="00BB592F" w:rsidP="00702BA7">
            <w:pPr>
              <w:jc w:val="both"/>
              <w:rPr>
                <w:rFonts w:cs="Arial"/>
                <w:szCs w:val="20"/>
              </w:rPr>
            </w:pPr>
            <w:r>
              <w:rPr>
                <w:rFonts w:cs="Arial"/>
                <w:szCs w:val="20"/>
              </w:rPr>
              <w:t>1.8.</w:t>
            </w:r>
          </w:p>
        </w:tc>
        <w:tc>
          <w:tcPr>
            <w:tcW w:w="7888" w:type="dxa"/>
            <w:tcBorders>
              <w:top w:val="nil"/>
              <w:left w:val="nil"/>
              <w:bottom w:val="nil"/>
              <w:right w:val="nil"/>
            </w:tcBorders>
          </w:tcPr>
          <w:p w14:paraId="32279186" w14:textId="77777777" w:rsidR="00BB592F" w:rsidRDefault="00BB592F" w:rsidP="00702BA7">
            <w:pPr>
              <w:jc w:val="both"/>
              <w:rPr>
                <w:rFonts w:cs="Arial"/>
                <w:szCs w:val="20"/>
              </w:rPr>
            </w:pPr>
            <w:r>
              <w:rPr>
                <w:rFonts w:cs="Arial"/>
                <w:color w:val="000000"/>
                <w:szCs w:val="20"/>
              </w:rPr>
              <w:t>Predlog prerazporeditve pravic porabe znotraj finančnega načrta Ministrstva za zdravje, 41012-53/2026</w:t>
            </w:r>
          </w:p>
          <w:p w14:paraId="33069DFE" w14:textId="77777777" w:rsidR="00BB592F" w:rsidRDefault="00BB592F" w:rsidP="00702BA7">
            <w:pPr>
              <w:jc w:val="both"/>
              <w:rPr>
                <w:rFonts w:cs="Arial"/>
                <w:color w:val="000000"/>
                <w:szCs w:val="20"/>
              </w:rPr>
            </w:pPr>
            <w:r>
              <w:rPr>
                <w:rFonts w:cs="Arial"/>
                <w:szCs w:val="20"/>
              </w:rPr>
              <w:t>Poročevalec: mag. Andrej Šircelj</w:t>
            </w:r>
          </w:p>
          <w:p w14:paraId="1FE7EAB9"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500124A6" w14:textId="77777777" w:rsidTr="003B7D03">
        <w:tc>
          <w:tcPr>
            <w:tcW w:w="567" w:type="dxa"/>
            <w:tcBorders>
              <w:top w:val="nil"/>
              <w:left w:val="nil"/>
              <w:bottom w:val="nil"/>
              <w:right w:val="nil"/>
            </w:tcBorders>
          </w:tcPr>
          <w:p w14:paraId="564383E3" w14:textId="77777777" w:rsidR="00BB592F" w:rsidRPr="0097743F" w:rsidRDefault="00BB592F" w:rsidP="00702BA7">
            <w:pPr>
              <w:jc w:val="both"/>
              <w:rPr>
                <w:rFonts w:cs="Arial"/>
                <w:szCs w:val="20"/>
              </w:rPr>
            </w:pPr>
            <w:r>
              <w:rPr>
                <w:rFonts w:cs="Arial"/>
                <w:szCs w:val="20"/>
              </w:rPr>
              <w:t>1.9.</w:t>
            </w:r>
          </w:p>
        </w:tc>
        <w:tc>
          <w:tcPr>
            <w:tcW w:w="7888" w:type="dxa"/>
            <w:tcBorders>
              <w:top w:val="nil"/>
              <w:left w:val="nil"/>
              <w:bottom w:val="nil"/>
              <w:right w:val="nil"/>
            </w:tcBorders>
          </w:tcPr>
          <w:p w14:paraId="77278C74" w14:textId="77777777" w:rsidR="00BB592F" w:rsidRDefault="00BB592F" w:rsidP="00702BA7">
            <w:pPr>
              <w:jc w:val="both"/>
              <w:rPr>
                <w:rFonts w:cs="Arial"/>
                <w:szCs w:val="20"/>
              </w:rPr>
            </w:pPr>
            <w:r>
              <w:rPr>
                <w:rFonts w:cs="Arial"/>
                <w:color w:val="000000"/>
                <w:szCs w:val="20"/>
              </w:rPr>
              <w:t>Predlog zagotovitve sredstev iz sklada proračunske rezerve za izvedbo predhodnega programa odprave posledic neposredne škode na stvareh zaradi poplav 9. junija 2026, 41012-54/2026</w:t>
            </w:r>
          </w:p>
          <w:p w14:paraId="43443B0C" w14:textId="77777777" w:rsidR="00BB592F" w:rsidRDefault="00BB592F" w:rsidP="00702BA7">
            <w:pPr>
              <w:jc w:val="both"/>
              <w:rPr>
                <w:rFonts w:cs="Arial"/>
                <w:color w:val="000000"/>
                <w:szCs w:val="20"/>
              </w:rPr>
            </w:pPr>
            <w:r>
              <w:rPr>
                <w:rFonts w:cs="Arial"/>
                <w:szCs w:val="20"/>
              </w:rPr>
              <w:t>Poročevalec: mag. Andrej Šircelj</w:t>
            </w:r>
          </w:p>
          <w:p w14:paraId="2B9A0D68"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46297A2A" w14:textId="77777777" w:rsidTr="003B7D03">
        <w:tc>
          <w:tcPr>
            <w:tcW w:w="567" w:type="dxa"/>
            <w:tcBorders>
              <w:top w:val="nil"/>
              <w:left w:val="nil"/>
              <w:bottom w:val="nil"/>
              <w:right w:val="nil"/>
            </w:tcBorders>
          </w:tcPr>
          <w:p w14:paraId="56E7D449" w14:textId="77777777" w:rsidR="00BB592F" w:rsidRPr="0097743F" w:rsidRDefault="00BB592F" w:rsidP="00702BA7">
            <w:pPr>
              <w:jc w:val="both"/>
              <w:rPr>
                <w:rFonts w:cs="Arial"/>
                <w:szCs w:val="20"/>
              </w:rPr>
            </w:pPr>
            <w:r>
              <w:rPr>
                <w:rFonts w:cs="Arial"/>
                <w:szCs w:val="20"/>
              </w:rPr>
              <w:t>1.10.</w:t>
            </w:r>
          </w:p>
        </w:tc>
        <w:tc>
          <w:tcPr>
            <w:tcW w:w="7888" w:type="dxa"/>
            <w:tcBorders>
              <w:top w:val="nil"/>
              <w:left w:val="nil"/>
              <w:bottom w:val="nil"/>
              <w:right w:val="nil"/>
            </w:tcBorders>
          </w:tcPr>
          <w:p w14:paraId="16C7E883" w14:textId="77777777" w:rsidR="00BB592F" w:rsidRDefault="00BB592F" w:rsidP="00702BA7">
            <w:pPr>
              <w:jc w:val="both"/>
              <w:rPr>
                <w:rFonts w:cs="Arial"/>
                <w:szCs w:val="20"/>
              </w:rPr>
            </w:pPr>
            <w:r>
              <w:rPr>
                <w:rFonts w:cs="Arial"/>
                <w:color w:val="000000"/>
                <w:szCs w:val="20"/>
              </w:rPr>
              <w:t xml:space="preserve">Predlog zagotovitve pravic porabe iz sklada proračunske rezerve za povrnitev upravičenih intervencijskih stroškov po neurju med 10. in 11. junijem 2026, </w:t>
            </w:r>
            <w:r w:rsidR="00702BA7">
              <w:rPr>
                <w:rFonts w:cs="Arial"/>
                <w:color w:val="000000"/>
                <w:szCs w:val="20"/>
              </w:rPr>
              <w:br/>
            </w:r>
            <w:r>
              <w:rPr>
                <w:rFonts w:cs="Arial"/>
                <w:color w:val="000000"/>
                <w:szCs w:val="20"/>
              </w:rPr>
              <w:t>41012-55/2026</w:t>
            </w:r>
          </w:p>
          <w:p w14:paraId="0E2FA3F6" w14:textId="77777777" w:rsidR="00BB592F" w:rsidRDefault="00BB592F" w:rsidP="00702BA7">
            <w:pPr>
              <w:jc w:val="both"/>
              <w:rPr>
                <w:rFonts w:cs="Arial"/>
                <w:color w:val="000000"/>
                <w:szCs w:val="20"/>
              </w:rPr>
            </w:pPr>
            <w:r>
              <w:rPr>
                <w:rFonts w:cs="Arial"/>
                <w:szCs w:val="20"/>
              </w:rPr>
              <w:t>Poročevalec: mag. Andrej Šircelj</w:t>
            </w:r>
          </w:p>
          <w:p w14:paraId="54B1DAF3"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70728ABA" w14:textId="77777777" w:rsidTr="003B7D03">
        <w:tc>
          <w:tcPr>
            <w:tcW w:w="567" w:type="dxa"/>
            <w:tcBorders>
              <w:top w:val="nil"/>
              <w:left w:val="nil"/>
              <w:bottom w:val="nil"/>
              <w:right w:val="nil"/>
            </w:tcBorders>
          </w:tcPr>
          <w:p w14:paraId="40406796" w14:textId="77777777" w:rsidR="00BB592F" w:rsidRPr="0097743F" w:rsidRDefault="00BB592F" w:rsidP="00702BA7">
            <w:pPr>
              <w:jc w:val="both"/>
              <w:rPr>
                <w:rFonts w:cs="Arial"/>
                <w:szCs w:val="20"/>
              </w:rPr>
            </w:pPr>
            <w:r>
              <w:rPr>
                <w:rFonts w:cs="Arial"/>
                <w:szCs w:val="20"/>
              </w:rPr>
              <w:t>1.11.</w:t>
            </w:r>
          </w:p>
        </w:tc>
        <w:tc>
          <w:tcPr>
            <w:tcW w:w="7888" w:type="dxa"/>
            <w:tcBorders>
              <w:top w:val="nil"/>
              <w:left w:val="nil"/>
              <w:bottom w:val="nil"/>
              <w:right w:val="nil"/>
            </w:tcBorders>
          </w:tcPr>
          <w:p w14:paraId="01D2C687" w14:textId="77777777" w:rsidR="00BB592F" w:rsidRDefault="00BB592F" w:rsidP="00702BA7">
            <w:pPr>
              <w:jc w:val="both"/>
              <w:rPr>
                <w:rFonts w:cs="Arial"/>
                <w:szCs w:val="20"/>
              </w:rPr>
            </w:pPr>
            <w:r>
              <w:rPr>
                <w:rFonts w:cs="Arial"/>
                <w:color w:val="000000"/>
                <w:szCs w:val="20"/>
              </w:rPr>
              <w:t xml:space="preserve">Predlog mnenja o Zahtevi za oceno ustavnosti Zakona o parlamentarni preiskavi, </w:t>
            </w:r>
            <w:r w:rsidR="00702BA7">
              <w:rPr>
                <w:rFonts w:cs="Arial"/>
                <w:color w:val="000000"/>
                <w:szCs w:val="20"/>
              </w:rPr>
              <w:br/>
            </w:r>
            <w:r>
              <w:rPr>
                <w:rFonts w:cs="Arial"/>
                <w:color w:val="000000"/>
                <w:szCs w:val="20"/>
              </w:rPr>
              <w:t>05001-29/2026</w:t>
            </w:r>
          </w:p>
          <w:p w14:paraId="0E16E524" w14:textId="77777777" w:rsidR="00BB592F" w:rsidRDefault="00BB592F" w:rsidP="00702BA7">
            <w:pPr>
              <w:jc w:val="both"/>
              <w:rPr>
                <w:rFonts w:cs="Arial"/>
                <w:color w:val="000000"/>
                <w:szCs w:val="20"/>
              </w:rPr>
            </w:pPr>
            <w:r>
              <w:rPr>
                <w:rFonts w:cs="Arial"/>
                <w:szCs w:val="20"/>
              </w:rPr>
              <w:t>Poročevalec: Mihael Zupančič</w:t>
            </w:r>
          </w:p>
          <w:p w14:paraId="1F613D1F"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1EE9440C" w14:textId="77777777" w:rsidTr="003B7D03">
        <w:tc>
          <w:tcPr>
            <w:tcW w:w="567" w:type="dxa"/>
            <w:tcBorders>
              <w:top w:val="nil"/>
              <w:left w:val="nil"/>
              <w:bottom w:val="nil"/>
              <w:right w:val="nil"/>
            </w:tcBorders>
          </w:tcPr>
          <w:p w14:paraId="7540F1CF" w14:textId="77777777" w:rsidR="00BB592F" w:rsidRPr="0097743F" w:rsidRDefault="00BB592F" w:rsidP="00702BA7">
            <w:pPr>
              <w:jc w:val="both"/>
              <w:rPr>
                <w:rFonts w:cs="Arial"/>
                <w:szCs w:val="20"/>
              </w:rPr>
            </w:pPr>
            <w:r>
              <w:rPr>
                <w:rFonts w:cs="Arial"/>
                <w:szCs w:val="20"/>
              </w:rPr>
              <w:t>1.12.</w:t>
            </w:r>
          </w:p>
        </w:tc>
        <w:tc>
          <w:tcPr>
            <w:tcW w:w="7888" w:type="dxa"/>
            <w:tcBorders>
              <w:top w:val="nil"/>
              <w:left w:val="nil"/>
              <w:bottom w:val="nil"/>
              <w:right w:val="nil"/>
            </w:tcBorders>
          </w:tcPr>
          <w:p w14:paraId="5789964C" w14:textId="77777777" w:rsidR="00BB592F" w:rsidRDefault="00BB592F" w:rsidP="00702BA7">
            <w:pPr>
              <w:jc w:val="both"/>
              <w:rPr>
                <w:rFonts w:cs="Arial"/>
                <w:szCs w:val="20"/>
              </w:rPr>
            </w:pPr>
            <w:r>
              <w:rPr>
                <w:rFonts w:cs="Arial"/>
                <w:color w:val="000000"/>
                <w:szCs w:val="20"/>
              </w:rPr>
              <w:t xml:space="preserve">Predlog odgovora Republike Slovenije v predsodnem postopku na uradni opomin Evropske komisije zaradi nenotifikacije predpisov za prenos Direktive (EU) 2024/2994 Evropskega parlamenta in Sveta z dne 27. novembra 2024 o spremembi direktiv 2009/65/ES, 2013/36/EU in (EU) 2019/2034 glede obravnave tveganja koncentracije, ki </w:t>
            </w:r>
            <w:r>
              <w:rPr>
                <w:rFonts w:cs="Arial"/>
                <w:color w:val="000000"/>
                <w:szCs w:val="20"/>
              </w:rPr>
              <w:lastRenderedPageBreak/>
              <w:t>izhaja iz izpostavljenosti do centralnih nasprotnih strank, in tveganja nasprotne stranke pri poslih z izvedenimi finančnimi instrumenti s centralnim kliringom v pravni red Republike Slovenije (kršitev št. 2026/0510), 54204-27/2026</w:t>
            </w:r>
          </w:p>
          <w:p w14:paraId="5457C470" w14:textId="77777777" w:rsidR="00BB592F" w:rsidRDefault="00BB592F" w:rsidP="00702BA7">
            <w:pPr>
              <w:jc w:val="both"/>
              <w:rPr>
                <w:rFonts w:cs="Arial"/>
                <w:color w:val="000000"/>
                <w:szCs w:val="20"/>
              </w:rPr>
            </w:pPr>
            <w:r>
              <w:rPr>
                <w:rFonts w:cs="Arial"/>
                <w:szCs w:val="20"/>
              </w:rPr>
              <w:t>Poročevalec: mag. Andrej Šircelj</w:t>
            </w:r>
          </w:p>
          <w:p w14:paraId="4617ECEE"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1A1A83A8" w14:textId="77777777" w:rsidTr="003B7D03">
        <w:tc>
          <w:tcPr>
            <w:tcW w:w="567" w:type="dxa"/>
            <w:tcBorders>
              <w:top w:val="nil"/>
              <w:left w:val="nil"/>
              <w:bottom w:val="nil"/>
              <w:right w:val="nil"/>
            </w:tcBorders>
          </w:tcPr>
          <w:p w14:paraId="75E4552D" w14:textId="77777777" w:rsidR="00BB592F" w:rsidRPr="0097743F" w:rsidRDefault="00BB592F" w:rsidP="00702BA7">
            <w:pPr>
              <w:jc w:val="both"/>
              <w:rPr>
                <w:rFonts w:cs="Arial"/>
                <w:szCs w:val="20"/>
              </w:rPr>
            </w:pPr>
            <w:r>
              <w:rPr>
                <w:rFonts w:cs="Arial"/>
                <w:szCs w:val="20"/>
              </w:rPr>
              <w:lastRenderedPageBreak/>
              <w:t>1.13.</w:t>
            </w:r>
          </w:p>
        </w:tc>
        <w:tc>
          <w:tcPr>
            <w:tcW w:w="7888" w:type="dxa"/>
            <w:tcBorders>
              <w:top w:val="nil"/>
              <w:left w:val="nil"/>
              <w:bottom w:val="nil"/>
              <w:right w:val="nil"/>
            </w:tcBorders>
          </w:tcPr>
          <w:p w14:paraId="53A490DD" w14:textId="77777777" w:rsidR="00BB592F" w:rsidRDefault="00BB592F" w:rsidP="00702BA7">
            <w:pPr>
              <w:jc w:val="both"/>
              <w:rPr>
                <w:rFonts w:cs="Arial"/>
                <w:szCs w:val="20"/>
              </w:rPr>
            </w:pPr>
            <w:r>
              <w:rPr>
                <w:rFonts w:cs="Arial"/>
                <w:color w:val="000000"/>
                <w:szCs w:val="20"/>
              </w:rPr>
              <w:t>Predlog odgovora Republike Slovenije v predsodnem postopku na uradni opomin Evropske komisije zaradi nenotifikacije predpisov za prenos Direktive (EU) 2024/2811 Evropskega parlamenta in Sveta z dne 23. oktobra 2024 o spremembi Direktive 2014/65/EU za povečanje privlačnosti javnih kapitalskih trgov v Uniji za podjetja in olajšanje dostopa do kapitala za mala in srednja podjetja ter razveljavitvi Direktive 2001/34/ES v pravni red Republike Slovenije (kršitev št. INFR(2026)0509), 54204-28/2026</w:t>
            </w:r>
          </w:p>
          <w:p w14:paraId="6B564F51" w14:textId="77777777" w:rsidR="00BB592F" w:rsidRDefault="00BB592F" w:rsidP="00702BA7">
            <w:pPr>
              <w:jc w:val="both"/>
              <w:rPr>
                <w:rFonts w:cs="Arial"/>
                <w:color w:val="000000"/>
                <w:szCs w:val="20"/>
              </w:rPr>
            </w:pPr>
            <w:r>
              <w:rPr>
                <w:rFonts w:cs="Arial"/>
                <w:szCs w:val="20"/>
              </w:rPr>
              <w:t>Poročevalec: mag. Andrej Šircelj</w:t>
            </w:r>
          </w:p>
          <w:p w14:paraId="692DB8E1"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2EF3568A" w14:textId="77777777" w:rsidTr="003B7D03">
        <w:tc>
          <w:tcPr>
            <w:tcW w:w="567" w:type="dxa"/>
            <w:tcBorders>
              <w:top w:val="nil"/>
              <w:left w:val="nil"/>
              <w:bottom w:val="nil"/>
              <w:right w:val="nil"/>
            </w:tcBorders>
          </w:tcPr>
          <w:p w14:paraId="06397770" w14:textId="77777777" w:rsidR="00BB592F" w:rsidRPr="0097743F" w:rsidRDefault="00BB592F" w:rsidP="00702BA7">
            <w:pPr>
              <w:jc w:val="both"/>
              <w:rPr>
                <w:rFonts w:cs="Arial"/>
                <w:szCs w:val="20"/>
              </w:rPr>
            </w:pPr>
            <w:r>
              <w:rPr>
                <w:rFonts w:cs="Arial"/>
                <w:szCs w:val="20"/>
              </w:rPr>
              <w:t>1.14.</w:t>
            </w:r>
          </w:p>
        </w:tc>
        <w:tc>
          <w:tcPr>
            <w:tcW w:w="7888" w:type="dxa"/>
            <w:tcBorders>
              <w:top w:val="nil"/>
              <w:left w:val="nil"/>
              <w:bottom w:val="nil"/>
              <w:right w:val="nil"/>
            </w:tcBorders>
          </w:tcPr>
          <w:p w14:paraId="65A7A807" w14:textId="77777777" w:rsidR="00BB592F" w:rsidRDefault="00BB592F" w:rsidP="00702BA7">
            <w:pPr>
              <w:jc w:val="both"/>
              <w:rPr>
                <w:rFonts w:cs="Arial"/>
                <w:szCs w:val="20"/>
              </w:rPr>
            </w:pPr>
            <w:r>
              <w:rPr>
                <w:rFonts w:cs="Arial"/>
                <w:color w:val="000000"/>
                <w:szCs w:val="20"/>
              </w:rPr>
              <w:t>Predlog odgovora Republike Slovenije v predsodnem postopku na uradni opomin Evropske komisije zaradi nenotifikacije predpisov za prenos Direktive (EU) 2024/2749 Evropskega parlamenta in Sveta z dne 9. oktobra 2024 o spremembi direktiv 2000/14/ES, 2006/42/ES, 2010/35/EU, 2014/29/EU, 2014/30/EU, 2014/33/EU, 2014/34/EU, 2014/35/EU, 2014/53/EU in 2014/68/EU glede nujnih postopkov za ugotavljanje skladnosti, domnevo o skladnosti, sprejetje skupnih specifikacij in nadzor trga zaradi izrednih razmer na notranjem trgu v pravni red Republike Slovenije (kršitev št. INFR(2026)0508), 54204-31/2026</w:t>
            </w:r>
          </w:p>
          <w:p w14:paraId="6BE5F20D" w14:textId="77777777" w:rsidR="00BB592F" w:rsidRDefault="00BB592F" w:rsidP="00702BA7">
            <w:pPr>
              <w:jc w:val="both"/>
              <w:rPr>
                <w:rFonts w:cs="Arial"/>
                <w:color w:val="000000"/>
                <w:szCs w:val="20"/>
              </w:rPr>
            </w:pPr>
            <w:r>
              <w:rPr>
                <w:rFonts w:cs="Arial"/>
                <w:szCs w:val="20"/>
              </w:rPr>
              <w:t>Poročevalec: dr. Anže Logar</w:t>
            </w:r>
          </w:p>
          <w:p w14:paraId="6F83D0EF"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38642CF4" w14:textId="77777777" w:rsidTr="003B7D03">
        <w:tc>
          <w:tcPr>
            <w:tcW w:w="567" w:type="dxa"/>
            <w:tcBorders>
              <w:top w:val="nil"/>
              <w:left w:val="nil"/>
              <w:bottom w:val="nil"/>
              <w:right w:val="nil"/>
            </w:tcBorders>
          </w:tcPr>
          <w:p w14:paraId="484BAD65" w14:textId="77777777" w:rsidR="00BB592F" w:rsidRPr="0097743F" w:rsidRDefault="00BB592F" w:rsidP="00702BA7">
            <w:pPr>
              <w:jc w:val="both"/>
              <w:rPr>
                <w:rFonts w:cs="Arial"/>
                <w:szCs w:val="20"/>
              </w:rPr>
            </w:pPr>
            <w:r>
              <w:rPr>
                <w:rFonts w:cs="Arial"/>
                <w:szCs w:val="20"/>
              </w:rPr>
              <w:t>1.15.</w:t>
            </w:r>
          </w:p>
        </w:tc>
        <w:tc>
          <w:tcPr>
            <w:tcW w:w="7888" w:type="dxa"/>
            <w:tcBorders>
              <w:top w:val="nil"/>
              <w:left w:val="nil"/>
              <w:bottom w:val="nil"/>
              <w:right w:val="nil"/>
            </w:tcBorders>
          </w:tcPr>
          <w:p w14:paraId="1A47DD8D" w14:textId="77777777" w:rsidR="00BB592F" w:rsidRDefault="00BB592F" w:rsidP="00702BA7">
            <w:pPr>
              <w:jc w:val="both"/>
              <w:rPr>
                <w:rFonts w:cs="Arial"/>
                <w:szCs w:val="20"/>
              </w:rPr>
            </w:pPr>
            <w:r>
              <w:rPr>
                <w:rFonts w:cs="Arial"/>
                <w:color w:val="000000"/>
                <w:szCs w:val="20"/>
              </w:rPr>
              <w:t xml:space="preserve">Predlog odgovora Republike Slovenije v predsodnem postopku na Drugi dodatni uradni opomin Evropske komisije zaradi neizpolnjevanja obveznosti iz drugega in tretjega odstavka 1. člena in 3., 4. ter 4.a člena Okvirnega sklepa Sveta 2002/584/PNZ z dne </w:t>
            </w:r>
            <w:r w:rsidR="00702BA7">
              <w:rPr>
                <w:rFonts w:cs="Arial"/>
                <w:color w:val="000000"/>
                <w:szCs w:val="20"/>
              </w:rPr>
              <w:br/>
            </w:r>
            <w:r>
              <w:rPr>
                <w:rFonts w:cs="Arial"/>
                <w:color w:val="000000"/>
                <w:szCs w:val="20"/>
              </w:rPr>
              <w:t xml:space="preserve">13. junija 2002 o evropskem nalogu za prijetje in postopkih predaje med državami članicami, zadnjič spremenjenega z Okvirnim sklepom Sveta 2009/299/PNZ (kršitev </w:t>
            </w:r>
            <w:r w:rsidR="00702BA7">
              <w:rPr>
                <w:rFonts w:cs="Arial"/>
                <w:color w:val="000000"/>
                <w:szCs w:val="20"/>
              </w:rPr>
              <w:br/>
            </w:r>
            <w:r>
              <w:rPr>
                <w:rFonts w:cs="Arial"/>
                <w:color w:val="000000"/>
                <w:szCs w:val="20"/>
              </w:rPr>
              <w:t>št. INFR(2020)2313), 54204-30/2026</w:t>
            </w:r>
          </w:p>
          <w:p w14:paraId="520B263D" w14:textId="77777777" w:rsidR="00BB592F" w:rsidRDefault="00BB592F" w:rsidP="00702BA7">
            <w:pPr>
              <w:jc w:val="both"/>
              <w:rPr>
                <w:rFonts w:cs="Arial"/>
                <w:color w:val="000000"/>
                <w:szCs w:val="20"/>
              </w:rPr>
            </w:pPr>
            <w:r>
              <w:rPr>
                <w:rFonts w:cs="Arial"/>
                <w:szCs w:val="20"/>
              </w:rPr>
              <w:t>Poročevalec: Mihael Zupančič</w:t>
            </w:r>
          </w:p>
          <w:p w14:paraId="10C6DEF6"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62C54536" w14:textId="77777777" w:rsidTr="003B7D03">
        <w:tc>
          <w:tcPr>
            <w:tcW w:w="567" w:type="dxa"/>
            <w:tcBorders>
              <w:top w:val="nil"/>
              <w:left w:val="nil"/>
              <w:bottom w:val="nil"/>
              <w:right w:val="nil"/>
            </w:tcBorders>
          </w:tcPr>
          <w:p w14:paraId="761D5F35" w14:textId="77777777" w:rsidR="00BB592F" w:rsidRPr="0097743F" w:rsidRDefault="00BB592F" w:rsidP="00702BA7">
            <w:pPr>
              <w:jc w:val="both"/>
              <w:rPr>
                <w:rFonts w:cs="Arial"/>
                <w:szCs w:val="20"/>
              </w:rPr>
            </w:pPr>
            <w:r>
              <w:rPr>
                <w:rFonts w:cs="Arial"/>
                <w:szCs w:val="20"/>
              </w:rPr>
              <w:t>1.16.</w:t>
            </w:r>
          </w:p>
        </w:tc>
        <w:tc>
          <w:tcPr>
            <w:tcW w:w="7888" w:type="dxa"/>
            <w:tcBorders>
              <w:top w:val="nil"/>
              <w:left w:val="nil"/>
              <w:bottom w:val="nil"/>
              <w:right w:val="nil"/>
            </w:tcBorders>
          </w:tcPr>
          <w:p w14:paraId="5FDA7AE6" w14:textId="77777777" w:rsidR="00BB592F" w:rsidRDefault="00BB592F" w:rsidP="00702BA7">
            <w:pPr>
              <w:jc w:val="both"/>
              <w:rPr>
                <w:rFonts w:cs="Arial"/>
                <w:szCs w:val="20"/>
              </w:rPr>
            </w:pPr>
            <w:r>
              <w:rPr>
                <w:rFonts w:cs="Arial"/>
                <w:color w:val="000000"/>
                <w:szCs w:val="20"/>
              </w:rPr>
              <w:t>Predlog stališča Republike Slovenije do Predloga sklepa Sveta o stališču, ki se v imenu Evropske unije zastopa v Mednarodni organizaciji za trto in vino (OIV), 54913-19/2026</w:t>
            </w:r>
          </w:p>
          <w:p w14:paraId="5BA9B321" w14:textId="77777777" w:rsidR="00BB592F" w:rsidRDefault="00BB592F" w:rsidP="00702BA7">
            <w:pPr>
              <w:jc w:val="both"/>
              <w:rPr>
                <w:rFonts w:cs="Arial"/>
                <w:color w:val="000000"/>
                <w:szCs w:val="20"/>
              </w:rPr>
            </w:pPr>
            <w:r>
              <w:rPr>
                <w:rFonts w:cs="Arial"/>
                <w:szCs w:val="20"/>
              </w:rPr>
              <w:t>Poročevalec: Janez Cigler Kralj</w:t>
            </w:r>
          </w:p>
          <w:p w14:paraId="1849D035"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2AA2998B" w14:textId="77777777" w:rsidTr="003B7D03">
        <w:tc>
          <w:tcPr>
            <w:tcW w:w="567" w:type="dxa"/>
            <w:tcBorders>
              <w:top w:val="nil"/>
              <w:left w:val="nil"/>
              <w:bottom w:val="nil"/>
              <w:right w:val="nil"/>
            </w:tcBorders>
          </w:tcPr>
          <w:p w14:paraId="44FD1F27" w14:textId="77777777" w:rsidR="00BB592F" w:rsidRPr="0097743F" w:rsidRDefault="00BB592F" w:rsidP="00702BA7">
            <w:pPr>
              <w:jc w:val="both"/>
              <w:rPr>
                <w:rFonts w:cs="Arial"/>
                <w:szCs w:val="20"/>
              </w:rPr>
            </w:pPr>
            <w:r>
              <w:rPr>
                <w:rFonts w:cs="Arial"/>
                <w:szCs w:val="20"/>
              </w:rPr>
              <w:t>1.17.</w:t>
            </w:r>
          </w:p>
        </w:tc>
        <w:tc>
          <w:tcPr>
            <w:tcW w:w="7888" w:type="dxa"/>
            <w:tcBorders>
              <w:top w:val="nil"/>
              <w:left w:val="nil"/>
              <w:bottom w:val="nil"/>
              <w:right w:val="nil"/>
            </w:tcBorders>
          </w:tcPr>
          <w:p w14:paraId="3DA102A5" w14:textId="77777777" w:rsidR="00BB592F" w:rsidRDefault="00BB592F" w:rsidP="00702BA7">
            <w:pPr>
              <w:jc w:val="both"/>
              <w:rPr>
                <w:rFonts w:cs="Arial"/>
                <w:szCs w:val="20"/>
              </w:rPr>
            </w:pPr>
            <w:r>
              <w:rPr>
                <w:rFonts w:cs="Arial"/>
                <w:color w:val="000000"/>
                <w:szCs w:val="20"/>
              </w:rPr>
              <w:t>Predlog stališča Republike Slovenije do Sporočila Komisije Evropskemu parlamentu, Svetu, Evropskemu ekonomsko-socialnemu odboru in Odboru regij – Strategija EU za živinorejo, 54914-1/2026</w:t>
            </w:r>
          </w:p>
          <w:p w14:paraId="64EF47DC" w14:textId="77777777" w:rsidR="00BB592F" w:rsidRDefault="00BB592F" w:rsidP="00702BA7">
            <w:pPr>
              <w:jc w:val="both"/>
              <w:rPr>
                <w:rFonts w:cs="Arial"/>
                <w:color w:val="000000"/>
                <w:szCs w:val="20"/>
              </w:rPr>
            </w:pPr>
            <w:r>
              <w:rPr>
                <w:rFonts w:cs="Arial"/>
                <w:szCs w:val="20"/>
              </w:rPr>
              <w:t>Poročevalec: Janez Cigler Kralj</w:t>
            </w:r>
          </w:p>
          <w:p w14:paraId="4AA4AD8B"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3CBBE9E3" w14:textId="77777777" w:rsidTr="003B7D03">
        <w:tc>
          <w:tcPr>
            <w:tcW w:w="567" w:type="dxa"/>
            <w:tcBorders>
              <w:top w:val="nil"/>
              <w:left w:val="nil"/>
              <w:bottom w:val="nil"/>
              <w:right w:val="nil"/>
            </w:tcBorders>
          </w:tcPr>
          <w:p w14:paraId="3AE9407D" w14:textId="77777777" w:rsidR="00BB592F" w:rsidRPr="0097743F" w:rsidRDefault="00BB592F" w:rsidP="00702BA7">
            <w:pPr>
              <w:jc w:val="both"/>
              <w:rPr>
                <w:rFonts w:cs="Arial"/>
                <w:szCs w:val="20"/>
              </w:rPr>
            </w:pPr>
            <w:r>
              <w:rPr>
                <w:rFonts w:cs="Arial"/>
                <w:szCs w:val="20"/>
              </w:rPr>
              <w:t>1.18.</w:t>
            </w:r>
          </w:p>
        </w:tc>
        <w:tc>
          <w:tcPr>
            <w:tcW w:w="7888" w:type="dxa"/>
            <w:tcBorders>
              <w:top w:val="nil"/>
              <w:left w:val="nil"/>
              <w:bottom w:val="nil"/>
              <w:right w:val="nil"/>
            </w:tcBorders>
          </w:tcPr>
          <w:p w14:paraId="215BD0D5" w14:textId="77777777" w:rsidR="00BB592F" w:rsidRDefault="00BB592F" w:rsidP="00702BA7">
            <w:pPr>
              <w:jc w:val="both"/>
              <w:rPr>
                <w:rFonts w:cs="Arial"/>
                <w:szCs w:val="20"/>
              </w:rPr>
            </w:pPr>
            <w:r>
              <w:rPr>
                <w:rFonts w:cs="Arial"/>
                <w:color w:val="000000"/>
                <w:szCs w:val="20"/>
              </w:rPr>
              <w:t>Predlog stališča do Akcijskega načrta za odpornost, strateško neodvisnost in trajnostnost sistema beljakovin v EU, 33200-3/2026</w:t>
            </w:r>
          </w:p>
          <w:p w14:paraId="5A67318D" w14:textId="77777777" w:rsidR="00BB592F" w:rsidRDefault="00BB592F" w:rsidP="00702BA7">
            <w:pPr>
              <w:jc w:val="both"/>
              <w:rPr>
                <w:rFonts w:cs="Arial"/>
                <w:color w:val="000000"/>
                <w:szCs w:val="20"/>
              </w:rPr>
            </w:pPr>
            <w:r>
              <w:rPr>
                <w:rFonts w:cs="Arial"/>
                <w:szCs w:val="20"/>
              </w:rPr>
              <w:t>Poročevalec: Janez Cigler Kralj</w:t>
            </w:r>
          </w:p>
          <w:p w14:paraId="43E4D493"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2A90EBAE" w14:textId="77777777" w:rsidTr="003B7D03">
        <w:tc>
          <w:tcPr>
            <w:tcW w:w="567" w:type="dxa"/>
            <w:tcBorders>
              <w:top w:val="nil"/>
              <w:left w:val="nil"/>
              <w:bottom w:val="nil"/>
              <w:right w:val="nil"/>
            </w:tcBorders>
          </w:tcPr>
          <w:p w14:paraId="1008852E" w14:textId="77777777" w:rsidR="00BB592F" w:rsidRPr="0097743F" w:rsidRDefault="00BB592F" w:rsidP="00702BA7">
            <w:pPr>
              <w:jc w:val="both"/>
              <w:rPr>
                <w:rFonts w:cs="Arial"/>
                <w:szCs w:val="20"/>
              </w:rPr>
            </w:pPr>
            <w:r>
              <w:rPr>
                <w:rFonts w:cs="Arial"/>
                <w:szCs w:val="20"/>
              </w:rPr>
              <w:t>1.19.</w:t>
            </w:r>
          </w:p>
        </w:tc>
        <w:tc>
          <w:tcPr>
            <w:tcW w:w="7888" w:type="dxa"/>
            <w:tcBorders>
              <w:top w:val="nil"/>
              <w:left w:val="nil"/>
              <w:bottom w:val="nil"/>
              <w:right w:val="nil"/>
            </w:tcBorders>
          </w:tcPr>
          <w:p w14:paraId="31E9F5C7" w14:textId="77777777" w:rsidR="00BB592F" w:rsidRDefault="00BB592F" w:rsidP="00702BA7">
            <w:pPr>
              <w:jc w:val="both"/>
              <w:rPr>
                <w:rFonts w:cs="Arial"/>
                <w:szCs w:val="20"/>
              </w:rPr>
            </w:pPr>
            <w:r>
              <w:rPr>
                <w:rFonts w:cs="Arial"/>
                <w:color w:val="000000"/>
                <w:szCs w:val="20"/>
              </w:rPr>
              <w:t xml:space="preserve">Predlog stališča Republike Slovenije do Delegirane uredbe Komisije (EU) .../... z dne </w:t>
            </w:r>
            <w:r w:rsidR="00702BA7">
              <w:rPr>
                <w:rFonts w:cs="Arial"/>
                <w:color w:val="000000"/>
                <w:szCs w:val="20"/>
              </w:rPr>
              <w:br/>
            </w:r>
            <w:r>
              <w:rPr>
                <w:rFonts w:cs="Arial"/>
                <w:color w:val="000000"/>
                <w:szCs w:val="20"/>
              </w:rPr>
              <w:t>1. 7. 2026 o dopolnitvi Direktive (EU) 2024/2841 glede namestitve kode QR na fizično različico evropske kartice za invalide in določitve kode QR ter določitve skupnih tehničnih specifikacij, ki zagotavljajo varnost fizične različice evropske parkirne kartice za invalide, ter glede vprašanj interoperabilnosti, 54902-13/2026</w:t>
            </w:r>
          </w:p>
          <w:p w14:paraId="77869261" w14:textId="77777777" w:rsidR="00BB592F" w:rsidRDefault="00BB592F" w:rsidP="00702BA7">
            <w:pPr>
              <w:jc w:val="both"/>
              <w:rPr>
                <w:rFonts w:cs="Arial"/>
                <w:color w:val="000000"/>
                <w:szCs w:val="20"/>
              </w:rPr>
            </w:pPr>
            <w:r>
              <w:rPr>
                <w:rFonts w:cs="Arial"/>
                <w:szCs w:val="20"/>
              </w:rPr>
              <w:t>Poročevalka: Mateja Ribič</w:t>
            </w:r>
          </w:p>
          <w:p w14:paraId="00AA9132"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1037839E" w14:textId="77777777" w:rsidTr="003B7D03">
        <w:tc>
          <w:tcPr>
            <w:tcW w:w="567" w:type="dxa"/>
            <w:tcBorders>
              <w:top w:val="nil"/>
              <w:left w:val="nil"/>
              <w:bottom w:val="nil"/>
              <w:right w:val="nil"/>
            </w:tcBorders>
          </w:tcPr>
          <w:p w14:paraId="14AE34C0" w14:textId="77777777" w:rsidR="00BB592F" w:rsidRPr="0097743F" w:rsidRDefault="00BB592F" w:rsidP="00702BA7">
            <w:pPr>
              <w:jc w:val="both"/>
              <w:rPr>
                <w:rFonts w:cs="Arial"/>
                <w:szCs w:val="20"/>
              </w:rPr>
            </w:pPr>
            <w:r>
              <w:rPr>
                <w:rFonts w:cs="Arial"/>
                <w:szCs w:val="20"/>
              </w:rPr>
              <w:t>1.20.</w:t>
            </w:r>
          </w:p>
        </w:tc>
        <w:tc>
          <w:tcPr>
            <w:tcW w:w="7888" w:type="dxa"/>
            <w:tcBorders>
              <w:top w:val="nil"/>
              <w:left w:val="nil"/>
              <w:bottom w:val="nil"/>
              <w:right w:val="nil"/>
            </w:tcBorders>
          </w:tcPr>
          <w:p w14:paraId="7A2A741D" w14:textId="77777777" w:rsidR="00BB592F" w:rsidRDefault="00BB592F" w:rsidP="00702BA7">
            <w:pPr>
              <w:jc w:val="both"/>
              <w:rPr>
                <w:rFonts w:cs="Arial"/>
                <w:szCs w:val="20"/>
              </w:rPr>
            </w:pPr>
            <w:r>
              <w:rPr>
                <w:rFonts w:cs="Arial"/>
                <w:color w:val="000000"/>
                <w:szCs w:val="20"/>
              </w:rPr>
              <w:t xml:space="preserve">Poročilo Evropske komisije o stanju vladavine prava v Evropski uniji za leto 2026, </w:t>
            </w:r>
            <w:r w:rsidR="00702BA7">
              <w:rPr>
                <w:rFonts w:cs="Arial"/>
                <w:color w:val="000000"/>
                <w:szCs w:val="20"/>
              </w:rPr>
              <w:br/>
            </w:r>
            <w:r>
              <w:rPr>
                <w:rFonts w:cs="Arial"/>
                <w:color w:val="000000"/>
                <w:szCs w:val="20"/>
              </w:rPr>
              <w:t>54204-29/2026</w:t>
            </w:r>
          </w:p>
          <w:p w14:paraId="49B5743C" w14:textId="77777777" w:rsidR="00BB592F" w:rsidRDefault="00BB592F" w:rsidP="00702BA7">
            <w:pPr>
              <w:jc w:val="both"/>
              <w:rPr>
                <w:rFonts w:cs="Arial"/>
                <w:color w:val="000000"/>
                <w:szCs w:val="20"/>
              </w:rPr>
            </w:pPr>
            <w:r>
              <w:rPr>
                <w:rFonts w:cs="Arial"/>
                <w:szCs w:val="20"/>
              </w:rPr>
              <w:lastRenderedPageBreak/>
              <w:t>Poročevalec: Tone Kajzer</w:t>
            </w:r>
          </w:p>
          <w:p w14:paraId="5138EF0C"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40E8F137" w14:textId="77777777" w:rsidTr="003B7D03">
        <w:tc>
          <w:tcPr>
            <w:tcW w:w="567" w:type="dxa"/>
            <w:tcBorders>
              <w:top w:val="nil"/>
              <w:left w:val="nil"/>
              <w:bottom w:val="nil"/>
              <w:right w:val="nil"/>
            </w:tcBorders>
          </w:tcPr>
          <w:p w14:paraId="3CC0F939" w14:textId="77777777" w:rsidR="00BB592F" w:rsidRPr="0097743F" w:rsidRDefault="00BB592F" w:rsidP="00702BA7">
            <w:pPr>
              <w:jc w:val="both"/>
              <w:rPr>
                <w:rFonts w:cs="Arial"/>
                <w:szCs w:val="20"/>
              </w:rPr>
            </w:pPr>
            <w:r>
              <w:rPr>
                <w:rFonts w:cs="Arial"/>
                <w:szCs w:val="20"/>
              </w:rPr>
              <w:lastRenderedPageBreak/>
              <w:t>1.21.</w:t>
            </w:r>
          </w:p>
        </w:tc>
        <w:tc>
          <w:tcPr>
            <w:tcW w:w="7888" w:type="dxa"/>
            <w:tcBorders>
              <w:top w:val="nil"/>
              <w:left w:val="nil"/>
              <w:bottom w:val="nil"/>
              <w:right w:val="nil"/>
            </w:tcBorders>
          </w:tcPr>
          <w:p w14:paraId="5225DBB8" w14:textId="77777777" w:rsidR="00BB592F" w:rsidRDefault="00BB592F" w:rsidP="00702BA7">
            <w:pPr>
              <w:jc w:val="both"/>
              <w:rPr>
                <w:rFonts w:cs="Arial"/>
                <w:szCs w:val="20"/>
              </w:rPr>
            </w:pPr>
            <w:r>
              <w:rPr>
                <w:rFonts w:cs="Arial"/>
                <w:color w:val="000000"/>
                <w:szCs w:val="20"/>
              </w:rPr>
              <w:t>Izhodišča za delovno srečanje predsednika Evropskega sveta Antónia Coste s predsednikom Vlade Republike Slovenije Janezom Janšo 4. septembra 2026 v Ljubljani, 54200-16/2026</w:t>
            </w:r>
          </w:p>
          <w:p w14:paraId="116AFDC9" w14:textId="77777777" w:rsidR="00BB592F" w:rsidRDefault="00BB592F" w:rsidP="00702BA7">
            <w:pPr>
              <w:jc w:val="both"/>
              <w:rPr>
                <w:rFonts w:cs="Arial"/>
                <w:color w:val="000000"/>
                <w:szCs w:val="20"/>
              </w:rPr>
            </w:pPr>
            <w:r>
              <w:rPr>
                <w:rFonts w:cs="Arial"/>
                <w:szCs w:val="20"/>
              </w:rPr>
              <w:t>Poročevalec: Tone Kajzer</w:t>
            </w:r>
          </w:p>
          <w:p w14:paraId="5096B6A0"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5F98BDAE" w14:textId="77777777" w:rsidTr="003B7D03">
        <w:tc>
          <w:tcPr>
            <w:tcW w:w="567" w:type="dxa"/>
            <w:tcBorders>
              <w:top w:val="nil"/>
              <w:left w:val="nil"/>
              <w:bottom w:val="nil"/>
              <w:right w:val="nil"/>
            </w:tcBorders>
          </w:tcPr>
          <w:p w14:paraId="437AA3B2" w14:textId="77777777" w:rsidR="00BB592F" w:rsidRPr="0097743F" w:rsidRDefault="00BB592F" w:rsidP="00702BA7">
            <w:pPr>
              <w:jc w:val="both"/>
              <w:rPr>
                <w:rFonts w:cs="Arial"/>
                <w:szCs w:val="20"/>
              </w:rPr>
            </w:pPr>
            <w:r>
              <w:rPr>
                <w:rFonts w:cs="Arial"/>
                <w:szCs w:val="20"/>
              </w:rPr>
              <w:t>1.22.</w:t>
            </w:r>
          </w:p>
        </w:tc>
        <w:tc>
          <w:tcPr>
            <w:tcW w:w="7888" w:type="dxa"/>
            <w:tcBorders>
              <w:top w:val="nil"/>
              <w:left w:val="nil"/>
              <w:bottom w:val="nil"/>
              <w:right w:val="nil"/>
            </w:tcBorders>
          </w:tcPr>
          <w:p w14:paraId="52E6BFE6" w14:textId="77777777" w:rsidR="00BB592F" w:rsidRDefault="00BB592F" w:rsidP="00702BA7">
            <w:pPr>
              <w:jc w:val="both"/>
              <w:rPr>
                <w:rFonts w:cs="Arial"/>
                <w:szCs w:val="20"/>
              </w:rPr>
            </w:pPr>
            <w:r>
              <w:rPr>
                <w:rFonts w:cs="Arial"/>
                <w:color w:val="000000"/>
                <w:szCs w:val="20"/>
              </w:rPr>
              <w:t>Izhodišča za udeležbo delegacije Republike Slovenije na neformalnem srečanju ministrov EU za kmetijstvo od 6. do 8. septembra 2026 v Dublinu, 51100-27/2026</w:t>
            </w:r>
          </w:p>
          <w:p w14:paraId="795CCB65" w14:textId="77777777" w:rsidR="00BB592F" w:rsidRDefault="00BB592F" w:rsidP="00702BA7">
            <w:pPr>
              <w:jc w:val="both"/>
              <w:rPr>
                <w:rFonts w:cs="Arial"/>
                <w:color w:val="000000"/>
                <w:szCs w:val="20"/>
              </w:rPr>
            </w:pPr>
            <w:r>
              <w:rPr>
                <w:rFonts w:cs="Arial"/>
                <w:szCs w:val="20"/>
              </w:rPr>
              <w:t>Poročevalec: Janez Cigler Kralj</w:t>
            </w:r>
          </w:p>
          <w:p w14:paraId="77F3D0A8"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1FFC16A9" w14:textId="77777777" w:rsidTr="003B7D03">
        <w:tc>
          <w:tcPr>
            <w:tcW w:w="567" w:type="dxa"/>
            <w:tcBorders>
              <w:top w:val="nil"/>
              <w:left w:val="nil"/>
              <w:bottom w:val="nil"/>
              <w:right w:val="nil"/>
            </w:tcBorders>
          </w:tcPr>
          <w:p w14:paraId="01B1B7C6" w14:textId="77777777" w:rsidR="00BB592F" w:rsidRPr="0097743F" w:rsidRDefault="00BB592F" w:rsidP="00702BA7">
            <w:pPr>
              <w:jc w:val="both"/>
              <w:rPr>
                <w:rFonts w:cs="Arial"/>
                <w:szCs w:val="20"/>
              </w:rPr>
            </w:pPr>
            <w:r>
              <w:rPr>
                <w:rFonts w:cs="Arial"/>
                <w:szCs w:val="20"/>
              </w:rPr>
              <w:t>1.23.</w:t>
            </w:r>
          </w:p>
        </w:tc>
        <w:tc>
          <w:tcPr>
            <w:tcW w:w="7888" w:type="dxa"/>
            <w:tcBorders>
              <w:top w:val="nil"/>
              <w:left w:val="nil"/>
              <w:bottom w:val="nil"/>
              <w:right w:val="nil"/>
            </w:tcBorders>
          </w:tcPr>
          <w:p w14:paraId="19E3C833" w14:textId="77777777" w:rsidR="00BB592F" w:rsidRDefault="00BB592F" w:rsidP="00702BA7">
            <w:pPr>
              <w:jc w:val="both"/>
              <w:rPr>
                <w:rFonts w:cs="Arial"/>
                <w:szCs w:val="20"/>
              </w:rPr>
            </w:pPr>
            <w:r>
              <w:rPr>
                <w:rFonts w:cs="Arial"/>
                <w:color w:val="000000"/>
                <w:szCs w:val="20"/>
              </w:rPr>
              <w:t>Informacija o nameravani sklenitvi memoranduma o soglasju med ministrstvi za obrambo o načelih za ustanovitev in delovanje Bojne skupine Evropske unije, ki bo na voljo Evropski uniji v letu 2027 (EUBG 2027), 51002-55/2026</w:t>
            </w:r>
          </w:p>
          <w:p w14:paraId="528418E1" w14:textId="77777777" w:rsidR="00BB592F" w:rsidRDefault="00BB592F" w:rsidP="00702BA7">
            <w:pPr>
              <w:jc w:val="both"/>
              <w:rPr>
                <w:rFonts w:cs="Arial"/>
                <w:color w:val="000000"/>
                <w:szCs w:val="20"/>
              </w:rPr>
            </w:pPr>
            <w:r>
              <w:rPr>
                <w:rFonts w:cs="Arial"/>
                <w:szCs w:val="20"/>
              </w:rPr>
              <w:t>Poročevalec: mag. Valentin Hajdinjak</w:t>
            </w:r>
          </w:p>
          <w:p w14:paraId="30BB641A" w14:textId="77777777" w:rsidR="00BB592F" w:rsidRPr="0097743F" w:rsidRDefault="00BB592F" w:rsidP="00702BA7">
            <w:pPr>
              <w:jc w:val="both"/>
              <w:rPr>
                <w:rFonts w:cs="Arial"/>
                <w:szCs w:val="20"/>
              </w:rPr>
            </w:pPr>
            <w:r>
              <w:rPr>
                <w:rFonts w:cs="Arial"/>
                <w:color w:val="000000"/>
                <w:szCs w:val="20"/>
              </w:rPr>
              <w:t xml:space="preserve"> </w:t>
            </w:r>
          </w:p>
        </w:tc>
      </w:tr>
      <w:tr w:rsidR="00BB592F" w:rsidRPr="0097743F" w14:paraId="767B2E60" w14:textId="77777777" w:rsidTr="003B7D03">
        <w:tc>
          <w:tcPr>
            <w:tcW w:w="567" w:type="dxa"/>
            <w:tcBorders>
              <w:top w:val="nil"/>
              <w:left w:val="nil"/>
              <w:bottom w:val="nil"/>
              <w:right w:val="nil"/>
            </w:tcBorders>
          </w:tcPr>
          <w:p w14:paraId="24FE0360" w14:textId="77777777" w:rsidR="00BB592F" w:rsidRPr="0097743F" w:rsidRDefault="00BB592F" w:rsidP="00702BA7">
            <w:pPr>
              <w:jc w:val="both"/>
              <w:rPr>
                <w:rFonts w:cs="Arial"/>
                <w:szCs w:val="20"/>
              </w:rPr>
            </w:pPr>
            <w:r>
              <w:rPr>
                <w:rFonts w:cs="Arial"/>
                <w:szCs w:val="20"/>
              </w:rPr>
              <w:t>1.24.</w:t>
            </w:r>
          </w:p>
        </w:tc>
        <w:tc>
          <w:tcPr>
            <w:tcW w:w="7888" w:type="dxa"/>
            <w:tcBorders>
              <w:top w:val="nil"/>
              <w:left w:val="nil"/>
              <w:bottom w:val="nil"/>
              <w:right w:val="nil"/>
            </w:tcBorders>
          </w:tcPr>
          <w:p w14:paraId="3FD43345" w14:textId="77777777" w:rsidR="00BB592F" w:rsidRDefault="00BB592F" w:rsidP="00702BA7">
            <w:pPr>
              <w:jc w:val="both"/>
              <w:rPr>
                <w:rFonts w:cs="Arial"/>
                <w:szCs w:val="20"/>
              </w:rPr>
            </w:pPr>
            <w:r>
              <w:rPr>
                <w:rFonts w:cs="Arial"/>
                <w:color w:val="000000"/>
                <w:szCs w:val="20"/>
              </w:rPr>
              <w:t>Predlog zakona o ratifikaciji Celovitega gospodarskega in trgovinskega sporazuma (CETA) med Kanado na eni strani ter Evropsko unijo in njenimi državami članicami na drugi strani, 00704-259/2026 (EVA: 2026-1811-0039)</w:t>
            </w:r>
          </w:p>
          <w:p w14:paraId="4ABFBD26" w14:textId="77777777" w:rsidR="00BB592F" w:rsidRDefault="00BB592F" w:rsidP="00702BA7">
            <w:pPr>
              <w:jc w:val="both"/>
              <w:rPr>
                <w:rFonts w:cs="Arial"/>
                <w:color w:val="000000"/>
                <w:szCs w:val="20"/>
              </w:rPr>
            </w:pPr>
            <w:r>
              <w:rPr>
                <w:rFonts w:cs="Arial"/>
                <w:szCs w:val="20"/>
              </w:rPr>
              <w:t>Poročevalec: Tone Kajzer</w:t>
            </w:r>
          </w:p>
          <w:p w14:paraId="38C847E7" w14:textId="77777777" w:rsidR="00BB592F" w:rsidRPr="0097743F" w:rsidRDefault="00BB592F" w:rsidP="00702BA7">
            <w:pPr>
              <w:jc w:val="both"/>
              <w:rPr>
                <w:rFonts w:cs="Arial"/>
                <w:szCs w:val="20"/>
              </w:rPr>
            </w:pPr>
            <w:r>
              <w:rPr>
                <w:rFonts w:cs="Arial"/>
                <w:color w:val="000000"/>
                <w:szCs w:val="20"/>
              </w:rPr>
              <w:t xml:space="preserve"> </w:t>
            </w:r>
          </w:p>
        </w:tc>
      </w:tr>
      <w:tr w:rsidR="009405AE" w:rsidRPr="0097743F" w14:paraId="3C932E5A" w14:textId="77777777" w:rsidTr="003B7D03">
        <w:tc>
          <w:tcPr>
            <w:tcW w:w="567" w:type="dxa"/>
            <w:tcBorders>
              <w:top w:val="nil"/>
              <w:left w:val="nil"/>
              <w:bottom w:val="nil"/>
              <w:right w:val="nil"/>
            </w:tcBorders>
          </w:tcPr>
          <w:p w14:paraId="6EAF0153" w14:textId="2B313AEE" w:rsidR="009405AE" w:rsidRPr="0097743F" w:rsidRDefault="009405AE" w:rsidP="009405AE">
            <w:pPr>
              <w:jc w:val="both"/>
              <w:rPr>
                <w:rFonts w:cs="Arial"/>
                <w:szCs w:val="20"/>
              </w:rPr>
            </w:pPr>
            <w:r>
              <w:rPr>
                <w:rFonts w:cs="Arial"/>
                <w:szCs w:val="20"/>
              </w:rPr>
              <w:t>1.28.</w:t>
            </w:r>
          </w:p>
        </w:tc>
        <w:tc>
          <w:tcPr>
            <w:tcW w:w="7888" w:type="dxa"/>
            <w:tcBorders>
              <w:top w:val="nil"/>
              <w:left w:val="nil"/>
              <w:bottom w:val="nil"/>
              <w:right w:val="nil"/>
            </w:tcBorders>
          </w:tcPr>
          <w:p w14:paraId="1AAE80B9" w14:textId="77777777" w:rsidR="009405AE" w:rsidRDefault="009405AE" w:rsidP="009405AE">
            <w:pPr>
              <w:jc w:val="both"/>
              <w:rPr>
                <w:rFonts w:cs="Arial"/>
                <w:szCs w:val="20"/>
              </w:rPr>
            </w:pPr>
            <w:r>
              <w:rPr>
                <w:rFonts w:cs="Arial"/>
                <w:color w:val="000000"/>
                <w:szCs w:val="20"/>
              </w:rPr>
              <w:t>Izhodišča za obisk ministra za gospodarstvo, delo in šport dr. Anžeta Logarja od 3. do 5. septembra 2026 v Republiki Srbiji, 51001-18/2026</w:t>
            </w:r>
          </w:p>
          <w:p w14:paraId="338CFEE4" w14:textId="77777777" w:rsidR="009405AE" w:rsidRDefault="009405AE" w:rsidP="009405AE">
            <w:pPr>
              <w:jc w:val="both"/>
              <w:rPr>
                <w:rFonts w:cs="Arial"/>
                <w:color w:val="000000"/>
                <w:szCs w:val="20"/>
              </w:rPr>
            </w:pPr>
            <w:r>
              <w:rPr>
                <w:rFonts w:cs="Arial"/>
                <w:szCs w:val="20"/>
              </w:rPr>
              <w:t>Poročevalec: dr. Anže Logar</w:t>
            </w:r>
          </w:p>
          <w:p w14:paraId="2DBCBC5E" w14:textId="431B47D2" w:rsidR="009405AE" w:rsidRPr="0097743F" w:rsidRDefault="009405AE" w:rsidP="009405AE">
            <w:pPr>
              <w:jc w:val="both"/>
              <w:rPr>
                <w:rFonts w:cs="Arial"/>
                <w:szCs w:val="20"/>
              </w:rPr>
            </w:pPr>
            <w:r>
              <w:rPr>
                <w:rFonts w:cs="Arial"/>
                <w:color w:val="000000"/>
                <w:szCs w:val="20"/>
              </w:rPr>
              <w:t xml:space="preserve"> </w:t>
            </w:r>
          </w:p>
        </w:tc>
      </w:tr>
      <w:tr w:rsidR="009405AE" w:rsidRPr="0097743F" w14:paraId="0A412327" w14:textId="77777777" w:rsidTr="003B7D03">
        <w:tc>
          <w:tcPr>
            <w:tcW w:w="567" w:type="dxa"/>
            <w:tcBorders>
              <w:top w:val="nil"/>
              <w:left w:val="nil"/>
              <w:bottom w:val="nil"/>
              <w:right w:val="nil"/>
            </w:tcBorders>
          </w:tcPr>
          <w:p w14:paraId="7566021E" w14:textId="089F18B6" w:rsidR="009405AE" w:rsidRPr="0097743F" w:rsidRDefault="009405AE" w:rsidP="009405AE">
            <w:pPr>
              <w:jc w:val="both"/>
              <w:rPr>
                <w:rFonts w:cs="Arial"/>
                <w:szCs w:val="20"/>
              </w:rPr>
            </w:pPr>
            <w:r>
              <w:rPr>
                <w:rFonts w:cs="Arial"/>
                <w:szCs w:val="20"/>
              </w:rPr>
              <w:t>1.29.</w:t>
            </w:r>
          </w:p>
        </w:tc>
        <w:tc>
          <w:tcPr>
            <w:tcW w:w="7888" w:type="dxa"/>
            <w:tcBorders>
              <w:top w:val="nil"/>
              <w:left w:val="nil"/>
              <w:bottom w:val="nil"/>
              <w:right w:val="nil"/>
            </w:tcBorders>
          </w:tcPr>
          <w:p w14:paraId="5A83B44A" w14:textId="77777777" w:rsidR="009405AE" w:rsidRDefault="009405AE" w:rsidP="009405AE">
            <w:pPr>
              <w:jc w:val="both"/>
              <w:rPr>
                <w:rFonts w:cs="Arial"/>
                <w:szCs w:val="20"/>
              </w:rPr>
            </w:pPr>
            <w:r>
              <w:rPr>
                <w:rFonts w:cs="Arial"/>
                <w:color w:val="000000"/>
                <w:szCs w:val="20"/>
              </w:rPr>
              <w:t>Izhodišča za udeležbo ministra za gospodarstvo, delo in šport dr. Anžeta Logarja na Mednarodnem vrhu za vesolje 9. in 10. septembra v Parizu, 51103-40/2026</w:t>
            </w:r>
          </w:p>
          <w:p w14:paraId="09A8613D" w14:textId="77777777" w:rsidR="009405AE" w:rsidRDefault="009405AE" w:rsidP="009405AE">
            <w:pPr>
              <w:jc w:val="both"/>
              <w:rPr>
                <w:rFonts w:cs="Arial"/>
                <w:color w:val="000000"/>
                <w:szCs w:val="20"/>
              </w:rPr>
            </w:pPr>
            <w:r>
              <w:rPr>
                <w:rFonts w:cs="Arial"/>
                <w:szCs w:val="20"/>
              </w:rPr>
              <w:t>Poročevalec: dr. Anže Logar</w:t>
            </w:r>
          </w:p>
          <w:p w14:paraId="5174D5F6" w14:textId="1BA71949" w:rsidR="009405AE" w:rsidRPr="0097743F" w:rsidRDefault="009405AE" w:rsidP="009405AE">
            <w:pPr>
              <w:jc w:val="both"/>
              <w:rPr>
                <w:rFonts w:cs="Arial"/>
                <w:szCs w:val="20"/>
              </w:rPr>
            </w:pPr>
            <w:r>
              <w:rPr>
                <w:rFonts w:cs="Arial"/>
                <w:color w:val="000000"/>
                <w:szCs w:val="20"/>
              </w:rPr>
              <w:t xml:space="preserve"> </w:t>
            </w:r>
          </w:p>
        </w:tc>
      </w:tr>
      <w:tr w:rsidR="009405AE" w:rsidRPr="0097743F" w14:paraId="52E209BD" w14:textId="77777777" w:rsidTr="003B7D03">
        <w:tc>
          <w:tcPr>
            <w:tcW w:w="567" w:type="dxa"/>
            <w:tcBorders>
              <w:top w:val="nil"/>
              <w:left w:val="nil"/>
              <w:bottom w:val="nil"/>
              <w:right w:val="nil"/>
            </w:tcBorders>
          </w:tcPr>
          <w:p w14:paraId="7FEE3381" w14:textId="7481BADE" w:rsidR="009405AE" w:rsidRPr="0097743F" w:rsidRDefault="009405AE" w:rsidP="009405AE">
            <w:pPr>
              <w:jc w:val="both"/>
              <w:rPr>
                <w:rFonts w:cs="Arial"/>
                <w:szCs w:val="20"/>
              </w:rPr>
            </w:pPr>
            <w:r>
              <w:rPr>
                <w:rFonts w:cs="Arial"/>
                <w:szCs w:val="20"/>
              </w:rPr>
              <w:t>1.30.</w:t>
            </w:r>
          </w:p>
        </w:tc>
        <w:tc>
          <w:tcPr>
            <w:tcW w:w="7888" w:type="dxa"/>
            <w:tcBorders>
              <w:top w:val="nil"/>
              <w:left w:val="nil"/>
              <w:bottom w:val="nil"/>
              <w:right w:val="nil"/>
            </w:tcBorders>
          </w:tcPr>
          <w:p w14:paraId="2FEABD14" w14:textId="77777777" w:rsidR="009405AE" w:rsidRDefault="009405AE" w:rsidP="009405AE">
            <w:pPr>
              <w:jc w:val="both"/>
              <w:rPr>
                <w:rFonts w:cs="Arial"/>
                <w:szCs w:val="20"/>
              </w:rPr>
            </w:pPr>
            <w:r>
              <w:rPr>
                <w:rFonts w:cs="Arial"/>
                <w:color w:val="000000"/>
                <w:szCs w:val="20"/>
              </w:rPr>
              <w:t>Izhodišča za udeležbo ministra za infrastrukturo in energetiko Jerneja Vrtovca na 8. Ministrskem srečanju o vodiku 10. septembra 2026 v Chibi na Japonskem in Informacija o nameravanem podpisu Memoranduma o sodelovanju med Ministrstvom za infrastrukturo in energetiko Republike Slovenije in Ministrstvom za gospodarstvo, trgovino in industrijo Japonske na področju vodika in njegovih derivatov, 51100-28/2026</w:t>
            </w:r>
          </w:p>
          <w:p w14:paraId="5B64676E" w14:textId="77777777" w:rsidR="009405AE" w:rsidRDefault="009405AE" w:rsidP="009405AE">
            <w:pPr>
              <w:jc w:val="both"/>
              <w:rPr>
                <w:rFonts w:cs="Arial"/>
                <w:color w:val="000000"/>
                <w:szCs w:val="20"/>
              </w:rPr>
            </w:pPr>
            <w:r>
              <w:rPr>
                <w:rFonts w:cs="Arial"/>
                <w:szCs w:val="20"/>
              </w:rPr>
              <w:t>Poročevalec: Jernej Vrtovec</w:t>
            </w:r>
          </w:p>
          <w:p w14:paraId="09AD27F1" w14:textId="35E0C585" w:rsidR="009405AE" w:rsidRPr="0097743F" w:rsidRDefault="009405AE" w:rsidP="009405AE">
            <w:pPr>
              <w:jc w:val="both"/>
              <w:rPr>
                <w:rFonts w:cs="Arial"/>
                <w:szCs w:val="20"/>
              </w:rPr>
            </w:pPr>
            <w:r>
              <w:rPr>
                <w:rFonts w:cs="Arial"/>
                <w:color w:val="000000"/>
                <w:szCs w:val="20"/>
              </w:rPr>
              <w:t xml:space="preserve"> </w:t>
            </w:r>
          </w:p>
        </w:tc>
      </w:tr>
      <w:tr w:rsidR="009405AE" w:rsidRPr="0097743F" w14:paraId="62833F83" w14:textId="77777777" w:rsidTr="003B7D03">
        <w:tc>
          <w:tcPr>
            <w:tcW w:w="567" w:type="dxa"/>
            <w:tcBorders>
              <w:top w:val="nil"/>
              <w:left w:val="nil"/>
              <w:bottom w:val="nil"/>
              <w:right w:val="nil"/>
            </w:tcBorders>
          </w:tcPr>
          <w:p w14:paraId="449C728C" w14:textId="0B066200" w:rsidR="009405AE" w:rsidRPr="0097743F" w:rsidRDefault="009405AE" w:rsidP="009405AE">
            <w:pPr>
              <w:jc w:val="both"/>
              <w:rPr>
                <w:rFonts w:cs="Arial"/>
                <w:szCs w:val="20"/>
              </w:rPr>
            </w:pPr>
            <w:r>
              <w:rPr>
                <w:rFonts w:cs="Arial"/>
                <w:szCs w:val="20"/>
              </w:rPr>
              <w:t>1.31.</w:t>
            </w:r>
          </w:p>
        </w:tc>
        <w:tc>
          <w:tcPr>
            <w:tcW w:w="7888" w:type="dxa"/>
            <w:tcBorders>
              <w:top w:val="nil"/>
              <w:left w:val="nil"/>
              <w:bottom w:val="nil"/>
              <w:right w:val="nil"/>
            </w:tcBorders>
          </w:tcPr>
          <w:p w14:paraId="0EEA55F2" w14:textId="77777777" w:rsidR="009405AE" w:rsidRDefault="009405AE" w:rsidP="009405AE">
            <w:pPr>
              <w:jc w:val="both"/>
              <w:rPr>
                <w:rFonts w:cs="Arial"/>
                <w:szCs w:val="20"/>
              </w:rPr>
            </w:pPr>
            <w:r>
              <w:rPr>
                <w:rFonts w:cs="Arial"/>
                <w:color w:val="000000"/>
                <w:szCs w:val="20"/>
              </w:rPr>
              <w:t>Informacija o udeležbi državne sekretarke v Ministrstvu za finance mag. Maje Hostnik Kališek na konferenci Evroobmočje: Trenutni izzivi in njihov vpliv na fiskalne politike držav Zahodnega Balkana, ki niso članice EU od 9. do 11. septembra 2026 na Ohridu, Severna Makedonija, 51103-38/2026</w:t>
            </w:r>
          </w:p>
          <w:p w14:paraId="4EEFE461" w14:textId="77777777" w:rsidR="009405AE" w:rsidRDefault="009405AE" w:rsidP="009405AE">
            <w:pPr>
              <w:jc w:val="both"/>
              <w:rPr>
                <w:rFonts w:cs="Arial"/>
                <w:color w:val="000000"/>
                <w:szCs w:val="20"/>
              </w:rPr>
            </w:pPr>
            <w:r>
              <w:rPr>
                <w:rFonts w:cs="Arial"/>
                <w:szCs w:val="20"/>
              </w:rPr>
              <w:t>Poročevalec: mag. Andrej Šircelj</w:t>
            </w:r>
          </w:p>
          <w:p w14:paraId="2093D5F1" w14:textId="6419314E" w:rsidR="009405AE" w:rsidRPr="0097743F" w:rsidRDefault="009405AE" w:rsidP="009405AE">
            <w:pPr>
              <w:jc w:val="both"/>
              <w:rPr>
                <w:rFonts w:cs="Arial"/>
                <w:szCs w:val="20"/>
              </w:rPr>
            </w:pPr>
            <w:r>
              <w:rPr>
                <w:rFonts w:cs="Arial"/>
                <w:color w:val="000000"/>
                <w:szCs w:val="20"/>
              </w:rPr>
              <w:t xml:space="preserve"> </w:t>
            </w:r>
          </w:p>
        </w:tc>
      </w:tr>
      <w:tr w:rsidR="009405AE" w:rsidRPr="0097743F" w14:paraId="193774A6" w14:textId="77777777" w:rsidTr="003B7D03">
        <w:tc>
          <w:tcPr>
            <w:tcW w:w="567" w:type="dxa"/>
            <w:tcBorders>
              <w:top w:val="nil"/>
              <w:left w:val="nil"/>
              <w:bottom w:val="nil"/>
              <w:right w:val="nil"/>
            </w:tcBorders>
          </w:tcPr>
          <w:p w14:paraId="602870EF" w14:textId="4A51F2E8" w:rsidR="009405AE" w:rsidRPr="0097743F" w:rsidRDefault="009405AE" w:rsidP="009405AE">
            <w:pPr>
              <w:jc w:val="both"/>
              <w:rPr>
                <w:rFonts w:cs="Arial"/>
                <w:szCs w:val="20"/>
              </w:rPr>
            </w:pPr>
            <w:r>
              <w:rPr>
                <w:rFonts w:cs="Arial"/>
                <w:szCs w:val="20"/>
              </w:rPr>
              <w:t>1.32.</w:t>
            </w:r>
          </w:p>
        </w:tc>
        <w:tc>
          <w:tcPr>
            <w:tcW w:w="7888" w:type="dxa"/>
            <w:tcBorders>
              <w:top w:val="nil"/>
              <w:left w:val="nil"/>
              <w:bottom w:val="nil"/>
              <w:right w:val="nil"/>
            </w:tcBorders>
          </w:tcPr>
          <w:p w14:paraId="44E0989B" w14:textId="77777777" w:rsidR="009405AE" w:rsidRDefault="009405AE" w:rsidP="009405AE">
            <w:pPr>
              <w:jc w:val="both"/>
              <w:rPr>
                <w:rFonts w:cs="Arial"/>
                <w:szCs w:val="20"/>
              </w:rPr>
            </w:pPr>
            <w:r>
              <w:rPr>
                <w:rFonts w:cs="Arial"/>
                <w:color w:val="000000"/>
                <w:szCs w:val="20"/>
              </w:rPr>
              <w:t>Predlog odgovora na poslansko vprašanje mag. Alenke Bratušek v zvezi s prevzemanjem obveznosti proračunskih uporabnikov v obdobju opravljanja tekočih poslov, 00104-62/2026</w:t>
            </w:r>
          </w:p>
          <w:p w14:paraId="7793BD14" w14:textId="77777777" w:rsidR="009405AE" w:rsidRDefault="009405AE" w:rsidP="009405AE">
            <w:pPr>
              <w:jc w:val="both"/>
              <w:rPr>
                <w:rFonts w:cs="Arial"/>
                <w:szCs w:val="20"/>
              </w:rPr>
            </w:pPr>
            <w:r>
              <w:rPr>
                <w:rFonts w:cs="Arial"/>
                <w:szCs w:val="20"/>
              </w:rPr>
              <w:t>Poročevalec: mag. Andrej Šircelj</w:t>
            </w:r>
          </w:p>
          <w:p w14:paraId="49874760" w14:textId="77777777" w:rsidR="009405AE" w:rsidRDefault="009405AE" w:rsidP="009405AE">
            <w:pPr>
              <w:jc w:val="both"/>
              <w:rPr>
                <w:rFonts w:cs="Arial"/>
                <w:szCs w:val="20"/>
              </w:rPr>
            </w:pPr>
          </w:p>
          <w:p w14:paraId="101E659B" w14:textId="77777777" w:rsidR="009405AE" w:rsidRDefault="009405AE" w:rsidP="009405AE">
            <w:pPr>
              <w:jc w:val="both"/>
              <w:rPr>
                <w:rFonts w:cs="Arial"/>
                <w:szCs w:val="20"/>
              </w:rPr>
            </w:pPr>
          </w:p>
          <w:p w14:paraId="43666D91" w14:textId="77777777" w:rsidR="009405AE" w:rsidRDefault="009405AE" w:rsidP="009405AE">
            <w:pPr>
              <w:jc w:val="both"/>
              <w:rPr>
                <w:rFonts w:cs="Arial"/>
                <w:szCs w:val="20"/>
              </w:rPr>
            </w:pPr>
          </w:p>
          <w:p w14:paraId="748FFE01" w14:textId="77777777" w:rsidR="009405AE" w:rsidRDefault="009405AE" w:rsidP="009405AE">
            <w:pPr>
              <w:jc w:val="both"/>
              <w:rPr>
                <w:rFonts w:cs="Arial"/>
                <w:szCs w:val="20"/>
              </w:rPr>
            </w:pPr>
          </w:p>
          <w:p w14:paraId="34EBAD69" w14:textId="77777777" w:rsidR="009405AE" w:rsidRDefault="009405AE" w:rsidP="009405AE">
            <w:pPr>
              <w:jc w:val="both"/>
              <w:rPr>
                <w:rFonts w:cs="Arial"/>
                <w:szCs w:val="20"/>
              </w:rPr>
            </w:pPr>
          </w:p>
          <w:p w14:paraId="6C0865D4" w14:textId="774B427B" w:rsidR="009405AE" w:rsidRPr="0097743F" w:rsidRDefault="009405AE" w:rsidP="009405AE">
            <w:pPr>
              <w:jc w:val="both"/>
              <w:rPr>
                <w:rFonts w:cs="Arial"/>
                <w:szCs w:val="20"/>
              </w:rPr>
            </w:pPr>
          </w:p>
        </w:tc>
      </w:tr>
      <w:tr w:rsidR="009405AE" w:rsidRPr="0097743F" w14:paraId="7C008C54" w14:textId="77777777" w:rsidTr="003B7D03">
        <w:tc>
          <w:tcPr>
            <w:tcW w:w="567" w:type="dxa"/>
            <w:tcBorders>
              <w:top w:val="nil"/>
              <w:left w:val="nil"/>
              <w:bottom w:val="nil"/>
              <w:right w:val="nil"/>
            </w:tcBorders>
          </w:tcPr>
          <w:p w14:paraId="7F82B6E1" w14:textId="724FF121" w:rsidR="009405AE" w:rsidRPr="0097743F" w:rsidRDefault="009405AE" w:rsidP="009405AE">
            <w:pPr>
              <w:jc w:val="both"/>
              <w:rPr>
                <w:rFonts w:cs="Arial"/>
                <w:szCs w:val="20"/>
              </w:rPr>
            </w:pPr>
          </w:p>
        </w:tc>
        <w:tc>
          <w:tcPr>
            <w:tcW w:w="7888" w:type="dxa"/>
            <w:tcBorders>
              <w:top w:val="nil"/>
              <w:left w:val="nil"/>
              <w:bottom w:val="nil"/>
              <w:right w:val="nil"/>
            </w:tcBorders>
          </w:tcPr>
          <w:p w14:paraId="25990FD1" w14:textId="0852FA10" w:rsidR="009405AE" w:rsidRPr="0097743F" w:rsidRDefault="009405AE" w:rsidP="009405AE">
            <w:pPr>
              <w:jc w:val="both"/>
              <w:rPr>
                <w:rFonts w:cs="Arial"/>
                <w:szCs w:val="20"/>
              </w:rPr>
            </w:pPr>
          </w:p>
        </w:tc>
      </w:tr>
      <w:tr w:rsidR="009405AE" w:rsidRPr="0097743F" w14:paraId="39805537" w14:textId="77777777" w:rsidTr="003B7D03">
        <w:tc>
          <w:tcPr>
            <w:tcW w:w="567" w:type="dxa"/>
            <w:tcBorders>
              <w:top w:val="nil"/>
              <w:left w:val="nil"/>
              <w:bottom w:val="nil"/>
              <w:right w:val="nil"/>
            </w:tcBorders>
          </w:tcPr>
          <w:p w14:paraId="3C1476B1" w14:textId="3B13A577" w:rsidR="009405AE" w:rsidRPr="0097743F" w:rsidRDefault="009405AE" w:rsidP="009405AE">
            <w:pPr>
              <w:jc w:val="both"/>
              <w:rPr>
                <w:rFonts w:cs="Arial"/>
                <w:szCs w:val="20"/>
              </w:rPr>
            </w:pPr>
            <w:r>
              <w:rPr>
                <w:rStyle w:val="left"/>
                <w:rFonts w:cs="Arial"/>
                <w:b/>
                <w:color w:val="000000"/>
                <w:szCs w:val="20"/>
              </w:rPr>
              <w:lastRenderedPageBreak/>
              <w:t>II.</w:t>
            </w:r>
          </w:p>
        </w:tc>
        <w:tc>
          <w:tcPr>
            <w:tcW w:w="7888" w:type="dxa"/>
            <w:tcBorders>
              <w:top w:val="nil"/>
              <w:left w:val="nil"/>
              <w:bottom w:val="nil"/>
              <w:right w:val="nil"/>
            </w:tcBorders>
          </w:tcPr>
          <w:p w14:paraId="7BBF8A30" w14:textId="77777777" w:rsidR="009405AE" w:rsidRDefault="009405AE" w:rsidP="009405AE">
            <w:pPr>
              <w:jc w:val="both"/>
              <w:rPr>
                <w:rStyle w:val="left"/>
                <w:rFonts w:cs="Arial"/>
                <w:b/>
                <w:color w:val="000000"/>
                <w:szCs w:val="20"/>
              </w:rPr>
            </w:pPr>
            <w:r>
              <w:rPr>
                <w:rStyle w:val="left"/>
                <w:rFonts w:cs="Arial"/>
                <w:b/>
                <w:color w:val="000000"/>
                <w:szCs w:val="20"/>
              </w:rPr>
              <w:t>LISTA B</w:t>
            </w:r>
          </w:p>
          <w:p w14:paraId="58A7D417" w14:textId="7FE27D77" w:rsidR="009405AE" w:rsidRPr="0097743F" w:rsidRDefault="009405AE" w:rsidP="009405AE">
            <w:pPr>
              <w:jc w:val="both"/>
              <w:rPr>
                <w:rFonts w:cs="Arial"/>
                <w:szCs w:val="20"/>
              </w:rPr>
            </w:pPr>
          </w:p>
        </w:tc>
      </w:tr>
      <w:tr w:rsidR="009405AE" w:rsidRPr="0097743F" w14:paraId="3DB2433E" w14:textId="77777777" w:rsidTr="003B7D03">
        <w:tc>
          <w:tcPr>
            <w:tcW w:w="567" w:type="dxa"/>
            <w:tcBorders>
              <w:top w:val="nil"/>
              <w:left w:val="nil"/>
              <w:bottom w:val="nil"/>
              <w:right w:val="nil"/>
            </w:tcBorders>
          </w:tcPr>
          <w:p w14:paraId="0B51F72D" w14:textId="59A7DF5C" w:rsidR="009405AE" w:rsidRPr="0097743F" w:rsidRDefault="009405AE" w:rsidP="009405AE">
            <w:pPr>
              <w:jc w:val="both"/>
              <w:rPr>
                <w:rFonts w:cs="Arial"/>
                <w:szCs w:val="20"/>
              </w:rPr>
            </w:pPr>
            <w:r>
              <w:rPr>
                <w:rFonts w:cs="Arial"/>
                <w:szCs w:val="20"/>
              </w:rPr>
              <w:t>2.</w:t>
            </w:r>
          </w:p>
        </w:tc>
        <w:tc>
          <w:tcPr>
            <w:tcW w:w="7888" w:type="dxa"/>
            <w:tcBorders>
              <w:top w:val="nil"/>
              <w:left w:val="nil"/>
              <w:bottom w:val="nil"/>
              <w:right w:val="nil"/>
            </w:tcBorders>
          </w:tcPr>
          <w:p w14:paraId="1830C0A3" w14:textId="77777777" w:rsidR="009405AE" w:rsidRDefault="009405AE" w:rsidP="009405AE">
            <w:pPr>
              <w:jc w:val="both"/>
              <w:rPr>
                <w:rFonts w:cs="Arial"/>
                <w:szCs w:val="20"/>
              </w:rPr>
            </w:pPr>
            <w:r>
              <w:rPr>
                <w:rFonts w:cs="Arial"/>
                <w:color w:val="000000"/>
                <w:szCs w:val="20"/>
              </w:rPr>
              <w:t xml:space="preserve">Predlog zakona o spremembah Zakona o štipendiranju – skrajšani postopek, </w:t>
            </w:r>
            <w:r>
              <w:rPr>
                <w:rFonts w:cs="Arial"/>
                <w:color w:val="000000"/>
                <w:szCs w:val="20"/>
              </w:rPr>
              <w:br/>
              <w:t>00704-262/2026 (EVA: 2026-2190-0005)</w:t>
            </w:r>
          </w:p>
          <w:p w14:paraId="0F1A625E" w14:textId="77777777" w:rsidR="009405AE" w:rsidRDefault="009405AE" w:rsidP="009405AE">
            <w:pPr>
              <w:jc w:val="both"/>
              <w:rPr>
                <w:rFonts w:cs="Arial"/>
                <w:szCs w:val="20"/>
              </w:rPr>
            </w:pPr>
            <w:r>
              <w:rPr>
                <w:rFonts w:cs="Arial"/>
                <w:szCs w:val="20"/>
              </w:rPr>
              <w:t>Poročevalec: dr. Anže Logar</w:t>
            </w:r>
          </w:p>
          <w:p w14:paraId="62BA6C55" w14:textId="77777777" w:rsidR="00AE1920" w:rsidRDefault="00AE1920" w:rsidP="009405AE">
            <w:pPr>
              <w:jc w:val="both"/>
              <w:rPr>
                <w:rFonts w:cs="Arial"/>
                <w:szCs w:val="20"/>
              </w:rPr>
            </w:pPr>
          </w:p>
          <w:p w14:paraId="0284DA2B" w14:textId="215AFC7E" w:rsidR="009405AE" w:rsidRPr="00702BA7" w:rsidRDefault="009405AE" w:rsidP="009405AE">
            <w:pPr>
              <w:jc w:val="both"/>
              <w:rPr>
                <w:rFonts w:cs="Arial"/>
                <w:color w:val="000000"/>
                <w:szCs w:val="20"/>
              </w:rPr>
            </w:pPr>
          </w:p>
        </w:tc>
      </w:tr>
      <w:tr w:rsidR="009405AE" w:rsidRPr="00702BA7" w14:paraId="3FCCDD63" w14:textId="77777777" w:rsidTr="009405AE">
        <w:tc>
          <w:tcPr>
            <w:tcW w:w="567" w:type="dxa"/>
            <w:tcBorders>
              <w:top w:val="nil"/>
              <w:left w:val="nil"/>
              <w:bottom w:val="nil"/>
              <w:right w:val="nil"/>
            </w:tcBorders>
          </w:tcPr>
          <w:p w14:paraId="4FF10844" w14:textId="77777777" w:rsidR="009405AE" w:rsidRPr="00702BA7" w:rsidRDefault="009405AE" w:rsidP="00C508BB">
            <w:pPr>
              <w:jc w:val="both"/>
              <w:rPr>
                <w:rFonts w:cs="Arial"/>
                <w:szCs w:val="20"/>
              </w:rPr>
            </w:pPr>
            <w:r w:rsidRPr="009405AE">
              <w:rPr>
                <w:rStyle w:val="left"/>
                <w:rFonts w:cs="Arial"/>
                <w:szCs w:val="20"/>
              </w:rPr>
              <w:t>3.</w:t>
            </w:r>
          </w:p>
        </w:tc>
        <w:tc>
          <w:tcPr>
            <w:tcW w:w="7888" w:type="dxa"/>
            <w:tcBorders>
              <w:top w:val="nil"/>
              <w:left w:val="nil"/>
              <w:bottom w:val="nil"/>
              <w:right w:val="nil"/>
            </w:tcBorders>
          </w:tcPr>
          <w:p w14:paraId="0E572255" w14:textId="4DAAC073" w:rsidR="009405AE" w:rsidRPr="009405AE" w:rsidRDefault="009405AE" w:rsidP="00C960C1">
            <w:pPr>
              <w:jc w:val="both"/>
              <w:rPr>
                <w:rFonts w:cs="Arial"/>
                <w:color w:val="000000"/>
                <w:szCs w:val="20"/>
              </w:rPr>
            </w:pPr>
            <w:r w:rsidRPr="00702BA7">
              <w:rPr>
                <w:rStyle w:val="left"/>
                <w:rFonts w:cs="Arial"/>
                <w:color w:val="000000"/>
                <w:szCs w:val="20"/>
              </w:rPr>
              <w:t>Odločanje Vlade Republike Slovenije kot skupščine</w:t>
            </w:r>
          </w:p>
        </w:tc>
      </w:tr>
      <w:tr w:rsidR="009405AE" w:rsidRPr="00702BA7" w14:paraId="3065CFB8" w14:textId="77777777" w:rsidTr="009405AE">
        <w:tc>
          <w:tcPr>
            <w:tcW w:w="567" w:type="dxa"/>
            <w:tcBorders>
              <w:top w:val="nil"/>
              <w:left w:val="nil"/>
              <w:bottom w:val="nil"/>
              <w:right w:val="nil"/>
            </w:tcBorders>
          </w:tcPr>
          <w:p w14:paraId="3155F5E2" w14:textId="610D1350" w:rsidR="009405AE" w:rsidRPr="0097743F" w:rsidRDefault="009405AE" w:rsidP="00C508BB">
            <w:pPr>
              <w:jc w:val="both"/>
              <w:rPr>
                <w:rFonts w:cs="Arial"/>
                <w:szCs w:val="20"/>
              </w:rPr>
            </w:pPr>
          </w:p>
        </w:tc>
        <w:tc>
          <w:tcPr>
            <w:tcW w:w="7888" w:type="dxa"/>
            <w:tcBorders>
              <w:top w:val="nil"/>
              <w:left w:val="nil"/>
              <w:bottom w:val="nil"/>
              <w:right w:val="nil"/>
            </w:tcBorders>
          </w:tcPr>
          <w:p w14:paraId="65FCDAE1" w14:textId="129B0B4C" w:rsidR="009405AE" w:rsidRPr="00702BA7" w:rsidRDefault="009405AE" w:rsidP="00C508BB">
            <w:pPr>
              <w:jc w:val="both"/>
              <w:rPr>
                <w:rFonts w:cs="Arial"/>
                <w:color w:val="000000"/>
                <w:szCs w:val="20"/>
              </w:rPr>
            </w:pPr>
          </w:p>
        </w:tc>
      </w:tr>
    </w:tbl>
    <w:p w14:paraId="7ACA6E06" w14:textId="77777777" w:rsidR="00BB592F" w:rsidRPr="0097743F" w:rsidRDefault="00BB592F" w:rsidP="00702BA7">
      <w:pPr>
        <w:jc w:val="both"/>
        <w:rPr>
          <w:rFonts w:cs="Arial"/>
          <w:szCs w:val="20"/>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567"/>
        <w:gridCol w:w="7888"/>
      </w:tblGrid>
      <w:tr w:rsidR="009405AE" w:rsidRPr="0097743F" w14:paraId="705A493B" w14:textId="77777777" w:rsidTr="003B7D03">
        <w:tc>
          <w:tcPr>
            <w:tcW w:w="567" w:type="dxa"/>
            <w:tcBorders>
              <w:top w:val="nil"/>
              <w:left w:val="nil"/>
              <w:bottom w:val="nil"/>
              <w:right w:val="nil"/>
            </w:tcBorders>
          </w:tcPr>
          <w:p w14:paraId="42EBDE7B" w14:textId="022A5F88" w:rsidR="009405AE" w:rsidRPr="0097743F" w:rsidRDefault="009405AE" w:rsidP="009405AE">
            <w:pPr>
              <w:jc w:val="both"/>
              <w:rPr>
                <w:rFonts w:cs="Arial"/>
                <w:szCs w:val="20"/>
              </w:rPr>
            </w:pPr>
            <w:r w:rsidRPr="00702BA7">
              <w:rPr>
                <w:rStyle w:val="left"/>
                <w:rFonts w:cs="Arial"/>
                <w:color w:val="000000"/>
                <w:szCs w:val="20"/>
              </w:rPr>
              <w:t>4.</w:t>
            </w:r>
          </w:p>
        </w:tc>
        <w:tc>
          <w:tcPr>
            <w:tcW w:w="7888" w:type="dxa"/>
            <w:tcBorders>
              <w:top w:val="nil"/>
              <w:left w:val="nil"/>
              <w:bottom w:val="nil"/>
              <w:right w:val="nil"/>
            </w:tcBorders>
          </w:tcPr>
          <w:p w14:paraId="2E9FA200" w14:textId="77777777" w:rsidR="009405AE" w:rsidRPr="00702BA7" w:rsidRDefault="009405AE" w:rsidP="009405AE">
            <w:pPr>
              <w:jc w:val="both"/>
              <w:rPr>
                <w:rFonts w:cs="Arial"/>
                <w:szCs w:val="20"/>
              </w:rPr>
            </w:pPr>
            <w:r w:rsidRPr="00702BA7">
              <w:rPr>
                <w:rStyle w:val="left"/>
                <w:rFonts w:cs="Arial"/>
                <w:color w:val="000000"/>
                <w:szCs w:val="20"/>
              </w:rPr>
              <w:t>Predlogi Komisije Vlade Republike Slovenije za administrativne zadeve in imenovanja</w:t>
            </w:r>
          </w:p>
          <w:p w14:paraId="3D169951" w14:textId="77777777" w:rsidR="009405AE" w:rsidRPr="00702BA7" w:rsidRDefault="009405AE" w:rsidP="009405AE">
            <w:pPr>
              <w:jc w:val="both"/>
              <w:rPr>
                <w:rFonts w:cs="Arial"/>
                <w:szCs w:val="20"/>
              </w:rPr>
            </w:pPr>
            <w:r w:rsidRPr="00702BA7">
              <w:rPr>
                <w:rFonts w:cs="Arial"/>
                <w:szCs w:val="20"/>
              </w:rPr>
              <w:t>Poročevalka: mag. Janja Garvas</w:t>
            </w:r>
          </w:p>
          <w:p w14:paraId="698D64A0" w14:textId="77777777" w:rsidR="009405AE" w:rsidRPr="0097743F" w:rsidRDefault="009405AE" w:rsidP="009405AE">
            <w:pPr>
              <w:jc w:val="both"/>
              <w:rPr>
                <w:rFonts w:cs="Arial"/>
                <w:szCs w:val="20"/>
              </w:rPr>
            </w:pPr>
          </w:p>
        </w:tc>
      </w:tr>
      <w:tr w:rsidR="009405AE" w:rsidRPr="0097743F" w14:paraId="1DE5ABF8" w14:textId="77777777" w:rsidTr="003B7D03">
        <w:tc>
          <w:tcPr>
            <w:tcW w:w="567" w:type="dxa"/>
            <w:tcBorders>
              <w:top w:val="nil"/>
              <w:left w:val="nil"/>
              <w:bottom w:val="nil"/>
              <w:right w:val="nil"/>
            </w:tcBorders>
          </w:tcPr>
          <w:p w14:paraId="52B846FB" w14:textId="41AB6368" w:rsidR="009405AE" w:rsidRPr="0097743F" w:rsidRDefault="009405AE" w:rsidP="009405AE">
            <w:pPr>
              <w:jc w:val="both"/>
              <w:rPr>
                <w:rFonts w:cs="Arial"/>
                <w:szCs w:val="20"/>
              </w:rPr>
            </w:pPr>
          </w:p>
        </w:tc>
        <w:tc>
          <w:tcPr>
            <w:tcW w:w="7888" w:type="dxa"/>
            <w:tcBorders>
              <w:top w:val="nil"/>
              <w:left w:val="nil"/>
              <w:bottom w:val="nil"/>
              <w:right w:val="nil"/>
            </w:tcBorders>
          </w:tcPr>
          <w:p w14:paraId="341ED532" w14:textId="532B5D69" w:rsidR="009405AE" w:rsidRPr="00702BA7" w:rsidRDefault="009405AE" w:rsidP="009405AE">
            <w:pPr>
              <w:jc w:val="both"/>
              <w:rPr>
                <w:rFonts w:cs="Arial"/>
                <w:color w:val="000000"/>
                <w:szCs w:val="20"/>
              </w:rPr>
            </w:pPr>
          </w:p>
        </w:tc>
      </w:tr>
    </w:tbl>
    <w:p w14:paraId="0F031A8B" w14:textId="77777777" w:rsidR="00BB592F" w:rsidRPr="00702BA7" w:rsidRDefault="00BB592F" w:rsidP="00702BA7">
      <w:pPr>
        <w:jc w:val="both"/>
        <w:rPr>
          <w:rFonts w:cs="Arial"/>
          <w:szCs w:val="20"/>
        </w:rPr>
      </w:pPr>
    </w:p>
    <w:p w14:paraId="205E365A" w14:textId="77777777" w:rsidR="00BB592F" w:rsidRPr="0097743F" w:rsidRDefault="00BB592F" w:rsidP="00702BA7">
      <w:pPr>
        <w:jc w:val="both"/>
        <w:rPr>
          <w:rFonts w:cs="Arial"/>
          <w:szCs w:val="20"/>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567"/>
        <w:gridCol w:w="7888"/>
      </w:tblGrid>
      <w:tr w:rsidR="00BB592F" w:rsidRPr="0097743F" w14:paraId="39B7D44E" w14:textId="77777777" w:rsidTr="003B7D03">
        <w:tc>
          <w:tcPr>
            <w:tcW w:w="567" w:type="dxa"/>
            <w:tcBorders>
              <w:top w:val="nil"/>
              <w:left w:val="nil"/>
              <w:bottom w:val="nil"/>
              <w:right w:val="nil"/>
            </w:tcBorders>
          </w:tcPr>
          <w:p w14:paraId="5957ED91" w14:textId="6FF3E868" w:rsidR="00BB592F" w:rsidRPr="00702BA7" w:rsidRDefault="00BB592F" w:rsidP="00702BA7">
            <w:pPr>
              <w:jc w:val="both"/>
              <w:rPr>
                <w:rFonts w:cs="Arial"/>
                <w:szCs w:val="20"/>
              </w:rPr>
            </w:pPr>
          </w:p>
        </w:tc>
        <w:tc>
          <w:tcPr>
            <w:tcW w:w="7888" w:type="dxa"/>
            <w:tcBorders>
              <w:top w:val="nil"/>
              <w:left w:val="nil"/>
              <w:bottom w:val="nil"/>
              <w:right w:val="nil"/>
            </w:tcBorders>
          </w:tcPr>
          <w:p w14:paraId="1221E76C" w14:textId="77777777" w:rsidR="00702BA7" w:rsidRPr="00702BA7" w:rsidRDefault="00702BA7" w:rsidP="00702BA7">
            <w:pPr>
              <w:jc w:val="both"/>
              <w:rPr>
                <w:rFonts w:cs="Arial"/>
                <w:szCs w:val="20"/>
              </w:rPr>
            </w:pPr>
          </w:p>
        </w:tc>
      </w:tr>
      <w:tr w:rsidR="00BB592F" w:rsidRPr="0097743F" w14:paraId="1C3182C2" w14:textId="77777777" w:rsidTr="003B7D03">
        <w:tc>
          <w:tcPr>
            <w:tcW w:w="567" w:type="dxa"/>
            <w:tcBorders>
              <w:top w:val="nil"/>
              <w:left w:val="nil"/>
              <w:bottom w:val="nil"/>
              <w:right w:val="nil"/>
            </w:tcBorders>
          </w:tcPr>
          <w:p w14:paraId="5C588568" w14:textId="50D87255" w:rsidR="00BB592F" w:rsidRPr="0097743F" w:rsidRDefault="00BB592F" w:rsidP="00702BA7">
            <w:pPr>
              <w:jc w:val="both"/>
              <w:rPr>
                <w:rFonts w:cs="Arial"/>
                <w:szCs w:val="20"/>
              </w:rPr>
            </w:pPr>
          </w:p>
        </w:tc>
        <w:tc>
          <w:tcPr>
            <w:tcW w:w="7888" w:type="dxa"/>
            <w:tcBorders>
              <w:top w:val="nil"/>
              <w:left w:val="nil"/>
              <w:bottom w:val="nil"/>
              <w:right w:val="nil"/>
            </w:tcBorders>
          </w:tcPr>
          <w:p w14:paraId="46B80200" w14:textId="50686ADD" w:rsidR="00BB592F" w:rsidRPr="0097743F" w:rsidRDefault="00BB592F" w:rsidP="00702BA7">
            <w:pPr>
              <w:jc w:val="both"/>
              <w:rPr>
                <w:rFonts w:cs="Arial"/>
                <w:szCs w:val="20"/>
              </w:rPr>
            </w:pPr>
          </w:p>
        </w:tc>
      </w:tr>
      <w:tr w:rsidR="00BB592F" w:rsidRPr="0097743F" w14:paraId="3E69B218" w14:textId="77777777" w:rsidTr="003B7D03">
        <w:tc>
          <w:tcPr>
            <w:tcW w:w="567" w:type="dxa"/>
            <w:tcBorders>
              <w:top w:val="nil"/>
              <w:left w:val="nil"/>
              <w:bottom w:val="nil"/>
              <w:right w:val="nil"/>
            </w:tcBorders>
          </w:tcPr>
          <w:p w14:paraId="32720E44" w14:textId="133B0B5F" w:rsidR="00BB592F" w:rsidRPr="0097743F" w:rsidRDefault="00BB592F" w:rsidP="00702BA7">
            <w:pPr>
              <w:jc w:val="both"/>
              <w:rPr>
                <w:rFonts w:cs="Arial"/>
                <w:szCs w:val="20"/>
              </w:rPr>
            </w:pPr>
          </w:p>
        </w:tc>
        <w:tc>
          <w:tcPr>
            <w:tcW w:w="7888" w:type="dxa"/>
            <w:tcBorders>
              <w:top w:val="nil"/>
              <w:left w:val="nil"/>
              <w:bottom w:val="nil"/>
              <w:right w:val="nil"/>
            </w:tcBorders>
          </w:tcPr>
          <w:p w14:paraId="1CE2A892" w14:textId="1AA6FCC0" w:rsidR="00BB592F" w:rsidRPr="0097743F" w:rsidRDefault="00BB592F" w:rsidP="00702BA7">
            <w:pPr>
              <w:jc w:val="both"/>
              <w:rPr>
                <w:rFonts w:cs="Arial"/>
                <w:szCs w:val="20"/>
              </w:rPr>
            </w:pPr>
          </w:p>
        </w:tc>
      </w:tr>
      <w:tr w:rsidR="00BB592F" w:rsidRPr="0097743F" w14:paraId="39FB5C9B" w14:textId="77777777" w:rsidTr="003B7D03">
        <w:tc>
          <w:tcPr>
            <w:tcW w:w="567" w:type="dxa"/>
            <w:tcBorders>
              <w:top w:val="nil"/>
              <w:left w:val="nil"/>
              <w:bottom w:val="nil"/>
              <w:right w:val="nil"/>
            </w:tcBorders>
          </w:tcPr>
          <w:p w14:paraId="77E22060" w14:textId="5CDB6472" w:rsidR="00BB592F" w:rsidRPr="0097743F" w:rsidRDefault="00BB592F" w:rsidP="00702BA7">
            <w:pPr>
              <w:jc w:val="both"/>
              <w:rPr>
                <w:rFonts w:cs="Arial"/>
                <w:szCs w:val="20"/>
              </w:rPr>
            </w:pPr>
          </w:p>
        </w:tc>
        <w:tc>
          <w:tcPr>
            <w:tcW w:w="7888" w:type="dxa"/>
            <w:tcBorders>
              <w:top w:val="nil"/>
              <w:left w:val="nil"/>
              <w:bottom w:val="nil"/>
              <w:right w:val="nil"/>
            </w:tcBorders>
          </w:tcPr>
          <w:p w14:paraId="772AA4A6" w14:textId="5B300923" w:rsidR="00BB592F" w:rsidRPr="0097743F" w:rsidRDefault="00BB592F" w:rsidP="00702BA7">
            <w:pPr>
              <w:jc w:val="both"/>
              <w:rPr>
                <w:rFonts w:cs="Arial"/>
                <w:szCs w:val="20"/>
              </w:rPr>
            </w:pPr>
          </w:p>
        </w:tc>
      </w:tr>
      <w:tr w:rsidR="00BB592F" w:rsidRPr="0097743F" w14:paraId="61581BDC" w14:textId="77777777" w:rsidTr="003B7D03">
        <w:tc>
          <w:tcPr>
            <w:tcW w:w="567" w:type="dxa"/>
            <w:tcBorders>
              <w:top w:val="nil"/>
              <w:left w:val="nil"/>
              <w:bottom w:val="nil"/>
              <w:right w:val="nil"/>
            </w:tcBorders>
          </w:tcPr>
          <w:p w14:paraId="7B1C7A26" w14:textId="6662E54E" w:rsidR="00BB592F" w:rsidRPr="0097743F" w:rsidRDefault="00BB592F" w:rsidP="00702BA7">
            <w:pPr>
              <w:jc w:val="both"/>
              <w:rPr>
                <w:rFonts w:cs="Arial"/>
                <w:szCs w:val="20"/>
              </w:rPr>
            </w:pPr>
          </w:p>
        </w:tc>
        <w:tc>
          <w:tcPr>
            <w:tcW w:w="7888" w:type="dxa"/>
            <w:tcBorders>
              <w:top w:val="nil"/>
              <w:left w:val="nil"/>
              <w:bottom w:val="nil"/>
              <w:right w:val="nil"/>
            </w:tcBorders>
          </w:tcPr>
          <w:p w14:paraId="6E2A219B" w14:textId="67A9565C" w:rsidR="00BB592F" w:rsidRPr="0097743F" w:rsidRDefault="00BB592F" w:rsidP="00702BA7">
            <w:pPr>
              <w:jc w:val="both"/>
              <w:rPr>
                <w:rFonts w:cs="Arial"/>
                <w:szCs w:val="20"/>
              </w:rPr>
            </w:pPr>
          </w:p>
        </w:tc>
      </w:tr>
      <w:tr w:rsidR="00BB592F" w:rsidRPr="0097743F" w14:paraId="0A5186F9" w14:textId="77777777" w:rsidTr="003B7D03">
        <w:tc>
          <w:tcPr>
            <w:tcW w:w="567" w:type="dxa"/>
            <w:tcBorders>
              <w:top w:val="nil"/>
              <w:left w:val="nil"/>
              <w:bottom w:val="nil"/>
              <w:right w:val="nil"/>
            </w:tcBorders>
          </w:tcPr>
          <w:p w14:paraId="0C31BE23" w14:textId="5C9D3793" w:rsidR="00BB592F" w:rsidRPr="0097743F" w:rsidRDefault="00BB592F" w:rsidP="00702BA7">
            <w:pPr>
              <w:jc w:val="both"/>
              <w:rPr>
                <w:rFonts w:cs="Arial"/>
                <w:szCs w:val="20"/>
              </w:rPr>
            </w:pPr>
          </w:p>
        </w:tc>
        <w:tc>
          <w:tcPr>
            <w:tcW w:w="7888" w:type="dxa"/>
            <w:tcBorders>
              <w:top w:val="nil"/>
              <w:left w:val="nil"/>
              <w:bottom w:val="nil"/>
              <w:right w:val="nil"/>
            </w:tcBorders>
          </w:tcPr>
          <w:p w14:paraId="28CAE21F" w14:textId="7B03D206" w:rsidR="00BB592F" w:rsidRPr="0097743F" w:rsidRDefault="00BB592F" w:rsidP="00702BA7">
            <w:pPr>
              <w:jc w:val="both"/>
              <w:rPr>
                <w:rFonts w:cs="Arial"/>
                <w:szCs w:val="20"/>
              </w:rPr>
            </w:pPr>
          </w:p>
        </w:tc>
      </w:tr>
      <w:tr w:rsidR="00BB592F" w:rsidRPr="0097743F" w14:paraId="3DC30B80" w14:textId="77777777" w:rsidTr="003B7D03">
        <w:tc>
          <w:tcPr>
            <w:tcW w:w="567" w:type="dxa"/>
            <w:tcBorders>
              <w:top w:val="nil"/>
              <w:left w:val="nil"/>
              <w:bottom w:val="nil"/>
              <w:right w:val="nil"/>
            </w:tcBorders>
          </w:tcPr>
          <w:p w14:paraId="74B3AB69" w14:textId="77807931" w:rsidR="00BB592F" w:rsidRPr="0097743F" w:rsidRDefault="00BB592F" w:rsidP="00702BA7">
            <w:pPr>
              <w:jc w:val="both"/>
              <w:rPr>
                <w:rFonts w:cs="Arial"/>
                <w:szCs w:val="20"/>
              </w:rPr>
            </w:pPr>
          </w:p>
        </w:tc>
        <w:tc>
          <w:tcPr>
            <w:tcW w:w="7888" w:type="dxa"/>
            <w:tcBorders>
              <w:top w:val="nil"/>
              <w:left w:val="nil"/>
              <w:bottom w:val="nil"/>
              <w:right w:val="nil"/>
            </w:tcBorders>
          </w:tcPr>
          <w:p w14:paraId="13ABB81E" w14:textId="1669E4F0" w:rsidR="00BB592F" w:rsidRPr="0097743F" w:rsidRDefault="00BB592F" w:rsidP="00702BA7">
            <w:pPr>
              <w:jc w:val="both"/>
              <w:rPr>
                <w:rFonts w:cs="Arial"/>
                <w:szCs w:val="20"/>
              </w:rPr>
            </w:pPr>
          </w:p>
        </w:tc>
      </w:tr>
      <w:tr w:rsidR="00BB592F" w:rsidRPr="0097743F" w14:paraId="71C8FB79" w14:textId="77777777" w:rsidTr="003B7D03">
        <w:tc>
          <w:tcPr>
            <w:tcW w:w="567" w:type="dxa"/>
            <w:tcBorders>
              <w:top w:val="nil"/>
              <w:left w:val="nil"/>
              <w:bottom w:val="nil"/>
              <w:right w:val="nil"/>
            </w:tcBorders>
          </w:tcPr>
          <w:p w14:paraId="7E9CF49A" w14:textId="16B63AE0" w:rsidR="00BB592F" w:rsidRPr="0097743F" w:rsidRDefault="00BB592F" w:rsidP="00702BA7">
            <w:pPr>
              <w:jc w:val="both"/>
              <w:rPr>
                <w:rFonts w:cs="Arial"/>
                <w:szCs w:val="20"/>
              </w:rPr>
            </w:pPr>
          </w:p>
        </w:tc>
        <w:tc>
          <w:tcPr>
            <w:tcW w:w="7888" w:type="dxa"/>
            <w:tcBorders>
              <w:top w:val="nil"/>
              <w:left w:val="nil"/>
              <w:bottom w:val="nil"/>
              <w:right w:val="nil"/>
            </w:tcBorders>
          </w:tcPr>
          <w:p w14:paraId="6529059B" w14:textId="77777777" w:rsidR="00702BA7" w:rsidRPr="0097743F" w:rsidRDefault="00702BA7" w:rsidP="00702BA7">
            <w:pPr>
              <w:jc w:val="both"/>
              <w:rPr>
                <w:rFonts w:cs="Arial"/>
                <w:szCs w:val="20"/>
              </w:rPr>
            </w:pPr>
          </w:p>
        </w:tc>
      </w:tr>
      <w:tr w:rsidR="00BB592F" w:rsidRPr="0097743F" w14:paraId="588460AE" w14:textId="77777777" w:rsidTr="003B7D03">
        <w:tc>
          <w:tcPr>
            <w:tcW w:w="567" w:type="dxa"/>
            <w:tcBorders>
              <w:top w:val="nil"/>
              <w:left w:val="nil"/>
              <w:bottom w:val="nil"/>
              <w:right w:val="nil"/>
            </w:tcBorders>
          </w:tcPr>
          <w:p w14:paraId="46644DF0" w14:textId="7C0285FC" w:rsidR="00BB592F" w:rsidRPr="0097743F" w:rsidRDefault="00BB592F" w:rsidP="00702BA7">
            <w:pPr>
              <w:jc w:val="both"/>
              <w:rPr>
                <w:rFonts w:cs="Arial"/>
                <w:szCs w:val="20"/>
              </w:rPr>
            </w:pPr>
          </w:p>
        </w:tc>
        <w:tc>
          <w:tcPr>
            <w:tcW w:w="7888" w:type="dxa"/>
            <w:tcBorders>
              <w:top w:val="nil"/>
              <w:left w:val="nil"/>
              <w:bottom w:val="nil"/>
              <w:right w:val="nil"/>
            </w:tcBorders>
          </w:tcPr>
          <w:p w14:paraId="7F46C1C3" w14:textId="67FD5068" w:rsidR="00BB592F" w:rsidRPr="0097743F" w:rsidRDefault="00BB592F" w:rsidP="00702BA7">
            <w:pPr>
              <w:jc w:val="both"/>
              <w:rPr>
                <w:rFonts w:cs="Arial"/>
                <w:szCs w:val="20"/>
              </w:rPr>
            </w:pPr>
          </w:p>
        </w:tc>
      </w:tr>
      <w:tr w:rsidR="00BB592F" w:rsidRPr="0097743F" w14:paraId="2260C148" w14:textId="77777777" w:rsidTr="003B7D03">
        <w:tc>
          <w:tcPr>
            <w:tcW w:w="567" w:type="dxa"/>
            <w:tcBorders>
              <w:top w:val="nil"/>
              <w:left w:val="nil"/>
              <w:bottom w:val="nil"/>
              <w:right w:val="nil"/>
            </w:tcBorders>
          </w:tcPr>
          <w:p w14:paraId="697DE360" w14:textId="7C054C7E" w:rsidR="00BB592F" w:rsidRPr="0097743F" w:rsidRDefault="00BB592F" w:rsidP="00702BA7">
            <w:pPr>
              <w:jc w:val="both"/>
              <w:rPr>
                <w:rFonts w:cs="Arial"/>
                <w:szCs w:val="20"/>
              </w:rPr>
            </w:pPr>
          </w:p>
        </w:tc>
        <w:tc>
          <w:tcPr>
            <w:tcW w:w="7888" w:type="dxa"/>
            <w:tcBorders>
              <w:top w:val="nil"/>
              <w:left w:val="nil"/>
              <w:bottom w:val="nil"/>
              <w:right w:val="nil"/>
            </w:tcBorders>
          </w:tcPr>
          <w:p w14:paraId="25A76880" w14:textId="07DB1D72" w:rsidR="00BB592F" w:rsidRPr="0097743F" w:rsidRDefault="00BB592F" w:rsidP="00702BA7">
            <w:pPr>
              <w:jc w:val="both"/>
              <w:rPr>
                <w:rFonts w:cs="Arial"/>
                <w:szCs w:val="20"/>
              </w:rPr>
            </w:pPr>
          </w:p>
        </w:tc>
      </w:tr>
      <w:tr w:rsidR="00BB592F" w:rsidRPr="0097743F" w14:paraId="4F484D8E" w14:textId="77777777" w:rsidTr="003B7D03">
        <w:tc>
          <w:tcPr>
            <w:tcW w:w="567" w:type="dxa"/>
            <w:tcBorders>
              <w:top w:val="nil"/>
              <w:left w:val="nil"/>
              <w:bottom w:val="nil"/>
              <w:right w:val="nil"/>
            </w:tcBorders>
          </w:tcPr>
          <w:p w14:paraId="74E3A545" w14:textId="2CC564EA" w:rsidR="00BB592F" w:rsidRPr="0097743F" w:rsidRDefault="00BB592F" w:rsidP="00702BA7">
            <w:pPr>
              <w:jc w:val="both"/>
              <w:rPr>
                <w:rFonts w:cs="Arial"/>
                <w:szCs w:val="20"/>
              </w:rPr>
            </w:pPr>
          </w:p>
        </w:tc>
        <w:tc>
          <w:tcPr>
            <w:tcW w:w="7888" w:type="dxa"/>
            <w:tcBorders>
              <w:top w:val="nil"/>
              <w:left w:val="nil"/>
              <w:bottom w:val="nil"/>
              <w:right w:val="nil"/>
            </w:tcBorders>
          </w:tcPr>
          <w:p w14:paraId="599F4C8B" w14:textId="725472CF" w:rsidR="00BB592F" w:rsidRPr="0097743F" w:rsidRDefault="00BB592F" w:rsidP="00702BA7">
            <w:pPr>
              <w:jc w:val="both"/>
              <w:rPr>
                <w:rFonts w:cs="Arial"/>
                <w:szCs w:val="20"/>
              </w:rPr>
            </w:pPr>
          </w:p>
        </w:tc>
      </w:tr>
      <w:tr w:rsidR="00BB592F" w:rsidRPr="0097743F" w14:paraId="1305C5C7" w14:textId="77777777" w:rsidTr="003B7D03">
        <w:tc>
          <w:tcPr>
            <w:tcW w:w="567" w:type="dxa"/>
            <w:tcBorders>
              <w:top w:val="nil"/>
              <w:left w:val="nil"/>
              <w:bottom w:val="nil"/>
              <w:right w:val="nil"/>
            </w:tcBorders>
          </w:tcPr>
          <w:p w14:paraId="23D4315B" w14:textId="127206ED" w:rsidR="00BB592F" w:rsidRPr="0097743F" w:rsidRDefault="00BB592F" w:rsidP="00702BA7">
            <w:pPr>
              <w:jc w:val="both"/>
              <w:rPr>
                <w:rFonts w:cs="Arial"/>
                <w:szCs w:val="20"/>
              </w:rPr>
            </w:pPr>
          </w:p>
        </w:tc>
        <w:tc>
          <w:tcPr>
            <w:tcW w:w="7888" w:type="dxa"/>
            <w:tcBorders>
              <w:top w:val="nil"/>
              <w:left w:val="nil"/>
              <w:bottom w:val="nil"/>
              <w:right w:val="nil"/>
            </w:tcBorders>
          </w:tcPr>
          <w:p w14:paraId="375D5800" w14:textId="2BBD2646" w:rsidR="00BB592F" w:rsidRPr="0097743F" w:rsidRDefault="00BB592F" w:rsidP="00702BA7">
            <w:pPr>
              <w:jc w:val="both"/>
              <w:rPr>
                <w:rFonts w:cs="Arial"/>
                <w:szCs w:val="20"/>
              </w:rPr>
            </w:pPr>
          </w:p>
        </w:tc>
      </w:tr>
    </w:tbl>
    <w:p w14:paraId="5F812B99" w14:textId="77777777" w:rsidR="00BB592F" w:rsidRPr="0097743F" w:rsidRDefault="00BB592F" w:rsidP="00702BA7">
      <w:pPr>
        <w:jc w:val="both"/>
        <w:rPr>
          <w:rFonts w:cs="Arial"/>
          <w:szCs w:val="20"/>
        </w:rPr>
      </w:pPr>
    </w:p>
    <w:p w14:paraId="79727148" w14:textId="77777777" w:rsidR="009B1C31" w:rsidRDefault="009B1C31" w:rsidP="00702BA7">
      <w:pPr>
        <w:widowControl w:val="0"/>
        <w:autoSpaceDE w:val="0"/>
        <w:autoSpaceDN w:val="0"/>
        <w:adjustRightInd w:val="0"/>
        <w:rPr>
          <w:rFonts w:cs="Arial"/>
          <w:color w:val="000000"/>
          <w:szCs w:val="20"/>
        </w:rPr>
      </w:pPr>
    </w:p>
    <w:p w14:paraId="3670DC28" w14:textId="77777777" w:rsidR="009B1C31" w:rsidRDefault="009B1C31" w:rsidP="00702BA7">
      <w:pPr>
        <w:widowControl w:val="0"/>
        <w:autoSpaceDE w:val="0"/>
        <w:autoSpaceDN w:val="0"/>
        <w:adjustRightInd w:val="0"/>
        <w:rPr>
          <w:rFonts w:cs="Arial"/>
          <w:color w:val="000000"/>
          <w:szCs w:val="20"/>
        </w:rPr>
      </w:pPr>
    </w:p>
    <w:p w14:paraId="22BAADE5" w14:textId="77777777" w:rsidR="009B1C31" w:rsidRPr="000D1A39" w:rsidRDefault="009B1C31" w:rsidP="00702BA7">
      <w:pPr>
        <w:widowControl w:val="0"/>
        <w:autoSpaceDE w:val="0"/>
        <w:autoSpaceDN w:val="0"/>
        <w:adjustRightInd w:val="0"/>
        <w:rPr>
          <w:rFonts w:cs="Arial"/>
          <w:color w:val="000000"/>
          <w:szCs w:val="20"/>
        </w:rPr>
      </w:pPr>
    </w:p>
    <w:p w14:paraId="6EADE8FB" w14:textId="77777777" w:rsidR="00FF68D2" w:rsidRDefault="00FF68D2" w:rsidP="00702BA7">
      <w:pPr>
        <w:rPr>
          <w:rFonts w:cs="Arial"/>
          <w:color w:val="000000"/>
          <w:szCs w:val="20"/>
          <w:lang w:eastAsia="sl-SI"/>
        </w:rPr>
      </w:pPr>
    </w:p>
    <w:sectPr w:rsidR="00FF68D2" w:rsidSect="00090D10">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B4471" w14:textId="77777777" w:rsidR="00C81B8F" w:rsidRDefault="00C81B8F" w:rsidP="00767987">
      <w:pPr>
        <w:spacing w:line="240" w:lineRule="auto"/>
      </w:pPr>
      <w:r>
        <w:separator/>
      </w:r>
    </w:p>
  </w:endnote>
  <w:endnote w:type="continuationSeparator" w:id="0">
    <w:p w14:paraId="53997656" w14:textId="77777777" w:rsidR="00C81B8F" w:rsidRDefault="00C81B8F"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28056" w14:textId="77777777" w:rsidR="00B9418D" w:rsidRDefault="00B941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797785"/>
      <w:docPartObj>
        <w:docPartGallery w:val="Page Numbers (Bottom of Page)"/>
        <w:docPartUnique/>
      </w:docPartObj>
    </w:sdtPr>
    <w:sdtEndPr>
      <w:rPr>
        <w:rFonts w:ascii="Arial" w:hAnsi="Arial" w:cs="Arial"/>
        <w:noProof/>
        <w:sz w:val="20"/>
        <w:szCs w:val="20"/>
      </w:rPr>
    </w:sdtEndPr>
    <w:sdtContent>
      <w:p w14:paraId="7C90C41B" w14:textId="77777777" w:rsidR="00FF68D2" w:rsidRPr="00FF68D2" w:rsidRDefault="00FF68D2">
        <w:pPr>
          <w:pStyle w:val="Noga"/>
          <w:jc w:val="right"/>
          <w:rPr>
            <w:rFonts w:ascii="Arial" w:hAnsi="Arial" w:cs="Arial"/>
            <w:sz w:val="20"/>
            <w:szCs w:val="20"/>
          </w:rPr>
        </w:pPr>
        <w:r w:rsidRPr="00FF68D2">
          <w:rPr>
            <w:rFonts w:ascii="Arial" w:hAnsi="Arial" w:cs="Arial"/>
            <w:sz w:val="20"/>
            <w:szCs w:val="20"/>
          </w:rPr>
          <w:fldChar w:fldCharType="begin"/>
        </w:r>
        <w:r w:rsidRPr="00FF68D2">
          <w:rPr>
            <w:rFonts w:ascii="Arial" w:hAnsi="Arial" w:cs="Arial"/>
            <w:sz w:val="20"/>
            <w:szCs w:val="20"/>
          </w:rPr>
          <w:instrText xml:space="preserve"> PAGE   \* MERGEFORMAT </w:instrText>
        </w:r>
        <w:r w:rsidRPr="00FF68D2">
          <w:rPr>
            <w:rFonts w:ascii="Arial" w:hAnsi="Arial" w:cs="Arial"/>
            <w:sz w:val="20"/>
            <w:szCs w:val="20"/>
          </w:rPr>
          <w:fldChar w:fldCharType="separate"/>
        </w:r>
        <w:r w:rsidR="00702BA7">
          <w:rPr>
            <w:rFonts w:ascii="Arial" w:hAnsi="Arial" w:cs="Arial"/>
            <w:noProof/>
            <w:sz w:val="20"/>
            <w:szCs w:val="20"/>
          </w:rPr>
          <w:t>4</w:t>
        </w:r>
        <w:r w:rsidRPr="00FF68D2">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6AEBC" w14:textId="77777777" w:rsidR="00B9418D" w:rsidRDefault="00B941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3C6DE" w14:textId="77777777" w:rsidR="00C81B8F" w:rsidRDefault="00C81B8F" w:rsidP="00767987">
      <w:pPr>
        <w:spacing w:line="240" w:lineRule="auto"/>
      </w:pPr>
      <w:r>
        <w:separator/>
      </w:r>
    </w:p>
  </w:footnote>
  <w:footnote w:type="continuationSeparator" w:id="0">
    <w:p w14:paraId="648AF5B4" w14:textId="77777777" w:rsidR="00C81B8F" w:rsidRDefault="00C81B8F" w:rsidP="007679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2F9B" w14:textId="77777777" w:rsidR="00B9418D" w:rsidRDefault="00B9418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1F80C" w14:textId="77777777" w:rsidR="00B9418D" w:rsidRDefault="00B9418D">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C2149" w14:textId="77777777" w:rsidR="00090D10" w:rsidRPr="00A9231D" w:rsidRDefault="00090D10" w:rsidP="00090D10">
    <w:pPr>
      <w:pStyle w:val="Glava"/>
      <w:tabs>
        <w:tab w:val="clear" w:pos="4536"/>
        <w:tab w:val="clear" w:pos="9072"/>
        <w:tab w:val="left" w:pos="5112"/>
        <w:tab w:val="left" w:pos="8641"/>
      </w:tabs>
      <w:spacing w:before="340" w:line="240" w:lineRule="exact"/>
      <w:ind w:left="-765"/>
      <w:rPr>
        <w:rFonts w:ascii="Arial" w:hAnsi="Arial" w:cs="Arial"/>
        <w:sz w:val="16"/>
      </w:rPr>
    </w:pPr>
    <w:r w:rsidRPr="00FB42D8">
      <w:rPr>
        <w:noProof/>
        <w:lang w:eastAsia="sl-SI"/>
      </w:rPr>
      <w:drawing>
        <wp:inline distT="0" distB="0" distL="0" distR="0" wp14:anchorId="7F498A65" wp14:editId="434F4A97">
          <wp:extent cx="3646170" cy="325120"/>
          <wp:effectExtent l="0" t="0" r="0" b="0"/>
          <wp:docPr id="1" name="Slika 1" descr="Republika Slovenija&#10;Generalni sekretariat Vlade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6170" cy="325120"/>
                  </a:xfrm>
                  <a:prstGeom prst="rect">
                    <a:avLst/>
                  </a:prstGeom>
                  <a:noFill/>
                  <a:ln>
                    <a:noFill/>
                  </a:ln>
                </pic:spPr>
              </pic:pic>
            </a:graphicData>
          </a:graphic>
        </wp:inline>
      </w:drawing>
    </w:r>
  </w:p>
  <w:p w14:paraId="00C5E629" w14:textId="77777777" w:rsidR="00090D10" w:rsidRPr="009B1C31" w:rsidRDefault="00090D10" w:rsidP="00090D10">
    <w:pPr>
      <w:pStyle w:val="Glava"/>
      <w:tabs>
        <w:tab w:val="clear" w:pos="4536"/>
        <w:tab w:val="clear" w:pos="9072"/>
        <w:tab w:val="left" w:pos="5114"/>
        <w:tab w:val="left" w:pos="8641"/>
      </w:tabs>
      <w:spacing w:before="120" w:line="240" w:lineRule="exact"/>
      <w:rPr>
        <w:rFonts w:ascii="Republika" w:hAnsi="Republika" w:cs="Arial"/>
        <w:sz w:val="20"/>
        <w:szCs w:val="20"/>
      </w:rPr>
    </w:pPr>
    <w:r w:rsidRPr="009B1C31">
      <w:rPr>
        <w:rFonts w:ascii="Republika" w:hAnsi="Republika" w:cs="Arial"/>
        <w:sz w:val="20"/>
        <w:szCs w:val="20"/>
      </w:rPr>
      <w:t>Sektor za izvedbo sej vlade in analize</w:t>
    </w:r>
  </w:p>
  <w:p w14:paraId="431B50F1" w14:textId="77777777" w:rsidR="00090D10" w:rsidRPr="00A9231D" w:rsidRDefault="00090D10" w:rsidP="009A1332">
    <w:pPr>
      <w:pStyle w:val="Glava"/>
      <w:tabs>
        <w:tab w:val="clear" w:pos="4536"/>
        <w:tab w:val="clear" w:pos="9072"/>
        <w:tab w:val="left" w:pos="5114"/>
        <w:tab w:val="left" w:pos="8641"/>
      </w:tabs>
      <w:spacing w:before="120" w:line="240" w:lineRule="exact"/>
      <w:rPr>
        <w:rFonts w:ascii="Arial" w:hAnsi="Arial" w:cs="Arial"/>
        <w:sz w:val="16"/>
      </w:rPr>
    </w:pPr>
    <w:r>
      <w:rPr>
        <w:rFonts w:ascii="Arial" w:hAnsi="Arial" w:cs="Arial"/>
        <w:sz w:val="16"/>
      </w:rPr>
      <w:t>Gregorčičeva ulica 20</w:t>
    </w:r>
    <w:r w:rsidRPr="00A9231D">
      <w:rPr>
        <w:rFonts w:ascii="Arial" w:hAnsi="Arial" w:cs="Arial"/>
        <w:sz w:val="16"/>
      </w:rPr>
      <w:t>,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14:paraId="09FD012D" w14:textId="77777777" w:rsidR="00090D10" w:rsidRPr="00A9231D" w:rsidRDefault="00090D10" w:rsidP="00090D10">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14:paraId="4A22CF33" w14:textId="77777777" w:rsidR="00090D10" w:rsidRPr="00A9231D" w:rsidRDefault="00090D10" w:rsidP="00090D10">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w:t>
    </w:r>
    <w:r>
      <w:rPr>
        <w:rFonts w:ascii="Arial" w:hAnsi="Arial" w:cs="Arial"/>
        <w:sz w:val="16"/>
      </w:rPr>
      <w:t>gsv.gov</w:t>
    </w:r>
    <w:r w:rsidRPr="00A9231D">
      <w:rPr>
        <w:rFonts w:ascii="Arial" w:hAnsi="Arial" w:cs="Arial"/>
        <w:sz w:val="16"/>
      </w:rPr>
      <w:t>.si/</w:t>
    </w:r>
  </w:p>
  <w:p w14:paraId="3473A5AE" w14:textId="77777777" w:rsidR="00090D10" w:rsidRDefault="00090D1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7966D1"/>
    <w:multiLevelType w:val="hybridMultilevel"/>
    <w:tmpl w:val="6B563E36"/>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16cid:durableId="704527800">
    <w:abstractNumId w:val="1"/>
  </w:num>
  <w:num w:numId="2" w16cid:durableId="1978294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BCE"/>
    <w:rsid w:val="00090D10"/>
    <w:rsid w:val="000B3FE6"/>
    <w:rsid w:val="00116FFA"/>
    <w:rsid w:val="00117ADD"/>
    <w:rsid w:val="00170D49"/>
    <w:rsid w:val="0019436C"/>
    <w:rsid w:val="001B0670"/>
    <w:rsid w:val="001C4ACE"/>
    <w:rsid w:val="00367DE6"/>
    <w:rsid w:val="003B218D"/>
    <w:rsid w:val="003B3E19"/>
    <w:rsid w:val="00402523"/>
    <w:rsid w:val="004076C6"/>
    <w:rsid w:val="004178A3"/>
    <w:rsid w:val="004B7F76"/>
    <w:rsid w:val="004E1BCE"/>
    <w:rsid w:val="004F0CBB"/>
    <w:rsid w:val="00500A3A"/>
    <w:rsid w:val="00560C20"/>
    <w:rsid w:val="005C733F"/>
    <w:rsid w:val="00601E03"/>
    <w:rsid w:val="00682FFE"/>
    <w:rsid w:val="00702BA7"/>
    <w:rsid w:val="007039D0"/>
    <w:rsid w:val="007323B5"/>
    <w:rsid w:val="00767987"/>
    <w:rsid w:val="00782FD4"/>
    <w:rsid w:val="007D0FFE"/>
    <w:rsid w:val="00811140"/>
    <w:rsid w:val="008439A0"/>
    <w:rsid w:val="008B79C0"/>
    <w:rsid w:val="00904A48"/>
    <w:rsid w:val="00920BC7"/>
    <w:rsid w:val="009405AE"/>
    <w:rsid w:val="00980294"/>
    <w:rsid w:val="009A1332"/>
    <w:rsid w:val="009B1C31"/>
    <w:rsid w:val="009B237E"/>
    <w:rsid w:val="009C1F8E"/>
    <w:rsid w:val="00A354A8"/>
    <w:rsid w:val="00A9231D"/>
    <w:rsid w:val="00AE1920"/>
    <w:rsid w:val="00B04DA1"/>
    <w:rsid w:val="00B11169"/>
    <w:rsid w:val="00B9418D"/>
    <w:rsid w:val="00BB592F"/>
    <w:rsid w:val="00C0216A"/>
    <w:rsid w:val="00C05BC5"/>
    <w:rsid w:val="00C45CCB"/>
    <w:rsid w:val="00C62845"/>
    <w:rsid w:val="00C6461C"/>
    <w:rsid w:val="00C81B8F"/>
    <w:rsid w:val="00C86D7C"/>
    <w:rsid w:val="00C960C1"/>
    <w:rsid w:val="00CD07B1"/>
    <w:rsid w:val="00D02973"/>
    <w:rsid w:val="00D10B1D"/>
    <w:rsid w:val="00D511B4"/>
    <w:rsid w:val="00E44DB0"/>
    <w:rsid w:val="00EB419B"/>
    <w:rsid w:val="00EC51B3"/>
    <w:rsid w:val="00EE07EE"/>
    <w:rsid w:val="00F221D0"/>
    <w:rsid w:val="00F51CB2"/>
    <w:rsid w:val="00FB00DD"/>
    <w:rsid w:val="00FB42D8"/>
    <w:rsid w:val="00FF68D2"/>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CA254"/>
  <w15:docId w15:val="{5F50E785-66DF-4E1C-B1CC-FB4BC5B6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B1C31"/>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F221D0"/>
    <w:pPr>
      <w:spacing w:after="160" w:line="259" w:lineRule="auto"/>
      <w:ind w:left="720"/>
      <w:contextualSpacing/>
    </w:pPr>
    <w:rPr>
      <w:rFonts w:asciiTheme="minorHAnsi" w:eastAsiaTheme="minorHAnsi" w:hAnsiTheme="minorHAnsi" w:cstheme="minorBidi"/>
      <w:sz w:val="22"/>
      <w:szCs w:val="22"/>
    </w:rPr>
  </w:style>
  <w:style w:type="paragraph" w:styleId="Besedilooblaka">
    <w:name w:val="Balloon Text"/>
    <w:basedOn w:val="Navaden"/>
    <w:link w:val="BesedilooblakaZnak"/>
    <w:uiPriority w:val="99"/>
    <w:semiHidden/>
    <w:unhideWhenUsed/>
    <w:rsid w:val="005C733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C733F"/>
    <w:rPr>
      <w:rFonts w:ascii="Tahoma" w:eastAsia="Times New Roman" w:hAnsi="Tahoma" w:cs="Tahoma"/>
      <w:sz w:val="16"/>
      <w:szCs w:val="16"/>
    </w:rPr>
  </w:style>
  <w:style w:type="character" w:customStyle="1" w:styleId="left">
    <w:name w:val="left"/>
    <w:rsid w:val="00BB5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1147</Words>
  <Characters>6539</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Rajh</dc:creator>
  <cp:keywords/>
  <dc:description/>
  <cp:lastModifiedBy>Urška Štorman</cp:lastModifiedBy>
  <cp:revision>5</cp:revision>
  <dcterms:created xsi:type="dcterms:W3CDTF">2026-09-02T13:59:00Z</dcterms:created>
  <dcterms:modified xsi:type="dcterms:W3CDTF">2026-09-02T14:18:00Z</dcterms:modified>
</cp:coreProperties>
</file>