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xml:space="preserve">; v nadaljevanju: ZJU)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 xml:space="preserve">78/13 – </w:t>
        </w:r>
        <w:proofErr w:type="spellStart"/>
        <w:r w:rsidR="00C46813" w:rsidRPr="0085616E">
          <w:rPr>
            <w:lang w:val="sl-SI"/>
          </w:rPr>
          <w:t>popr</w:t>
        </w:r>
        <w:proofErr w:type="spellEnd"/>
        <w:r w:rsidR="00C46813" w:rsidRPr="0085616E">
          <w:rPr>
            <w:lang w:val="sl-SI"/>
          </w:rPr>
          <w:t>.</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6B176842"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595D9E">
        <w:rPr>
          <w:lang w:val="sl-SI"/>
        </w:rPr>
        <w:t>prostega</w:t>
      </w:r>
      <w:r w:rsidR="00D24B1D" w:rsidRPr="00F77257">
        <w:rPr>
          <w:lang w:val="sl-SI"/>
        </w:rPr>
        <w:t xml:space="preserve"> </w:t>
      </w:r>
      <w:r w:rsidR="00B62E63" w:rsidRPr="00F77257">
        <w:rPr>
          <w:lang w:val="sl-SI"/>
        </w:rPr>
        <w:t>uradnišk</w:t>
      </w:r>
      <w:r w:rsidR="00595D9E">
        <w:rPr>
          <w:lang w:val="sl-SI"/>
        </w:rPr>
        <w:t>ega</w:t>
      </w:r>
      <w:r w:rsidR="00B62E63" w:rsidRPr="00F77257">
        <w:rPr>
          <w:lang w:val="sl-SI"/>
        </w:rPr>
        <w:t xml:space="preserve"> delovn</w:t>
      </w:r>
      <w:r w:rsidR="00595D9E">
        <w:rPr>
          <w:lang w:val="sl-SI"/>
        </w:rPr>
        <w:t>ega</w:t>
      </w:r>
      <w:r w:rsidR="00B62E63" w:rsidRPr="00F77257">
        <w:rPr>
          <w:lang w:val="sl-SI"/>
        </w:rPr>
        <w:t xml:space="preserve"> mest</w:t>
      </w:r>
      <w:r w:rsidR="00595D9E">
        <w:rPr>
          <w:lang w:val="sl-SI"/>
        </w:rPr>
        <w:t>a</w:t>
      </w:r>
    </w:p>
    <w:p w14:paraId="3BCFFF91" w14:textId="6D1F9DD4"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w:t>
      </w:r>
      <w:r w:rsidR="001D10E3">
        <w:rPr>
          <w:b/>
          <w:lang w:val="sl-SI"/>
        </w:rPr>
        <w:t>7</w:t>
      </w:r>
      <w:r w:rsidR="00D24B1D" w:rsidRPr="00F77257">
        <w:rPr>
          <w:b/>
          <w:lang w:val="sl-SI"/>
        </w:rPr>
        <w:t>)</w:t>
      </w:r>
      <w:r w:rsidR="00D24B1D" w:rsidRPr="00F77257">
        <w:rPr>
          <w:lang w:val="sl-SI"/>
        </w:rPr>
        <w:t xml:space="preserve"> </w:t>
      </w:r>
      <w:r w:rsidR="00B62E63" w:rsidRPr="00F77257">
        <w:rPr>
          <w:b/>
          <w:lang w:val="sl-SI"/>
        </w:rPr>
        <w:t xml:space="preserve">v </w:t>
      </w:r>
      <w:r w:rsidR="001D10E3">
        <w:rPr>
          <w:b/>
          <w:lang w:val="sl-SI"/>
        </w:rPr>
        <w:t>Oddelku za upravne notranje zadeve in Glavna pisarna</w:t>
      </w:r>
      <w:r w:rsidR="00595D9E">
        <w:rPr>
          <w:b/>
          <w:lang w:val="sl-SI"/>
        </w:rPr>
        <w:t xml:space="preserve">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D13EF7">
        <w:rPr>
          <w:lang w:val="sl-SI"/>
        </w:rPr>
        <w:t>dveh let</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192BFE5B" w:rsidR="00B62E63" w:rsidRPr="00F77257" w:rsidRDefault="00B62E63" w:rsidP="005D49A7">
      <w:pPr>
        <w:jc w:val="both"/>
        <w:rPr>
          <w:lang w:val="it-IT"/>
        </w:rPr>
      </w:pPr>
      <w:r w:rsidRPr="00F77257">
        <w:rPr>
          <w:lang w:val="sl-SI"/>
        </w:rPr>
        <w:t>Kandidati, ki se bodo prijavili na prost</w:t>
      </w:r>
      <w:r w:rsidR="00812EF9">
        <w:rPr>
          <w:lang w:val="sl-SI"/>
        </w:rPr>
        <w:t>o</w:t>
      </w:r>
      <w:r w:rsidRPr="00F77257">
        <w:rPr>
          <w:lang w:val="sl-SI"/>
        </w:rPr>
        <w:t xml:space="preserve"> delov</w:t>
      </w:r>
      <w:r w:rsidR="00D13EF7">
        <w:rPr>
          <w:lang w:val="sl-SI"/>
        </w:rPr>
        <w:t>n</w:t>
      </w:r>
      <w:r w:rsidR="00812EF9">
        <w:rPr>
          <w:lang w:val="sl-SI"/>
        </w:rPr>
        <w:t>o</w:t>
      </w:r>
      <w:r w:rsidRPr="00F77257">
        <w:rPr>
          <w:lang w:val="sl-SI"/>
        </w:rPr>
        <w:t xml:space="preserve"> mest</w:t>
      </w:r>
      <w:r w:rsidR="00812EF9">
        <w:rPr>
          <w:lang w:val="sl-SI"/>
        </w:rPr>
        <w:t>o</w:t>
      </w:r>
      <w:r w:rsidRPr="00F77257">
        <w:rPr>
          <w:lang w:val="sl-SI"/>
        </w:rPr>
        <w:t>,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033268" w:rsidRDefault="001E213E" w:rsidP="005D49A7">
      <w:pPr>
        <w:numPr>
          <w:ilvl w:val="0"/>
          <w:numId w:val="8"/>
        </w:numPr>
        <w:jc w:val="both"/>
        <w:rPr>
          <w:lang w:val="sl-SI" w:eastAsia="sl-SI"/>
        </w:rPr>
      </w:pPr>
      <w:r w:rsidRPr="00033268">
        <w:rPr>
          <w:lang w:val="sl-SI" w:eastAsia="sl-SI"/>
        </w:rPr>
        <w:t>pomoč pri pripravi osnutkov predpisov in drugih zahtevnejših gradiv,</w:t>
      </w:r>
    </w:p>
    <w:p w14:paraId="049A9AFA" w14:textId="77777777" w:rsidR="001E213E" w:rsidRPr="00033268" w:rsidRDefault="001E213E" w:rsidP="005D49A7">
      <w:pPr>
        <w:numPr>
          <w:ilvl w:val="0"/>
          <w:numId w:val="8"/>
        </w:numPr>
        <w:jc w:val="both"/>
        <w:rPr>
          <w:lang w:val="sl-SI" w:eastAsia="sl-SI"/>
        </w:rPr>
      </w:pPr>
      <w:r w:rsidRPr="00033268">
        <w:rPr>
          <w:lang w:val="sl-SI" w:eastAsia="sl-SI"/>
        </w:rPr>
        <w:t xml:space="preserve">zbiranje, urejanje in priprava podatkov za oblikovanje zahtevnejših gradiv, </w:t>
      </w:r>
    </w:p>
    <w:p w14:paraId="7EA38094" w14:textId="77777777" w:rsidR="001E213E" w:rsidRPr="00033268" w:rsidRDefault="001E213E" w:rsidP="005D49A7">
      <w:pPr>
        <w:numPr>
          <w:ilvl w:val="0"/>
          <w:numId w:val="8"/>
        </w:numPr>
        <w:jc w:val="both"/>
        <w:rPr>
          <w:lang w:val="sl-SI" w:eastAsia="sl-SI"/>
        </w:rPr>
      </w:pPr>
      <w:r w:rsidRPr="00033268">
        <w:rPr>
          <w:lang w:val="sl-SI" w:eastAsia="sl-SI"/>
        </w:rPr>
        <w:t>samostojno oblikovanje manj zahtevnih gradiv s predlogi ukrepov,</w:t>
      </w:r>
    </w:p>
    <w:p w14:paraId="7552D4DA" w14:textId="77777777" w:rsidR="00B62E63" w:rsidRPr="00033268" w:rsidRDefault="00B62E63" w:rsidP="005D49A7">
      <w:pPr>
        <w:numPr>
          <w:ilvl w:val="0"/>
          <w:numId w:val="8"/>
        </w:numPr>
        <w:jc w:val="both"/>
        <w:rPr>
          <w:lang w:val="sl-SI" w:eastAsia="sl-SI"/>
        </w:rPr>
      </w:pPr>
      <w:r w:rsidRPr="00033268">
        <w:rPr>
          <w:lang w:val="sl-SI" w:eastAsia="sl-SI"/>
        </w:rPr>
        <w:lastRenderedPageBreak/>
        <w:t>vodenje in odločanje v zahtevnih upravnih postopkih na I. stopnji,</w:t>
      </w:r>
    </w:p>
    <w:p w14:paraId="2A050646" w14:textId="5FCC5EA4" w:rsidR="00B62E63" w:rsidRPr="00033268" w:rsidRDefault="00B62E63" w:rsidP="005D49A7">
      <w:pPr>
        <w:numPr>
          <w:ilvl w:val="0"/>
          <w:numId w:val="8"/>
        </w:numPr>
        <w:jc w:val="both"/>
        <w:rPr>
          <w:lang w:val="sl-SI" w:eastAsia="sl-SI"/>
        </w:rPr>
      </w:pPr>
      <w:r w:rsidRPr="00033268">
        <w:rPr>
          <w:lang w:val="sl-SI" w:eastAsia="sl-SI"/>
        </w:rPr>
        <w:t>opravljanje drugih upravnih nalog podobne zahtevnosti</w:t>
      </w:r>
      <w:r w:rsidR="00033268">
        <w:rPr>
          <w:lang w:val="sl-SI" w:eastAsia="sl-SI"/>
        </w:rPr>
        <w:t xml:space="preserve"> in</w:t>
      </w:r>
    </w:p>
    <w:p w14:paraId="1DCE7829" w14:textId="02820B20" w:rsidR="00B62E63" w:rsidRPr="00033268" w:rsidRDefault="00B62E63" w:rsidP="005D49A7">
      <w:pPr>
        <w:numPr>
          <w:ilvl w:val="0"/>
          <w:numId w:val="8"/>
        </w:numPr>
        <w:jc w:val="both"/>
        <w:rPr>
          <w:lang w:val="sl-SI" w:eastAsia="sl-SI"/>
        </w:rPr>
      </w:pPr>
      <w:r w:rsidRPr="00033268">
        <w:rPr>
          <w:lang w:val="sl-SI" w:eastAsia="sl-SI"/>
        </w:rPr>
        <w:t xml:space="preserve">opravljanje drugih nalog po nalogu </w:t>
      </w:r>
      <w:r w:rsidR="007308B7" w:rsidRPr="00033268">
        <w:rPr>
          <w:lang w:val="sl-SI" w:eastAsia="sl-SI"/>
        </w:rPr>
        <w:t>vodje</w:t>
      </w:r>
      <w:r w:rsidRPr="00033268">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4AD5159C"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EC7C5E">
        <w:rPr>
          <w:lang w:val="sl-SI"/>
        </w:rPr>
        <w:t>dveh let</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Izbran</w:t>
      </w:r>
      <w:r w:rsidR="00546B67">
        <w:rPr>
          <w:lang w:val="sl-SI"/>
        </w:rPr>
        <w:t>i</w:t>
      </w:r>
      <w:r w:rsidR="00326680" w:rsidRPr="00326680">
        <w:rPr>
          <w:lang w:val="sl-SI"/>
        </w:rPr>
        <w:t xml:space="preserve"> kandidat bo delo opravljal na uradniškem delovnem mestu »Svetovalec« (šifra DM 11</w:t>
      </w:r>
      <w:r w:rsidR="0028438E">
        <w:rPr>
          <w:lang w:val="sl-SI"/>
        </w:rPr>
        <w:t>7</w:t>
      </w:r>
      <w:r w:rsidR="00326680" w:rsidRPr="00326680">
        <w:rPr>
          <w:lang w:val="sl-SI"/>
        </w:rPr>
        <w:t>)</w:t>
      </w:r>
      <w:r w:rsidR="00EC7C5E">
        <w:rPr>
          <w:lang w:val="sl-SI"/>
        </w:rPr>
        <w:t xml:space="preserve"> </w:t>
      </w:r>
      <w:r w:rsidR="00326680" w:rsidRPr="00326680">
        <w:rPr>
          <w:lang w:val="sl-SI"/>
        </w:rPr>
        <w:t xml:space="preserve">brez imenovanja v naziv. Pravice in obveznosti </w:t>
      </w:r>
      <w:r w:rsidR="00546B67">
        <w:rPr>
          <w:lang w:val="sl-SI"/>
        </w:rPr>
        <w:t>mu</w:t>
      </w:r>
      <w:r w:rsidR="00326680" w:rsidRPr="00326680">
        <w:rPr>
          <w:szCs w:val="20"/>
          <w:lang w:val="sl-SI" w:eastAsia="sl-SI"/>
        </w:rPr>
        <w:t xml:space="preserve">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0E11F9A5"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w:t>
      </w:r>
      <w:r w:rsidR="00033268">
        <w:rPr>
          <w:lang w:val="sl-SI"/>
        </w:rPr>
        <w:t>7</w:t>
      </w:r>
      <w:r w:rsidRPr="00326680">
        <w:rPr>
          <w:lang w:val="sl-SI"/>
        </w:rPr>
        <w:t xml:space="preserve">, </w:t>
      </w:r>
      <w:r w:rsidRPr="007226AB">
        <w:rPr>
          <w:lang w:val="sl-SI"/>
        </w:rPr>
        <w:t>številka: 110</w:t>
      </w:r>
      <w:r w:rsidRPr="00960466">
        <w:rPr>
          <w:lang w:val="sl-SI"/>
        </w:rPr>
        <w:t>-</w:t>
      </w:r>
      <w:r w:rsidR="00460830">
        <w:rPr>
          <w:lang w:val="sl-SI"/>
        </w:rPr>
        <w:t>114</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546B67">
        <w:rPr>
          <w:lang w:val="sl-SI"/>
        </w:rPr>
        <w:t>8</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7885CEF" w:rsidR="00B62E63"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w:t>
      </w:r>
      <w:r w:rsidR="008F56EA">
        <w:rPr>
          <w:lang w:val="sl-SI"/>
        </w:rPr>
        <w:t>Erika Kocjan</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8F56EA">
        <w:rPr>
          <w:lang w:val="sl-SI"/>
        </w:rPr>
        <w:t>10</w:t>
      </w:r>
      <w:r w:rsidR="00406A85" w:rsidRPr="00A8108A">
        <w:rPr>
          <w:lang w:val="sl-SI"/>
        </w:rPr>
        <w:t xml:space="preserve">. </w:t>
      </w:r>
    </w:p>
    <w:p w14:paraId="6444D162" w14:textId="77777777" w:rsidR="0028438E" w:rsidRDefault="0028438E" w:rsidP="0028438E">
      <w:pPr>
        <w:spacing w:line="240" w:lineRule="auto"/>
        <w:jc w:val="both"/>
        <w:rPr>
          <w:lang w:val="sl-SI"/>
        </w:rPr>
      </w:pPr>
      <w:r w:rsidRPr="00FF2A45">
        <w:rPr>
          <w:lang w:val="sl-SI"/>
        </w:rPr>
        <w:t xml:space="preserve">Informacije o </w:t>
      </w:r>
      <w:r>
        <w:rPr>
          <w:lang w:val="sl-SI"/>
        </w:rPr>
        <w:t>delovnem področju</w:t>
      </w:r>
      <w:r w:rsidRPr="00FF2A45">
        <w:rPr>
          <w:lang w:val="sl-SI"/>
        </w:rPr>
        <w:t xml:space="preserve"> daje </w:t>
      </w:r>
      <w:r>
        <w:rPr>
          <w:lang w:val="sl-SI"/>
        </w:rPr>
        <w:t xml:space="preserve">Lilijana Jug Zalesjak </w:t>
      </w:r>
      <w:r w:rsidRPr="00FF2A45">
        <w:rPr>
          <w:lang w:val="sl-SI"/>
        </w:rPr>
        <w:t>vsak delovnik med 8. in 9. uro na telefonski številki 05 73 12 7</w:t>
      </w:r>
      <w:r>
        <w:rPr>
          <w:lang w:val="sl-SI"/>
        </w:rPr>
        <w:t>34</w:t>
      </w:r>
      <w:r w:rsidRPr="00FF2A45">
        <w:rPr>
          <w:lang w:val="sl-SI"/>
        </w:rPr>
        <w:t>.</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63B01659" w14:textId="74D52C07" w:rsidR="00B62E63" w:rsidRPr="00A8108A" w:rsidRDefault="00B62E63" w:rsidP="005D49A7">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Greti Manfreda</w:t>
      </w:r>
    </w:p>
    <w:p w14:paraId="75563091" w14:textId="5A107C1B" w:rsidR="00B62E63" w:rsidRPr="00A8108A" w:rsidRDefault="00E627D8"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 xml:space="preserve">v. d. </w:t>
      </w:r>
      <w:r w:rsidRPr="00A8108A">
        <w:rPr>
          <w:lang w:val="sl-SI"/>
        </w:rPr>
        <w:t>načelni</w:t>
      </w:r>
      <w:r w:rsidR="00A8108A" w:rsidRPr="00A8108A">
        <w:rPr>
          <w:lang w:val="sl-SI"/>
        </w:rPr>
        <w:t>k</w:t>
      </w:r>
      <w:r w:rsidR="008F56EA">
        <w:rPr>
          <w:lang w:val="sl-SI"/>
        </w:rPr>
        <w:t>a</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33268"/>
    <w:rsid w:val="00056D4B"/>
    <w:rsid w:val="000C2678"/>
    <w:rsid w:val="000C33BB"/>
    <w:rsid w:val="000D32D3"/>
    <w:rsid w:val="00117667"/>
    <w:rsid w:val="001C577E"/>
    <w:rsid w:val="001D10E3"/>
    <w:rsid w:val="001E213E"/>
    <w:rsid w:val="00202477"/>
    <w:rsid w:val="00211355"/>
    <w:rsid w:val="0028438E"/>
    <w:rsid w:val="002947C3"/>
    <w:rsid w:val="002A6974"/>
    <w:rsid w:val="002C3E86"/>
    <w:rsid w:val="002F09B9"/>
    <w:rsid w:val="00301E60"/>
    <w:rsid w:val="003246CD"/>
    <w:rsid w:val="00326680"/>
    <w:rsid w:val="00396833"/>
    <w:rsid w:val="003B0083"/>
    <w:rsid w:val="003F2528"/>
    <w:rsid w:val="004005CE"/>
    <w:rsid w:val="00406A85"/>
    <w:rsid w:val="00460830"/>
    <w:rsid w:val="004965BA"/>
    <w:rsid w:val="00514B12"/>
    <w:rsid w:val="00522AE2"/>
    <w:rsid w:val="00546B67"/>
    <w:rsid w:val="00567DC1"/>
    <w:rsid w:val="0057111E"/>
    <w:rsid w:val="00595D9E"/>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86DAF"/>
    <w:rsid w:val="00797F0D"/>
    <w:rsid w:val="007D06F9"/>
    <w:rsid w:val="00812EF9"/>
    <w:rsid w:val="008305F3"/>
    <w:rsid w:val="008419FD"/>
    <w:rsid w:val="008539F7"/>
    <w:rsid w:val="0085616E"/>
    <w:rsid w:val="008A6B97"/>
    <w:rsid w:val="008B297C"/>
    <w:rsid w:val="008D0453"/>
    <w:rsid w:val="008E1C4D"/>
    <w:rsid w:val="008F56EA"/>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00E05"/>
    <w:rsid w:val="00C15ABC"/>
    <w:rsid w:val="00C46813"/>
    <w:rsid w:val="00C72410"/>
    <w:rsid w:val="00CB52E2"/>
    <w:rsid w:val="00CD54C6"/>
    <w:rsid w:val="00D13EF7"/>
    <w:rsid w:val="00D14FDE"/>
    <w:rsid w:val="00D24B1D"/>
    <w:rsid w:val="00D377BB"/>
    <w:rsid w:val="00D56610"/>
    <w:rsid w:val="00D6451D"/>
    <w:rsid w:val="00D6675F"/>
    <w:rsid w:val="00D93D1C"/>
    <w:rsid w:val="00E14CCC"/>
    <w:rsid w:val="00E53C10"/>
    <w:rsid w:val="00E627D8"/>
    <w:rsid w:val="00E64B78"/>
    <w:rsid w:val="00E8489E"/>
    <w:rsid w:val="00EB665F"/>
    <w:rsid w:val="00EC7C5E"/>
    <w:rsid w:val="00EE2DDA"/>
    <w:rsid w:val="00EE4C0B"/>
    <w:rsid w:val="00F248F8"/>
    <w:rsid w:val="00F5689E"/>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1092</Words>
  <Characters>6231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7309</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2</cp:revision>
  <cp:lastPrinted>2024-10-23T07:31:00Z</cp:lastPrinted>
  <dcterms:created xsi:type="dcterms:W3CDTF">2025-05-12T10:34:00Z</dcterms:created>
  <dcterms:modified xsi:type="dcterms:W3CDTF">2025-05-12T10:34:00Z</dcterms:modified>
</cp:coreProperties>
</file>