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01E59090">
            <wp:extent cx="26670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779651FD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>Številka:  010-</w:t>
      </w:r>
      <w:r w:rsidR="007E2D3D">
        <w:rPr>
          <w:rFonts w:ascii="Arial" w:hAnsi="Arial" w:cs="Arial"/>
          <w:sz w:val="20"/>
          <w:szCs w:val="20"/>
        </w:rPr>
        <w:t>4</w:t>
      </w:r>
      <w:r w:rsidRPr="006C045F">
        <w:rPr>
          <w:rFonts w:ascii="Arial" w:hAnsi="Arial" w:cs="Arial"/>
          <w:sz w:val="20"/>
          <w:szCs w:val="20"/>
        </w:rPr>
        <w:t>/20</w:t>
      </w:r>
      <w:r w:rsidR="001C3147">
        <w:rPr>
          <w:rFonts w:ascii="Arial" w:hAnsi="Arial" w:cs="Arial"/>
          <w:sz w:val="20"/>
          <w:szCs w:val="20"/>
        </w:rPr>
        <w:t>2</w:t>
      </w:r>
      <w:r w:rsidR="007E2D3D">
        <w:rPr>
          <w:rFonts w:ascii="Arial" w:hAnsi="Arial" w:cs="Arial"/>
          <w:sz w:val="20"/>
          <w:szCs w:val="20"/>
        </w:rPr>
        <w:t>1</w:t>
      </w:r>
      <w:r w:rsidRPr="006C045F">
        <w:rPr>
          <w:rFonts w:ascii="Arial" w:hAnsi="Arial" w:cs="Arial"/>
          <w:sz w:val="20"/>
          <w:szCs w:val="20"/>
        </w:rPr>
        <w:t>-</w:t>
      </w:r>
      <w:r w:rsidR="00B70FFB">
        <w:rPr>
          <w:rFonts w:ascii="Arial" w:hAnsi="Arial" w:cs="Arial"/>
          <w:sz w:val="20"/>
          <w:szCs w:val="20"/>
        </w:rPr>
        <w:t>10</w:t>
      </w:r>
    </w:p>
    <w:p w14:paraId="2E8A1F88" w14:textId="18A0B9B0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 xml:space="preserve">Ljutomer, </w:t>
      </w:r>
      <w:r w:rsidR="00CE3632">
        <w:rPr>
          <w:rFonts w:ascii="Arial" w:hAnsi="Arial" w:cs="Arial"/>
          <w:sz w:val="20"/>
          <w:szCs w:val="20"/>
        </w:rPr>
        <w:t>1</w:t>
      </w:r>
      <w:r w:rsidR="00B70FFB">
        <w:rPr>
          <w:rFonts w:ascii="Arial" w:hAnsi="Arial" w:cs="Arial"/>
          <w:sz w:val="20"/>
          <w:szCs w:val="20"/>
        </w:rPr>
        <w:t>4</w:t>
      </w:r>
      <w:r w:rsidRPr="006C045F">
        <w:rPr>
          <w:rFonts w:ascii="Arial" w:hAnsi="Arial" w:cs="Arial"/>
          <w:sz w:val="20"/>
          <w:szCs w:val="20"/>
        </w:rPr>
        <w:t xml:space="preserve">. </w:t>
      </w:r>
      <w:r w:rsidR="00B70FFB">
        <w:rPr>
          <w:rFonts w:ascii="Arial" w:hAnsi="Arial" w:cs="Arial"/>
          <w:sz w:val="20"/>
          <w:szCs w:val="20"/>
        </w:rPr>
        <w:t>9</w:t>
      </w:r>
      <w:r w:rsidRPr="006C045F">
        <w:rPr>
          <w:rFonts w:ascii="Arial" w:hAnsi="Arial" w:cs="Arial"/>
          <w:sz w:val="20"/>
          <w:szCs w:val="20"/>
        </w:rPr>
        <w:t>. 20</w:t>
      </w:r>
      <w:r w:rsidR="001C3147">
        <w:rPr>
          <w:rFonts w:ascii="Arial" w:hAnsi="Arial" w:cs="Arial"/>
          <w:sz w:val="20"/>
          <w:szCs w:val="20"/>
        </w:rPr>
        <w:t>2</w:t>
      </w:r>
      <w:r w:rsidR="007E2D3D">
        <w:rPr>
          <w:rFonts w:ascii="Arial" w:hAnsi="Arial" w:cs="Arial"/>
          <w:sz w:val="20"/>
          <w:szCs w:val="20"/>
        </w:rPr>
        <w:t>1</w:t>
      </w:r>
    </w:p>
    <w:p w14:paraId="03E86D04" w14:textId="77777777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4A0AE4E4" w:rsidR="00E34B88" w:rsidRPr="006C045F" w:rsidRDefault="00E34B88" w:rsidP="0004517E">
      <w:pPr>
        <w:jc w:val="both"/>
        <w:rPr>
          <w:rFonts w:ascii="Arial" w:hAnsi="Arial" w:cs="Arial"/>
          <w:sz w:val="16"/>
          <w:szCs w:val="16"/>
        </w:rPr>
      </w:pPr>
      <w:r w:rsidRPr="006C045F">
        <w:rPr>
          <w:rFonts w:ascii="Arial" w:hAnsi="Arial" w:cs="Arial"/>
          <w:sz w:val="16"/>
          <w:szCs w:val="16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6C045F">
          <w:rPr>
            <w:sz w:val="16"/>
            <w:szCs w:val="16"/>
          </w:rPr>
          <w:t>24/06</w:t>
        </w:r>
      </w:hyperlink>
      <w:r w:rsidRPr="006C045F">
        <w:rPr>
          <w:rFonts w:ascii="Arial" w:hAnsi="Arial" w:cs="Arial"/>
          <w:sz w:val="16"/>
          <w:szCs w:val="16"/>
        </w:rPr>
        <w:t xml:space="preserve"> – UPB, </w:t>
      </w:r>
      <w:hyperlink r:id="rId9" w:tgtFrame="_blank" w:tooltip="Zakon o spremembah in dopolnitvah Zakona o splošnem upravnem postopku" w:history="1">
        <w:r w:rsidRPr="006C045F">
          <w:rPr>
            <w:sz w:val="16"/>
            <w:szCs w:val="16"/>
          </w:rPr>
          <w:t>126/07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0" w:tgtFrame="_blank" w:tooltip="Zakon o spremembi in dopolnitvah Zakona o splošnem upravnem postopku" w:history="1">
        <w:r w:rsidRPr="006C045F">
          <w:rPr>
            <w:sz w:val="16"/>
            <w:szCs w:val="16"/>
          </w:rPr>
          <w:t>65/08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1" w:tgtFrame="_blank" w:tooltip="Zakon o spremembah in dopolnitvah Zakona o splošnem upravnem postopku" w:history="1">
        <w:r w:rsidRPr="006C045F">
          <w:rPr>
            <w:sz w:val="16"/>
            <w:szCs w:val="16"/>
          </w:rPr>
          <w:t>8/10</w:t>
        </w:r>
      </w:hyperlink>
      <w:r w:rsidR="006F4B02">
        <w:rPr>
          <w:rFonts w:ascii="Arial" w:hAnsi="Arial" w:cs="Arial"/>
          <w:sz w:val="16"/>
          <w:szCs w:val="16"/>
        </w:rPr>
        <w:t xml:space="preserve">, </w:t>
      </w:r>
      <w:hyperlink r:id="rId12" w:tgtFrame="_blank" w:tooltip="Zakon o spremembah in dopolnitvi Zakona o splošnem upravnem postopku" w:history="1">
        <w:r w:rsidRPr="006C045F">
          <w:rPr>
            <w:sz w:val="16"/>
            <w:szCs w:val="16"/>
          </w:rPr>
          <w:t>82/13</w:t>
        </w:r>
      </w:hyperlink>
      <w:r w:rsidR="006F4B02">
        <w:rPr>
          <w:sz w:val="16"/>
          <w:szCs w:val="16"/>
        </w:rPr>
        <w:t xml:space="preserve"> </w:t>
      </w:r>
      <w:r w:rsidR="006F4B02" w:rsidRPr="006F4B02">
        <w:rPr>
          <w:sz w:val="16"/>
          <w:szCs w:val="16"/>
        </w:rPr>
        <w:t xml:space="preserve">in </w:t>
      </w:r>
      <w:hyperlink r:id="rId13" w:tgtFrame="_blank" w:tooltip="Zakon o interventnih ukrepih za omilitev posledic drugega vala epidemije COVID-19" w:history="1">
        <w:r w:rsidR="006F4B02" w:rsidRPr="006F4B02">
          <w:rPr>
            <w:rFonts w:ascii="Arial" w:hAnsi="Arial" w:cs="Arial"/>
            <w:sz w:val="16"/>
            <w:szCs w:val="16"/>
          </w:rPr>
          <w:t>175/20</w:t>
        </w:r>
      </w:hyperlink>
      <w:r w:rsidR="006F4B02" w:rsidRPr="006F4B02">
        <w:rPr>
          <w:rFonts w:ascii="Arial" w:hAnsi="Arial" w:cs="Arial"/>
          <w:sz w:val="16"/>
          <w:szCs w:val="16"/>
        </w:rPr>
        <w:t> – ZIUOPDVE)</w:t>
      </w:r>
      <w:r w:rsidRPr="006F4B02">
        <w:rPr>
          <w:rFonts w:ascii="Arial" w:hAnsi="Arial" w:cs="Arial"/>
          <w:sz w:val="16"/>
          <w:szCs w:val="16"/>
        </w:rPr>
        <w:t xml:space="preserve"> </w:t>
      </w:r>
      <w:r w:rsidRPr="006C045F">
        <w:rPr>
          <w:rFonts w:ascii="Arial" w:hAnsi="Arial" w:cs="Arial"/>
          <w:sz w:val="16"/>
          <w:szCs w:val="16"/>
        </w:rPr>
        <w:t>objavljam seznam uradnih oseb, ki so pooblaščene za odločanje o upravnih stvareh ali za vodenje postopkov pred izdajo odločbe.</w:t>
      </w:r>
    </w:p>
    <w:p w14:paraId="65520C7C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8"/>
          <w:szCs w:val="28"/>
        </w:rPr>
      </w:pPr>
    </w:p>
    <w:p w14:paraId="17B5DC32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A30E8E0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1417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</w:tblGrid>
      <w:tr w:rsidR="00E34B88" w:rsidRPr="006C045F" w14:paraId="4315F251" w14:textId="77777777">
        <w:trPr>
          <w:gridBefore w:val="1"/>
          <w:wBefore w:w="2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29D56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BC6B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6C045F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3877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6C045F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6C045F" w14:paraId="61411B14" w14:textId="77777777"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</w:tcBorders>
            <w:vAlign w:val="center"/>
          </w:tcPr>
          <w:p w14:paraId="3BFDEB63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</w:tcBorders>
            <w:vAlign w:val="center"/>
          </w:tcPr>
          <w:p w14:paraId="173C0644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</w:tcBorders>
            <w:vAlign w:val="center"/>
          </w:tcPr>
          <w:p w14:paraId="74C9153F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in odloča v vseh upravnih postopkih s področja dela Upravne enote Ljutomer</w:t>
            </w:r>
          </w:p>
        </w:tc>
      </w:tr>
      <w:tr w:rsidR="00E34B88" w:rsidRPr="006C045F" w14:paraId="09959047" w14:textId="77777777" w:rsidTr="0029562F">
        <w:trPr>
          <w:gridBefore w:val="1"/>
          <w:wBefore w:w="23" w:type="dxa"/>
          <w:trHeight w:val="886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9B8BE96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5F743EAE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ODDELEK ZA UPRAVNO NOTRANJE ZADEVE </w:t>
            </w:r>
          </w:p>
        </w:tc>
      </w:tr>
      <w:tr w:rsidR="00E34B88" w:rsidRPr="006C045F" w14:paraId="4DC99138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9CC98F5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  <w:gridSpan w:val="2"/>
            <w:vAlign w:val="center"/>
          </w:tcPr>
          <w:p w14:paraId="4914CC7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24" w:type="dxa"/>
            <w:gridSpan w:val="2"/>
            <w:vAlign w:val="center"/>
          </w:tcPr>
          <w:p w14:paraId="3DF3D1EF" w14:textId="77777777" w:rsidR="00E34B88" w:rsidRPr="006C045F" w:rsidRDefault="00E34B88" w:rsidP="00A80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E34B88" w:rsidRPr="006C045F" w14:paraId="3E262CC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8D4F18D" w14:textId="77777777" w:rsidR="00E34B88" w:rsidRPr="006C045F" w:rsidRDefault="00E34B8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  <w:gridSpan w:val="2"/>
            <w:vAlign w:val="center"/>
          </w:tcPr>
          <w:p w14:paraId="2C4390C1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Align w:val="center"/>
          </w:tcPr>
          <w:p w14:paraId="3715107C" w14:textId="77777777" w:rsidR="00E34B88" w:rsidRPr="006C045F" w:rsidRDefault="00E34B88" w:rsidP="00A80149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B70FFB" w:rsidRPr="006C045F" w14:paraId="145D2D4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66667CC" w14:textId="15D0FF2D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  <w:gridSpan w:val="2"/>
            <w:vAlign w:val="center"/>
          </w:tcPr>
          <w:p w14:paraId="71A8B2FB" w14:textId="5366A2C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Align w:val="center"/>
          </w:tcPr>
          <w:p w14:paraId="6FE73806" w14:textId="51F9C4A2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B70FFB" w:rsidRPr="006C045F" w14:paraId="28862CB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D97618A" w14:textId="77777777" w:rsidR="00B70FFB" w:rsidRPr="006C045F" w:rsidRDefault="00B70FFB" w:rsidP="00B70FFB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  <w:gridSpan w:val="2"/>
            <w:vAlign w:val="center"/>
          </w:tcPr>
          <w:p w14:paraId="6385CAD0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1EC28C1E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2570B4D5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A615148" w14:textId="71FA1D51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Leon ROGAN</w:t>
            </w:r>
          </w:p>
        </w:tc>
        <w:tc>
          <w:tcPr>
            <w:tcW w:w="2756" w:type="dxa"/>
            <w:gridSpan w:val="2"/>
            <w:vAlign w:val="center"/>
          </w:tcPr>
          <w:p w14:paraId="1278224F" w14:textId="25CDCFA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Svetovalec III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25C8DA70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1E036385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3E6E762C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  <w:gridSpan w:val="2"/>
            <w:vAlign w:val="center"/>
          </w:tcPr>
          <w:p w14:paraId="2EB83BF8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CE16598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30D271E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30D9CFE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  <w:gridSpan w:val="2"/>
            <w:vAlign w:val="center"/>
          </w:tcPr>
          <w:p w14:paraId="3C4C6E2D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B2B8D24" w14:textId="77777777" w:rsidR="00B70FFB" w:rsidRPr="006C045F" w:rsidRDefault="00B70FFB" w:rsidP="00B70FFB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1304750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4694E64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  <w:gridSpan w:val="2"/>
            <w:vAlign w:val="center"/>
          </w:tcPr>
          <w:p w14:paraId="26F11C22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0AD11AF9" w14:textId="77777777" w:rsidR="00B70FFB" w:rsidRPr="006C045F" w:rsidRDefault="00B70FFB" w:rsidP="00B70FFB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4041A764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2D0AA50D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Zvonka UPLAZNIK</w:t>
            </w:r>
          </w:p>
        </w:tc>
        <w:tc>
          <w:tcPr>
            <w:tcW w:w="2756" w:type="dxa"/>
            <w:gridSpan w:val="2"/>
            <w:vAlign w:val="center"/>
          </w:tcPr>
          <w:p w14:paraId="0C6AA1D7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1CF7ED5" w14:textId="77777777" w:rsidR="00B70FFB" w:rsidRPr="006C045F" w:rsidRDefault="00B70FFB" w:rsidP="00B70FFB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71BCE9D2" w14:textId="77777777">
        <w:trPr>
          <w:gridBefore w:val="1"/>
          <w:wBefore w:w="2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31BF8477" w14:textId="77777777" w:rsidR="00B70FFB" w:rsidRPr="006C045F" w:rsidRDefault="00B70FFB" w:rsidP="00B70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1B499A9B" w14:textId="77777777" w:rsidR="00B70FFB" w:rsidRPr="006C045F" w:rsidRDefault="00B70FFB" w:rsidP="00B70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KMETIJSTVO IN DRUGE UPRAVNE ZADEVE</w:t>
            </w:r>
          </w:p>
        </w:tc>
      </w:tr>
      <w:tr w:rsidR="00B70FFB" w:rsidRPr="006C045F" w14:paraId="27647C1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7763225C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  <w:gridSpan w:val="2"/>
            <w:vAlign w:val="center"/>
          </w:tcPr>
          <w:p w14:paraId="312A140A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24" w:type="dxa"/>
            <w:gridSpan w:val="2"/>
            <w:vAlign w:val="center"/>
          </w:tcPr>
          <w:p w14:paraId="364F9DC6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B70FFB" w:rsidRPr="006C045F" w14:paraId="7F8CA5A5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54FA2D70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  <w:gridSpan w:val="2"/>
            <w:vAlign w:val="center"/>
          </w:tcPr>
          <w:p w14:paraId="1CAE17C7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Align w:val="center"/>
          </w:tcPr>
          <w:p w14:paraId="5DD2EAF5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FFB" w:rsidRPr="006C045F" w14:paraId="5A1483B6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01C279CA" w14:textId="08E8C9EA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  <w:gridSpan w:val="2"/>
            <w:vAlign w:val="center"/>
          </w:tcPr>
          <w:p w14:paraId="1CC6DA9B" w14:textId="6E4C052B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Align w:val="center"/>
          </w:tcPr>
          <w:p w14:paraId="13BD23D6" w14:textId="1BA56F0B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</w:p>
        </w:tc>
      </w:tr>
      <w:tr w:rsidR="00B70FFB" w:rsidRPr="006C045F" w14:paraId="4626AC8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1BBB9AE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Metka TROFENIK</w:t>
            </w:r>
          </w:p>
        </w:tc>
        <w:tc>
          <w:tcPr>
            <w:tcW w:w="2756" w:type="dxa"/>
            <w:gridSpan w:val="2"/>
            <w:vAlign w:val="center"/>
          </w:tcPr>
          <w:p w14:paraId="29CF231A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0A825C96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zahtevnejše upravne postopke pred izdajo odločbe</w:t>
            </w:r>
          </w:p>
        </w:tc>
      </w:tr>
      <w:tr w:rsidR="00B70FFB" w:rsidRPr="006C045F" w14:paraId="4771774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9CB7065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  <w:gridSpan w:val="2"/>
          </w:tcPr>
          <w:p w14:paraId="3CA3B7C5" w14:textId="77777777" w:rsidR="00B70FFB" w:rsidRPr="006C045F" w:rsidRDefault="00B70FFB" w:rsidP="00B70FFB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CDDBAD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381A48F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6F8D8BF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  <w:gridSpan w:val="2"/>
          </w:tcPr>
          <w:p w14:paraId="739FF2F2" w14:textId="77777777" w:rsidR="00B70FFB" w:rsidRPr="006C045F" w:rsidRDefault="00B70FFB" w:rsidP="00B70FFB">
            <w:r w:rsidRPr="006C045F">
              <w:rPr>
                <w:rFonts w:ascii="Arial" w:hAnsi="Arial" w:cs="Arial"/>
                <w:sz w:val="20"/>
                <w:szCs w:val="20"/>
              </w:rPr>
              <w:t>Svetovalka 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A382CC4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0B10D1D6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36E5644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  <w:gridSpan w:val="2"/>
          </w:tcPr>
          <w:p w14:paraId="1AF0586E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17D32C1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67843981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1F4EA94E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C1CF68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748" w:type="dxa"/>
            <w:gridSpan w:val="2"/>
          </w:tcPr>
          <w:p w14:paraId="513E99DA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14:paraId="69A12E90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Mag. Darija MOHORIČ</w:t>
            </w:r>
          </w:p>
        </w:tc>
      </w:tr>
      <w:tr w:rsidR="00B70FFB" w:rsidRPr="006C045F" w14:paraId="6F3147B3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569EF8FB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Milena Bratuša</w:t>
            </w:r>
          </w:p>
        </w:tc>
        <w:tc>
          <w:tcPr>
            <w:tcW w:w="4748" w:type="dxa"/>
            <w:gridSpan w:val="2"/>
            <w:vAlign w:val="center"/>
          </w:tcPr>
          <w:p w14:paraId="2BC29D56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41AB226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</w:tr>
    </w:tbl>
    <w:p w14:paraId="50988D72" w14:textId="77777777" w:rsidR="00E34B88" w:rsidRPr="006C045F" w:rsidRDefault="00E34B88" w:rsidP="000C143F">
      <w:pPr>
        <w:tabs>
          <w:tab w:val="left" w:pos="6804"/>
          <w:tab w:val="left" w:pos="9923"/>
        </w:tabs>
      </w:pPr>
    </w:p>
    <w:sectPr w:rsidR="00E34B88" w:rsidRPr="006C045F" w:rsidSect="00340C91">
      <w:headerReference w:type="default" r:id="rId14"/>
      <w:footerReference w:type="even" r:id="rId15"/>
      <w:footerReference w:type="default" r:id="rId16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8ACD" w14:textId="77777777" w:rsidR="00E34B88" w:rsidRDefault="00E34B88">
      <w:r>
        <w:separator/>
      </w:r>
    </w:p>
  </w:endnote>
  <w:endnote w:type="continuationSeparator" w:id="0">
    <w:p w14:paraId="73E4817A" w14:textId="77777777" w:rsidR="00E34B88" w:rsidRDefault="00E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A739" w14:textId="77777777" w:rsidR="00E34B88" w:rsidRDefault="00E34B88">
      <w:r>
        <w:separator/>
      </w:r>
    </w:p>
  </w:footnote>
  <w:footnote w:type="continuationSeparator" w:id="0">
    <w:p w14:paraId="431A28F5" w14:textId="77777777" w:rsidR="00E34B88" w:rsidRDefault="00E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9030A"/>
    <w:rsid w:val="001C3147"/>
    <w:rsid w:val="001D0CBD"/>
    <w:rsid w:val="001D7E9F"/>
    <w:rsid w:val="001E4340"/>
    <w:rsid w:val="00204614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D6BBA"/>
    <w:rsid w:val="004E4117"/>
    <w:rsid w:val="004F29DE"/>
    <w:rsid w:val="005029E1"/>
    <w:rsid w:val="00507B44"/>
    <w:rsid w:val="00511537"/>
    <w:rsid w:val="00530052"/>
    <w:rsid w:val="00535671"/>
    <w:rsid w:val="00556F0C"/>
    <w:rsid w:val="005574AC"/>
    <w:rsid w:val="00586D74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B0ED7"/>
    <w:rsid w:val="006C045F"/>
    <w:rsid w:val="006C53B4"/>
    <w:rsid w:val="006F3490"/>
    <w:rsid w:val="006F4B02"/>
    <w:rsid w:val="00701CAC"/>
    <w:rsid w:val="007145A5"/>
    <w:rsid w:val="00715CCA"/>
    <w:rsid w:val="0073301D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376F7"/>
    <w:rsid w:val="00843D3D"/>
    <w:rsid w:val="00861915"/>
    <w:rsid w:val="00874947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5CCD"/>
    <w:rsid w:val="00A46C22"/>
    <w:rsid w:val="00A74CA9"/>
    <w:rsid w:val="00A74CC8"/>
    <w:rsid w:val="00A80149"/>
    <w:rsid w:val="00AB5144"/>
    <w:rsid w:val="00AB7FFC"/>
    <w:rsid w:val="00AD5735"/>
    <w:rsid w:val="00AE5909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70FFB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35AA"/>
    <w:rsid w:val="00D35B2D"/>
    <w:rsid w:val="00D37BD5"/>
    <w:rsid w:val="00D553B0"/>
    <w:rsid w:val="00D57793"/>
    <w:rsid w:val="00D76F6D"/>
    <w:rsid w:val="00D8281C"/>
    <w:rsid w:val="00DA0972"/>
    <w:rsid w:val="00DE6735"/>
    <w:rsid w:val="00DF4C9F"/>
    <w:rsid w:val="00DF7FC2"/>
    <w:rsid w:val="00E34B88"/>
    <w:rsid w:val="00E410AB"/>
    <w:rsid w:val="00E54714"/>
    <w:rsid w:val="00E74CD1"/>
    <w:rsid w:val="00E8612F"/>
    <w:rsid w:val="00EA17EA"/>
    <w:rsid w:val="00EB7DA5"/>
    <w:rsid w:val="00EC1636"/>
    <w:rsid w:val="00EF2433"/>
    <w:rsid w:val="00EF32DE"/>
    <w:rsid w:val="00F12FBE"/>
    <w:rsid w:val="00F27F2A"/>
    <w:rsid w:val="00F77830"/>
    <w:rsid w:val="00F82311"/>
    <w:rsid w:val="00F85054"/>
    <w:rsid w:val="00F903D6"/>
    <w:rsid w:val="00FA2AFA"/>
    <w:rsid w:val="00FC12CD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2021-09-22T09:48:00Z</dcterms:created>
  <dcterms:modified xsi:type="dcterms:W3CDTF">2021-09-22T09:48:00Z</dcterms:modified>
</cp:coreProperties>
</file>