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3B2C" w14:textId="77777777" w:rsidR="004A1166" w:rsidRDefault="004A1166" w:rsidP="004A1166">
      <w:pPr>
        <w:jc w:val="both"/>
        <w:rPr>
          <w:rFonts w:ascii="Arial" w:hAnsi="Arial" w:cs="Arial"/>
          <w:color w:val="000000"/>
          <w:sz w:val="20"/>
          <w:szCs w:val="20"/>
        </w:rPr>
      </w:pPr>
      <w:r w:rsidRPr="005509F8">
        <w:rPr>
          <w:rFonts w:ascii="Arial" w:hAnsi="Arial" w:cs="Arial"/>
          <w:color w:val="000000"/>
          <w:sz w:val="20"/>
          <w:szCs w:val="20"/>
        </w:rPr>
        <w:t>Na podlagi 25. čle</w:t>
      </w:r>
      <w:r>
        <w:rPr>
          <w:rFonts w:ascii="Arial" w:hAnsi="Arial" w:cs="Arial"/>
          <w:color w:val="000000"/>
          <w:sz w:val="20"/>
          <w:szCs w:val="20"/>
        </w:rPr>
        <w:t xml:space="preserve">na Zakona o delovnih razmerjih </w:t>
      </w:r>
      <w:r w:rsidRPr="005509F8">
        <w:rPr>
          <w:rFonts w:ascii="Arial" w:hAnsi="Arial" w:cs="Arial"/>
          <w:bCs/>
          <w:color w:val="000000"/>
          <w:sz w:val="20"/>
          <w:szCs w:val="20"/>
        </w:rPr>
        <w:t>(Uradni list R</w:t>
      </w:r>
      <w:r>
        <w:rPr>
          <w:rFonts w:ascii="Arial" w:hAnsi="Arial" w:cs="Arial"/>
          <w:bCs/>
          <w:color w:val="000000"/>
          <w:sz w:val="20"/>
          <w:szCs w:val="20"/>
        </w:rPr>
        <w:t>epublike Slovenije</w:t>
      </w:r>
      <w:r w:rsidRPr="005509F8">
        <w:rPr>
          <w:rFonts w:ascii="Arial" w:hAnsi="Arial" w:cs="Arial"/>
          <w:bCs/>
          <w:color w:val="000000"/>
          <w:sz w:val="20"/>
          <w:szCs w:val="20"/>
        </w:rPr>
        <w:t xml:space="preserve">, </w:t>
      </w:r>
      <w:r w:rsidRPr="00934DEE">
        <w:rPr>
          <w:rFonts w:ascii="Arial" w:hAnsi="Arial" w:cs="Arial"/>
          <w:sz w:val="20"/>
          <w:szCs w:val="20"/>
          <w:shd w:val="clear" w:color="auto" w:fill="FFFFFF"/>
        </w:rPr>
        <w:t>št</w:t>
      </w:r>
      <w:r>
        <w:rPr>
          <w:rFonts w:ascii="Arial" w:hAnsi="Arial" w:cs="Arial"/>
          <w:sz w:val="20"/>
          <w:szCs w:val="20"/>
          <w:shd w:val="clear" w:color="auto" w:fill="FFFFFF"/>
        </w:rPr>
        <w:t>evilka</w:t>
      </w:r>
      <w:r w:rsidRPr="00934DEE">
        <w:rPr>
          <w:rFonts w:ascii="Arial" w:hAnsi="Arial" w:cs="Arial"/>
          <w:sz w:val="20"/>
          <w:szCs w:val="20"/>
          <w:shd w:val="clear" w:color="auto" w:fill="FFFFFF"/>
        </w:rPr>
        <w:t> </w:t>
      </w:r>
      <w:hyperlink r:id="rId7" w:tgtFrame="_blank" w:tooltip="Zakon o delovnih razmerjih (ZDR-1)" w:history="1">
        <w:r w:rsidRPr="00934DEE">
          <w:rPr>
            <w:rStyle w:val="Hiperpovezava"/>
            <w:rFonts w:ascii="Arial" w:hAnsi="Arial" w:cs="Arial"/>
            <w:color w:val="auto"/>
            <w:u w:val="none"/>
            <w:shd w:val="clear" w:color="auto" w:fill="FFFFFF"/>
          </w:rPr>
          <w:t>21/13</w:t>
        </w:r>
      </w:hyperlink>
      <w:r>
        <w:rPr>
          <w:rFonts w:ascii="Arial" w:hAnsi="Arial" w:cs="Arial"/>
          <w:sz w:val="20"/>
          <w:szCs w:val="20"/>
        </w:rPr>
        <w:t xml:space="preserve"> in nadaljnje spremembe</w:t>
      </w:r>
      <w:r w:rsidRPr="005509F8">
        <w:rPr>
          <w:rFonts w:ascii="Arial" w:hAnsi="Arial" w:cs="Arial"/>
          <w:color w:val="000000"/>
          <w:sz w:val="20"/>
          <w:szCs w:val="20"/>
        </w:rPr>
        <w:t>) in tretjega odstavka 70. čle</w:t>
      </w:r>
      <w:r>
        <w:rPr>
          <w:rFonts w:ascii="Arial" w:hAnsi="Arial" w:cs="Arial"/>
          <w:color w:val="000000"/>
          <w:sz w:val="20"/>
          <w:szCs w:val="20"/>
        </w:rPr>
        <w:t xml:space="preserve">na Zakona o javnih uslužbencih </w:t>
      </w:r>
      <w:r w:rsidRPr="005509F8">
        <w:rPr>
          <w:rFonts w:ascii="Arial" w:hAnsi="Arial" w:cs="Arial"/>
          <w:bCs/>
          <w:color w:val="000000"/>
          <w:sz w:val="20"/>
          <w:szCs w:val="20"/>
        </w:rPr>
        <w:t>(Uradni list R</w:t>
      </w:r>
      <w:r>
        <w:rPr>
          <w:rFonts w:ascii="Arial" w:hAnsi="Arial" w:cs="Arial"/>
          <w:bCs/>
          <w:color w:val="000000"/>
          <w:sz w:val="20"/>
          <w:szCs w:val="20"/>
        </w:rPr>
        <w:t>epublike Slovenije</w:t>
      </w:r>
      <w:r w:rsidRPr="005509F8">
        <w:rPr>
          <w:rFonts w:ascii="Arial" w:hAnsi="Arial" w:cs="Arial"/>
          <w:bCs/>
          <w:color w:val="000000"/>
          <w:sz w:val="20"/>
          <w:szCs w:val="20"/>
        </w:rPr>
        <w:t>, št</w:t>
      </w:r>
      <w:r>
        <w:rPr>
          <w:rFonts w:ascii="Arial" w:hAnsi="Arial" w:cs="Arial"/>
          <w:bCs/>
          <w:color w:val="000000"/>
          <w:sz w:val="20"/>
          <w:szCs w:val="20"/>
        </w:rPr>
        <w:t>evilka</w:t>
      </w:r>
      <w:r w:rsidRPr="005509F8">
        <w:rPr>
          <w:rFonts w:ascii="Arial" w:hAnsi="Arial" w:cs="Arial"/>
          <w:bCs/>
          <w:color w:val="000000"/>
          <w:sz w:val="20"/>
          <w:szCs w:val="20"/>
        </w:rPr>
        <w:t xml:space="preserve"> 63/07 – uradno prečiščeno besedilo, </w:t>
      </w:r>
      <w:r>
        <w:rPr>
          <w:rFonts w:ascii="Arial" w:hAnsi="Arial" w:cs="Arial"/>
          <w:bCs/>
          <w:color w:val="000000"/>
          <w:sz w:val="20"/>
          <w:szCs w:val="20"/>
        </w:rPr>
        <w:t>in nadaljnje spremembe</w:t>
      </w:r>
      <w:r w:rsidRPr="005509F8">
        <w:rPr>
          <w:rFonts w:ascii="Arial" w:hAnsi="Arial" w:cs="Arial"/>
          <w:color w:val="000000"/>
          <w:sz w:val="20"/>
          <w:szCs w:val="20"/>
        </w:rPr>
        <w:t>)</w:t>
      </w:r>
    </w:p>
    <w:p w14:paraId="37397A8D" w14:textId="7D2AE8A4" w:rsidR="00D759AB" w:rsidRPr="004008BE" w:rsidRDefault="00D759AB" w:rsidP="00EC6106">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r w:rsidR="00EC6106">
        <w:rPr>
          <w:rFonts w:ascii="Arial" w:hAnsi="Arial" w:cs="Arial"/>
          <w:color w:val="000000"/>
          <w:sz w:val="20"/>
          <w:szCs w:val="20"/>
        </w:rPr>
        <w:t xml:space="preserve"> </w:t>
      </w:r>
      <w:r w:rsidRPr="004008BE">
        <w:rPr>
          <w:rFonts w:ascii="Arial" w:hAnsi="Arial" w:cs="Arial"/>
          <w:color w:val="000000"/>
          <w:sz w:val="20"/>
          <w:szCs w:val="20"/>
        </w:rPr>
        <w:t>objavlja javn</w:t>
      </w:r>
      <w:r w:rsidR="004A1166">
        <w:rPr>
          <w:rFonts w:ascii="Arial" w:hAnsi="Arial" w:cs="Arial"/>
          <w:color w:val="000000"/>
          <w:sz w:val="20"/>
          <w:szCs w:val="20"/>
        </w:rPr>
        <w:t>o</w:t>
      </w:r>
      <w:r w:rsidRPr="004008BE">
        <w:rPr>
          <w:rFonts w:ascii="Arial" w:hAnsi="Arial" w:cs="Arial"/>
          <w:color w:val="000000"/>
          <w:sz w:val="20"/>
          <w:szCs w:val="20"/>
        </w:rPr>
        <w:t xml:space="preserve"> </w:t>
      </w:r>
      <w:r w:rsidR="004A1166">
        <w:rPr>
          <w:rFonts w:ascii="Arial" w:hAnsi="Arial" w:cs="Arial"/>
          <w:color w:val="000000"/>
          <w:sz w:val="20"/>
          <w:szCs w:val="20"/>
        </w:rPr>
        <w:t xml:space="preserve">objavo </w:t>
      </w:r>
      <w:r w:rsidR="004A1166" w:rsidRPr="00676B50">
        <w:rPr>
          <w:rFonts w:ascii="Arial" w:hAnsi="Arial" w:cs="Arial"/>
          <w:sz w:val="20"/>
          <w:szCs w:val="20"/>
        </w:rPr>
        <w:t>za določen čas</w:t>
      </w:r>
      <w:r w:rsidR="004A1166">
        <w:rPr>
          <w:rFonts w:ascii="Arial" w:hAnsi="Arial" w:cs="Arial"/>
          <w:sz w:val="20"/>
          <w:szCs w:val="20"/>
        </w:rPr>
        <w:t xml:space="preserve"> do vrnitve začasno odsotne javne uslužbenke z materinskega in starševskega dopusta.</w:t>
      </w:r>
    </w:p>
    <w:p w14:paraId="3CCAD5DE" w14:textId="53DB4EC0"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BE0B1F">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D247F5">
        <w:rPr>
          <w:rFonts w:ascii="Arial" w:hAnsi="Arial" w:cs="Arial"/>
          <w:sz w:val="20"/>
          <w:szCs w:val="20"/>
        </w:rPr>
        <w:t xml:space="preserve">Oddelku za okenca in krajevne urade, v Referatu </w:t>
      </w:r>
      <w:r w:rsidR="00EC6106">
        <w:rPr>
          <w:rFonts w:ascii="Arial" w:hAnsi="Arial" w:cs="Arial"/>
          <w:sz w:val="20"/>
          <w:szCs w:val="20"/>
        </w:rPr>
        <w:t>za javni red</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6ABA26EA" w14:textId="7ABB66FC" w:rsidR="00D66E97" w:rsidRPr="00D66E97" w:rsidRDefault="00537C41" w:rsidP="00D66E97">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0583D255" w:rsidR="0054305E"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10313356" w14:textId="272B23A3"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33C59432" w14:textId="12FDD01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510D21CD" w14:textId="4268420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59F8E03D" w14:textId="126F21CC"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AE238B8" w14:textId="32D9D409" w:rsidR="00BE0B1F" w:rsidRP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5D854F34"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w:t>
      </w:r>
      <w:r w:rsidR="004A1166">
        <w:rPr>
          <w:rFonts w:ascii="Arial" w:hAnsi="Arial" w:cs="Arial"/>
          <w:color w:val="000000"/>
          <w:sz w:val="20"/>
          <w:szCs w:val="20"/>
          <w:u w:val="single"/>
        </w:rPr>
        <w:t xml:space="preserve"> objave</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48D00749" w14:textId="77777777" w:rsidR="004A1166" w:rsidRPr="00D35F1F" w:rsidRDefault="004A1166" w:rsidP="004A1166">
      <w:pPr>
        <w:jc w:val="both"/>
        <w:rPr>
          <w:rFonts w:ascii="Arial" w:hAnsi="Arial" w:cs="Arial"/>
          <w:sz w:val="20"/>
          <w:szCs w:val="20"/>
        </w:rPr>
      </w:pPr>
      <w:bookmarkStart w:id="0" w:name="_Hlk154653174"/>
      <w:r w:rsidRPr="00D35F1F">
        <w:rPr>
          <w:rFonts w:ascii="Arial" w:hAnsi="Arial" w:cs="Arial"/>
          <w:sz w:val="20"/>
          <w:szCs w:val="20"/>
        </w:rPr>
        <w:t>Zaželeno je, da prijava vsebuje tudi kratek življenjepis ter da kandidat v njej poleg formalne izobrazbe navede tudi druga znanja in veščine, ki jih je pridobil.</w:t>
      </w:r>
    </w:p>
    <w:p w14:paraId="6FB45DAC" w14:textId="77777777" w:rsidR="004A1166" w:rsidRPr="00D35F1F" w:rsidRDefault="004A1166" w:rsidP="004A1166">
      <w:pPr>
        <w:jc w:val="both"/>
        <w:rPr>
          <w:rFonts w:ascii="Arial" w:hAnsi="Arial" w:cs="Arial"/>
          <w:sz w:val="20"/>
          <w:szCs w:val="20"/>
        </w:rPr>
      </w:pPr>
    </w:p>
    <w:p w14:paraId="757A8DBC" w14:textId="77777777" w:rsidR="004A1166" w:rsidRPr="00D35F1F" w:rsidRDefault="004A1166" w:rsidP="004A1166">
      <w:pPr>
        <w:jc w:val="both"/>
        <w:rPr>
          <w:rFonts w:ascii="Arial" w:hAnsi="Arial" w:cs="Arial"/>
          <w:sz w:val="20"/>
          <w:szCs w:val="20"/>
        </w:rPr>
      </w:pPr>
      <w:r w:rsidRPr="00D35F1F">
        <w:rPr>
          <w:rFonts w:ascii="Arial" w:hAnsi="Arial" w:cs="Arial"/>
          <w:sz w:val="20"/>
          <w:szCs w:val="20"/>
        </w:rPr>
        <w:t>Komisija bo strokovno usposobljenost kandidatov presojala na podlagi dokumentacije ter na podlagi razgovora s kandidati oziroma s pomočjo morebitnih drugih metod preverjanja strokovne usposobljenosti.</w:t>
      </w:r>
    </w:p>
    <w:bookmarkEnd w:id="0"/>
    <w:p w14:paraId="664DB6E9" w14:textId="77777777" w:rsidR="0054305E" w:rsidRPr="004008BE" w:rsidRDefault="0054305E" w:rsidP="0054305E">
      <w:pPr>
        <w:jc w:val="both"/>
        <w:rPr>
          <w:rFonts w:ascii="Arial" w:hAnsi="Arial" w:cs="Arial"/>
          <w:sz w:val="20"/>
          <w:szCs w:val="20"/>
        </w:rPr>
      </w:pPr>
    </w:p>
    <w:p w14:paraId="4E6EE661" w14:textId="75D53FF5"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Z izbranim kandidatom bo sklenjeno delovno razmerje za določen čas</w:t>
      </w:r>
      <w:r w:rsidR="004A1166">
        <w:rPr>
          <w:rFonts w:ascii="Arial" w:hAnsi="Arial" w:cs="Arial"/>
          <w:sz w:val="20"/>
          <w:szCs w:val="20"/>
        </w:rPr>
        <w:t xml:space="preserve"> </w:t>
      </w:r>
      <w:r w:rsidR="004A1166">
        <w:rPr>
          <w:rFonts w:ascii="Arial" w:hAnsi="Arial" w:cs="Arial"/>
          <w:b/>
          <w:bCs/>
          <w:sz w:val="20"/>
          <w:szCs w:val="20"/>
          <w:u w:val="single"/>
        </w:rPr>
        <w:t>do vrnitve začasno odsotne javne uslužbenke z materinskega in starševskega dopusta</w:t>
      </w:r>
      <w:r w:rsidR="004A1166" w:rsidRPr="00382948">
        <w:rPr>
          <w:rFonts w:ascii="Arial" w:hAnsi="Arial" w:cs="Arial"/>
          <w:b/>
          <w:bCs/>
          <w:sz w:val="20"/>
          <w:szCs w:val="20"/>
        </w:rPr>
        <w:t>,</w:t>
      </w:r>
      <w:r w:rsidRPr="004008BE">
        <w:rPr>
          <w:rFonts w:ascii="Arial" w:hAnsi="Arial" w:cs="Arial"/>
          <w:sz w:val="20"/>
          <w:szCs w:val="20"/>
        </w:rPr>
        <w:t xml:space="preserve">,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24914288" w14:textId="77777777" w:rsidR="004A1166" w:rsidRDefault="004A1166" w:rsidP="004A1166">
      <w:pPr>
        <w:jc w:val="both"/>
        <w:rPr>
          <w:rFonts w:ascii="Arial" w:hAnsi="Arial" w:cs="Arial"/>
          <w:color w:val="111111"/>
          <w:sz w:val="20"/>
          <w:szCs w:val="20"/>
        </w:rPr>
      </w:pPr>
      <w:r w:rsidRPr="00D94607">
        <w:rPr>
          <w:rFonts w:ascii="Arial" w:hAnsi="Arial" w:cs="Arial"/>
          <w:sz w:val="20"/>
          <w:szCs w:val="20"/>
        </w:rPr>
        <w:t xml:space="preserve">Izhodiščni plačni razred delovnega mesta je </w:t>
      </w:r>
      <w:r>
        <w:rPr>
          <w:rFonts w:ascii="Arial" w:hAnsi="Arial" w:cs="Arial"/>
          <w:sz w:val="20"/>
          <w:szCs w:val="20"/>
        </w:rPr>
        <w:t>17</w:t>
      </w:r>
      <w:r w:rsidRPr="00D94607">
        <w:rPr>
          <w:rFonts w:ascii="Arial" w:hAnsi="Arial" w:cs="Arial"/>
          <w:sz w:val="20"/>
          <w:szCs w:val="20"/>
        </w:rPr>
        <w:t xml:space="preserve"> oz. </w:t>
      </w:r>
      <w:r w:rsidRPr="007F1789">
        <w:rPr>
          <w:rFonts w:ascii="Arial" w:hAnsi="Arial" w:cs="Arial"/>
          <w:sz w:val="20"/>
          <w:szCs w:val="20"/>
        </w:rPr>
        <w:t>2</w:t>
      </w:r>
      <w:r>
        <w:rPr>
          <w:rFonts w:ascii="Arial" w:hAnsi="Arial" w:cs="Arial"/>
          <w:sz w:val="20"/>
          <w:szCs w:val="20"/>
        </w:rPr>
        <w:t>.</w:t>
      </w:r>
      <w:r w:rsidRPr="007F1789">
        <w:rPr>
          <w:rFonts w:ascii="Arial" w:hAnsi="Arial" w:cs="Arial"/>
          <w:sz w:val="20"/>
          <w:szCs w:val="20"/>
        </w:rPr>
        <w:t>012,14</w:t>
      </w:r>
      <w:r>
        <w:rPr>
          <w:rFonts w:ascii="Arial" w:hAnsi="Arial" w:cs="Arial"/>
          <w:sz w:val="20"/>
          <w:szCs w:val="20"/>
        </w:rPr>
        <w:t xml:space="preserve"> </w:t>
      </w:r>
      <w:r w:rsidRPr="00D94607">
        <w:rPr>
          <w:rFonts w:ascii="Arial" w:hAnsi="Arial" w:cs="Arial"/>
          <w:sz w:val="20"/>
          <w:szCs w:val="20"/>
        </w:rPr>
        <w:t>EUR bruto,</w:t>
      </w:r>
      <w:r>
        <w:rPr>
          <w:rFonts w:ascii="Arial" w:hAnsi="Arial" w:cs="Arial"/>
          <w:sz w:val="20"/>
          <w:szCs w:val="20"/>
        </w:rPr>
        <w:t xml:space="preserve"> </w:t>
      </w:r>
      <w:r w:rsidRPr="00D9460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color w:val="111111"/>
          <w:sz w:val="20"/>
          <w:szCs w:val="20"/>
        </w:rPr>
        <w:t>.</w:t>
      </w:r>
    </w:p>
    <w:p w14:paraId="26FCD291" w14:textId="77777777" w:rsidR="0054305E" w:rsidRPr="004008BE" w:rsidRDefault="0054305E" w:rsidP="0054305E">
      <w:pPr>
        <w:jc w:val="both"/>
        <w:rPr>
          <w:rFonts w:ascii="Arial" w:hAnsi="Arial" w:cs="Arial"/>
          <w:sz w:val="20"/>
          <w:szCs w:val="20"/>
        </w:rPr>
      </w:pPr>
    </w:p>
    <w:p w14:paraId="4C26D91F" w14:textId="4664D332"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 xml:space="preserve">v </w:t>
      </w:r>
      <w:r w:rsidR="00806688">
        <w:rPr>
          <w:rFonts w:ascii="Arial" w:hAnsi="Arial" w:cs="Arial"/>
          <w:sz w:val="20"/>
          <w:szCs w:val="20"/>
        </w:rPr>
        <w:t xml:space="preserve">Oddelku za okenca in krajevne urade, v Referatu </w:t>
      </w:r>
      <w:r w:rsidR="00884F90">
        <w:rPr>
          <w:rFonts w:ascii="Arial" w:hAnsi="Arial" w:cs="Arial"/>
          <w:sz w:val="20"/>
          <w:szCs w:val="20"/>
        </w:rPr>
        <w:t>za javni red</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1860ED8B"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8"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806688">
        <w:rPr>
          <w:rFonts w:ascii="Arial" w:hAnsi="Arial" w:cs="Arial"/>
          <w:sz w:val="20"/>
          <w:szCs w:val="20"/>
        </w:rPr>
        <w:t xml:space="preserve">Oddelku za okenca in krajevne urade, v Referatu za </w:t>
      </w:r>
      <w:r w:rsidR="004A1166">
        <w:rPr>
          <w:rFonts w:ascii="Arial" w:hAnsi="Arial" w:cs="Arial"/>
          <w:sz w:val="20"/>
          <w:szCs w:val="20"/>
        </w:rPr>
        <w:t>javni red</w:t>
      </w:r>
      <w:r w:rsidR="005E1871" w:rsidRPr="004008BE">
        <w:rPr>
          <w:rFonts w:ascii="Arial" w:hAnsi="Arial" w:cs="Arial"/>
          <w:sz w:val="20"/>
          <w:szCs w:val="20"/>
        </w:rPr>
        <w:t>,</w:t>
      </w:r>
      <w:r w:rsidRPr="004008BE">
        <w:rPr>
          <w:rFonts w:ascii="Arial" w:hAnsi="Arial" w:cs="Arial"/>
          <w:sz w:val="20"/>
          <w:szCs w:val="20"/>
        </w:rPr>
        <w:t xml:space="preserve"> številka 110-</w:t>
      </w:r>
      <w:r w:rsidR="00EC6106">
        <w:rPr>
          <w:rFonts w:ascii="Arial" w:hAnsi="Arial" w:cs="Arial"/>
          <w:sz w:val="20"/>
          <w:szCs w:val="20"/>
        </w:rPr>
        <w:t>6</w:t>
      </w:r>
      <w:r w:rsidR="004A1166">
        <w:rPr>
          <w:rFonts w:ascii="Arial" w:hAnsi="Arial" w:cs="Arial"/>
          <w:sz w:val="20"/>
          <w:szCs w:val="20"/>
        </w:rPr>
        <w:t>9</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9"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10" w:history="1"/>
      <w:r w:rsidRPr="004008BE">
        <w:rPr>
          <w:rFonts w:ascii="Arial" w:hAnsi="Arial" w:cs="Arial"/>
          <w:sz w:val="20"/>
          <w:szCs w:val="20"/>
        </w:rPr>
        <w:t xml:space="preserve">. </w:t>
      </w:r>
      <w:r w:rsidR="00384B93" w:rsidRPr="004008BE">
        <w:rPr>
          <w:rFonts w:ascii="Arial" w:hAnsi="Arial" w:cs="Arial"/>
          <w:sz w:val="20"/>
          <w:szCs w:val="20"/>
        </w:rPr>
        <w:t>Zadnji dan z</w:t>
      </w:r>
      <w:r w:rsidR="00384B93" w:rsidRPr="009D55EE">
        <w:rPr>
          <w:rFonts w:ascii="Arial" w:hAnsi="Arial" w:cs="Arial"/>
          <w:sz w:val="20"/>
          <w:szCs w:val="20"/>
        </w:rPr>
        <w:t xml:space="preserve">a prijavo je </w:t>
      </w:r>
      <w:r w:rsidR="00806688">
        <w:rPr>
          <w:rFonts w:ascii="Arial" w:hAnsi="Arial" w:cs="Arial"/>
          <w:sz w:val="20"/>
          <w:szCs w:val="20"/>
        </w:rPr>
        <w:t xml:space="preserve">1. </w:t>
      </w:r>
      <w:r w:rsidR="00EC6106">
        <w:rPr>
          <w:rFonts w:ascii="Arial" w:hAnsi="Arial" w:cs="Arial"/>
          <w:sz w:val="20"/>
          <w:szCs w:val="20"/>
        </w:rPr>
        <w:t>8</w:t>
      </w:r>
      <w:r w:rsidR="005E1871" w:rsidRPr="009D55EE">
        <w:rPr>
          <w:rFonts w:ascii="Arial" w:hAnsi="Arial" w:cs="Arial"/>
          <w:sz w:val="20"/>
          <w:szCs w:val="20"/>
        </w:rPr>
        <w:t>. 202</w:t>
      </w:r>
      <w:r w:rsidR="00E15406" w:rsidRPr="009D55EE">
        <w:rPr>
          <w:rFonts w:ascii="Arial" w:hAnsi="Arial" w:cs="Arial"/>
          <w:sz w:val="20"/>
          <w:szCs w:val="20"/>
        </w:rPr>
        <w:t>5</w:t>
      </w:r>
      <w:r w:rsidR="00384B93" w:rsidRPr="009D55E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884F90" w:rsidP="004318B4">
      <w:pPr>
        <w:jc w:val="both"/>
        <w:rPr>
          <w:rFonts w:ascii="Arial" w:hAnsi="Arial" w:cs="Arial"/>
          <w:sz w:val="20"/>
          <w:szCs w:val="20"/>
        </w:rPr>
      </w:pPr>
      <w:hyperlink r:id="rId11"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EC6106" w:rsidRDefault="000F5235" w:rsidP="000F5235">
      <w:pPr>
        <w:jc w:val="both"/>
        <w:rPr>
          <w:rFonts w:ascii="Arial" w:hAnsi="Arial" w:cs="Arial"/>
          <w:b/>
          <w:bCs/>
          <w:i/>
          <w:sz w:val="20"/>
          <w:szCs w:val="20"/>
          <w:u w:val="single"/>
        </w:rPr>
      </w:pPr>
      <w:r w:rsidRPr="00EC6106">
        <w:rPr>
          <w:rFonts w:ascii="Arial" w:hAnsi="Arial" w:cs="Arial"/>
          <w:b/>
          <w:bCs/>
          <w:i/>
          <w:sz w:val="20"/>
          <w:szCs w:val="20"/>
          <w:u w:val="single"/>
        </w:rPr>
        <w:t xml:space="preserve">Kandidate vljudno naprošamo, da zaradi upoštevanja ekonomskega in ekološkega vidika </w:t>
      </w:r>
      <w:r w:rsidR="00853562" w:rsidRPr="00EC6106">
        <w:rPr>
          <w:rFonts w:ascii="Arial" w:hAnsi="Arial" w:cs="Arial"/>
          <w:b/>
          <w:bCs/>
          <w:i/>
          <w:sz w:val="20"/>
          <w:szCs w:val="20"/>
          <w:u w:val="single"/>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203D7573" w14:textId="77777777" w:rsidR="005451BB" w:rsidRPr="0082755F" w:rsidRDefault="000F5235" w:rsidP="005451BB">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 xml:space="preserve">Kandidati bodo o izbiri pisno obveščeni najkasneje v roku 15 dni  po izbiri. </w:t>
      </w:r>
      <w:bookmarkEnd w:id="4"/>
      <w:r w:rsidR="005451BB" w:rsidRPr="0082755F">
        <w:rPr>
          <w:rFonts w:ascii="Arial" w:hAnsi="Arial" w:cs="Arial"/>
          <w:sz w:val="20"/>
          <w:szCs w:val="20"/>
        </w:rPr>
        <w:t>Izbranemu kandidatu bo poslano obvestilo o izbiri, neizbranim kandidatom pa obvestilo, da niso bili izbrani.</w:t>
      </w:r>
    </w:p>
    <w:p w14:paraId="0BB9863C" w14:textId="70CF8C0C" w:rsidR="000F5235" w:rsidRPr="004008BE" w:rsidRDefault="000F5235" w:rsidP="000F5235">
      <w:pPr>
        <w:jc w:val="both"/>
        <w:rPr>
          <w:rFonts w:ascii="Arial" w:hAnsi="Arial" w:cs="Arial"/>
          <w:sz w:val="20"/>
          <w:szCs w:val="20"/>
        </w:rPr>
      </w:pPr>
    </w:p>
    <w:p w14:paraId="675F657D" w14:textId="56527042"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806688">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06688">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3A28173A" w14:textId="5CD688B4" w:rsidR="005B6463" w:rsidRPr="00436EA9" w:rsidRDefault="000F5235" w:rsidP="00580EB3">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sectPr w:rsidR="005B6463" w:rsidRPr="00436EA9" w:rsidSect="0054305E">
      <w:headerReference w:type="default" r:id="rId12"/>
      <w:footerReference w:type="even" r:id="rId13"/>
      <w:footerReference w:type="default" r:id="rId14"/>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36B877DC"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326AD4">
      <w:rPr>
        <w:rFonts w:ascii="Arial" w:hAnsi="Arial" w:cs="Arial"/>
        <w:sz w:val="20"/>
        <w:szCs w:val="20"/>
      </w:rPr>
      <w:t>6</w:t>
    </w:r>
    <w:r w:rsidR="004A1166">
      <w:rPr>
        <w:rFonts w:ascii="Arial" w:hAnsi="Arial" w:cs="Arial"/>
        <w:sz w:val="20"/>
        <w:szCs w:val="20"/>
      </w:rPr>
      <w:t>9</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27DF4"/>
    <w:rsid w:val="00157B67"/>
    <w:rsid w:val="00164F57"/>
    <w:rsid w:val="001837A8"/>
    <w:rsid w:val="0022146A"/>
    <w:rsid w:val="00234C73"/>
    <w:rsid w:val="002933B5"/>
    <w:rsid w:val="00294922"/>
    <w:rsid w:val="002A5DA0"/>
    <w:rsid w:val="002A6E51"/>
    <w:rsid w:val="00300E87"/>
    <w:rsid w:val="003020EF"/>
    <w:rsid w:val="003047F0"/>
    <w:rsid w:val="00326AD4"/>
    <w:rsid w:val="00342EFC"/>
    <w:rsid w:val="00372F5F"/>
    <w:rsid w:val="00374589"/>
    <w:rsid w:val="0037480C"/>
    <w:rsid w:val="00376037"/>
    <w:rsid w:val="00382F1C"/>
    <w:rsid w:val="00384B93"/>
    <w:rsid w:val="00393846"/>
    <w:rsid w:val="00395BC2"/>
    <w:rsid w:val="003A3412"/>
    <w:rsid w:val="003B3B58"/>
    <w:rsid w:val="004008BE"/>
    <w:rsid w:val="00406C7F"/>
    <w:rsid w:val="004318B4"/>
    <w:rsid w:val="00436EA9"/>
    <w:rsid w:val="00451A97"/>
    <w:rsid w:val="0047105B"/>
    <w:rsid w:val="00471DB4"/>
    <w:rsid w:val="004729C3"/>
    <w:rsid w:val="004A1166"/>
    <w:rsid w:val="004B145A"/>
    <w:rsid w:val="004D5E2F"/>
    <w:rsid w:val="00506480"/>
    <w:rsid w:val="00507251"/>
    <w:rsid w:val="00537C41"/>
    <w:rsid w:val="0054305E"/>
    <w:rsid w:val="005451BB"/>
    <w:rsid w:val="00556C80"/>
    <w:rsid w:val="00557E10"/>
    <w:rsid w:val="00560DB7"/>
    <w:rsid w:val="00580EB3"/>
    <w:rsid w:val="005B6463"/>
    <w:rsid w:val="005C24E4"/>
    <w:rsid w:val="005C4478"/>
    <w:rsid w:val="005C45BA"/>
    <w:rsid w:val="005E1871"/>
    <w:rsid w:val="005F5E43"/>
    <w:rsid w:val="00695FA8"/>
    <w:rsid w:val="006C1E24"/>
    <w:rsid w:val="006C2123"/>
    <w:rsid w:val="006D5C7E"/>
    <w:rsid w:val="006D7E89"/>
    <w:rsid w:val="007126F7"/>
    <w:rsid w:val="0071344B"/>
    <w:rsid w:val="00727235"/>
    <w:rsid w:val="007308FB"/>
    <w:rsid w:val="00744CD5"/>
    <w:rsid w:val="00750373"/>
    <w:rsid w:val="00766A2C"/>
    <w:rsid w:val="00794F81"/>
    <w:rsid w:val="007A2F49"/>
    <w:rsid w:val="00806688"/>
    <w:rsid w:val="00824D0C"/>
    <w:rsid w:val="00825B47"/>
    <w:rsid w:val="0084438C"/>
    <w:rsid w:val="00850141"/>
    <w:rsid w:val="00853562"/>
    <w:rsid w:val="008704F2"/>
    <w:rsid w:val="008764D8"/>
    <w:rsid w:val="00884F90"/>
    <w:rsid w:val="008B2C6A"/>
    <w:rsid w:val="008C49AE"/>
    <w:rsid w:val="008F68C7"/>
    <w:rsid w:val="009042E2"/>
    <w:rsid w:val="00915AA1"/>
    <w:rsid w:val="00955CEA"/>
    <w:rsid w:val="00993395"/>
    <w:rsid w:val="00995E82"/>
    <w:rsid w:val="00996BE7"/>
    <w:rsid w:val="009A6295"/>
    <w:rsid w:val="009D55EE"/>
    <w:rsid w:val="009E39E1"/>
    <w:rsid w:val="00A073A7"/>
    <w:rsid w:val="00A24C2A"/>
    <w:rsid w:val="00A3228A"/>
    <w:rsid w:val="00A76EFC"/>
    <w:rsid w:val="00A839A8"/>
    <w:rsid w:val="00A95976"/>
    <w:rsid w:val="00A97279"/>
    <w:rsid w:val="00AA28ED"/>
    <w:rsid w:val="00AD2C1A"/>
    <w:rsid w:val="00B6794D"/>
    <w:rsid w:val="00B82754"/>
    <w:rsid w:val="00BD6603"/>
    <w:rsid w:val="00BE0B1F"/>
    <w:rsid w:val="00C17515"/>
    <w:rsid w:val="00C86F8D"/>
    <w:rsid w:val="00CC06AE"/>
    <w:rsid w:val="00D10F62"/>
    <w:rsid w:val="00D247F5"/>
    <w:rsid w:val="00D24CF0"/>
    <w:rsid w:val="00D55031"/>
    <w:rsid w:val="00D66E97"/>
    <w:rsid w:val="00D708B9"/>
    <w:rsid w:val="00D759AB"/>
    <w:rsid w:val="00D81CD1"/>
    <w:rsid w:val="00DA62BD"/>
    <w:rsid w:val="00DA6996"/>
    <w:rsid w:val="00DD79CB"/>
    <w:rsid w:val="00DF3AB8"/>
    <w:rsid w:val="00DF79EF"/>
    <w:rsid w:val="00E15406"/>
    <w:rsid w:val="00E34CE1"/>
    <w:rsid w:val="00E371FF"/>
    <w:rsid w:val="00E907E5"/>
    <w:rsid w:val="00EA4F70"/>
    <w:rsid w:val="00EB59C5"/>
    <w:rsid w:val="00EB5B83"/>
    <w:rsid w:val="00EC01F6"/>
    <w:rsid w:val="00EC610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32-JN_obrazec.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zica.papez@gov.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ue.ljubljana@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1072</Words>
  <Characters>6651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7708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30</cp:revision>
  <cp:lastPrinted>2020-09-25T06:43:00Z</cp:lastPrinted>
  <dcterms:created xsi:type="dcterms:W3CDTF">2023-12-28T08:58:00Z</dcterms:created>
  <dcterms:modified xsi:type="dcterms:W3CDTF">2025-07-24T08:05:00Z</dcterms:modified>
</cp:coreProperties>
</file>