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6610CA40" w:rsidR="00E7119C" w:rsidRPr="00444FA5" w:rsidRDefault="006B6164" w:rsidP="003D76BC">
            <w:pPr>
              <w:rPr>
                <w:lang w:val="sl-SI"/>
              </w:rPr>
            </w:pPr>
            <w:r w:rsidRPr="002B7564">
              <w:rPr>
                <w:lang w:val="sl-SI"/>
              </w:rPr>
              <w:t>110-</w:t>
            </w:r>
            <w:r w:rsidR="00C7654A">
              <w:rPr>
                <w:lang w:val="sl-SI"/>
              </w:rPr>
              <w:t>4</w:t>
            </w:r>
            <w:r w:rsidR="0031488B" w:rsidRPr="002B7564">
              <w:rPr>
                <w:lang w:val="sl-SI"/>
              </w:rPr>
              <w:t>/202</w:t>
            </w:r>
            <w:r w:rsidR="00D44A6B">
              <w:rPr>
                <w:lang w:val="sl-SI"/>
              </w:rPr>
              <w:t>4</w:t>
            </w:r>
            <w:r w:rsidR="0031488B" w:rsidRPr="002B7564">
              <w:rPr>
                <w:lang w:val="sl-SI"/>
              </w:rPr>
              <w:t>-6218</w:t>
            </w:r>
            <w:r w:rsidR="00D44A6B">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42981A27" w:rsidR="00E7119C" w:rsidRPr="00444FA5" w:rsidRDefault="00D44A6B" w:rsidP="003D76BC">
            <w:pPr>
              <w:jc w:val="both"/>
              <w:rPr>
                <w:rFonts w:cs="Arial"/>
                <w:color w:val="000000"/>
                <w:szCs w:val="20"/>
                <w:lang w:val="sl-SI"/>
              </w:rPr>
            </w:pPr>
            <w:r>
              <w:rPr>
                <w:rFonts w:cs="Arial"/>
                <w:color w:val="000000"/>
                <w:szCs w:val="20"/>
                <w:lang w:val="sl-SI"/>
              </w:rPr>
              <w:t>1</w:t>
            </w:r>
            <w:r w:rsidR="00A92349">
              <w:rPr>
                <w:rFonts w:cs="Arial"/>
                <w:color w:val="000000"/>
                <w:szCs w:val="20"/>
                <w:lang w:val="sl-SI"/>
              </w:rPr>
              <w:t>2</w:t>
            </w:r>
            <w:r w:rsidR="00BA0D94">
              <w:rPr>
                <w:rFonts w:cs="Arial"/>
                <w:color w:val="000000"/>
                <w:szCs w:val="20"/>
                <w:lang w:val="sl-SI"/>
              </w:rPr>
              <w:t xml:space="preserve">. </w:t>
            </w:r>
            <w:r w:rsidR="00A743EF">
              <w:rPr>
                <w:rFonts w:cs="Arial"/>
                <w:color w:val="000000"/>
                <w:szCs w:val="20"/>
                <w:lang w:val="sl-SI"/>
              </w:rPr>
              <w:t>1</w:t>
            </w:r>
            <w:r w:rsidR="0031488B" w:rsidRPr="00444FA5">
              <w:rPr>
                <w:rFonts w:cs="Arial"/>
                <w:color w:val="000000"/>
                <w:szCs w:val="20"/>
                <w:lang w:val="sl-SI"/>
              </w:rPr>
              <w:t>. 202</w:t>
            </w:r>
            <w:r>
              <w:rPr>
                <w:rFonts w:cs="Arial"/>
                <w:color w:val="000000"/>
                <w:szCs w:val="20"/>
                <w:lang w:val="sl-SI"/>
              </w:rPr>
              <w:t>4</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4DD76B13"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62/05 - odl.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75/05 - odl.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21/06 - odl.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131/06 - odl.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158/20 - ZIntPK-C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28/21 - odl.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202/21 - odl.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3/22 - ZDeb</w:t>
        </w:r>
      </w:hyperlink>
      <w:r w:rsidRPr="00444FA5">
        <w:rPr>
          <w:rFonts w:cs="Arial"/>
          <w:szCs w:val="20"/>
          <w:lang w:val="sl-SI"/>
        </w:rPr>
        <w:t>, v nadaljevanju ZJU) Republika Slovenija, Upravna enota Kranj, Slovenski trg 1, 4000 Kranj, objavlja javni natečaj za zasedbo prostega uradniškega delovnega mesta</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108DE4E2" w:rsidR="00417B7D" w:rsidRPr="00444FA5" w:rsidRDefault="00BB3B37"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w:t>
      </w:r>
      <w:r w:rsidR="00A743EF">
        <w:rPr>
          <w:rFonts w:ascii="Arial" w:hAnsi="Arial" w:cs="Arial"/>
          <w:b/>
          <w:color w:val="auto"/>
          <w:sz w:val="20"/>
          <w:szCs w:val="20"/>
        </w:rPr>
        <w:t>eferent</w:t>
      </w:r>
      <w:r w:rsidR="00BD593C">
        <w:rPr>
          <w:rFonts w:ascii="Arial" w:hAnsi="Arial" w:cs="Arial"/>
          <w:b/>
          <w:color w:val="auto"/>
          <w:sz w:val="20"/>
          <w:szCs w:val="20"/>
        </w:rPr>
        <w:t>,</w:t>
      </w:r>
      <w:r w:rsidR="00417B7D" w:rsidRPr="00444FA5">
        <w:rPr>
          <w:rFonts w:ascii="Arial" w:hAnsi="Arial" w:cs="Arial"/>
          <w:b/>
          <w:color w:val="auto"/>
          <w:sz w:val="20"/>
          <w:szCs w:val="20"/>
        </w:rPr>
        <w:t xml:space="preserve"> v </w:t>
      </w:r>
      <w:r w:rsidR="00A743EF">
        <w:rPr>
          <w:rFonts w:ascii="Arial" w:hAnsi="Arial" w:cs="Arial"/>
          <w:b/>
          <w:color w:val="auto"/>
          <w:sz w:val="20"/>
          <w:szCs w:val="20"/>
        </w:rPr>
        <w:t>Oddelku za upravne notranje zadeve, Referatu za osebne listine in promet</w:t>
      </w:r>
      <w:r w:rsidR="00417B7D" w:rsidRPr="00444FA5">
        <w:rPr>
          <w:rFonts w:ascii="Arial" w:hAnsi="Arial" w:cs="Arial"/>
          <w:b/>
          <w:color w:val="auto"/>
          <w:sz w:val="20"/>
          <w:szCs w:val="20"/>
        </w:rPr>
        <w:t xml:space="preserve"> (šifra DM </w:t>
      </w:r>
      <w:r w:rsidR="00D23E98" w:rsidRPr="00D23E98">
        <w:rPr>
          <w:rFonts w:ascii="Arial" w:hAnsi="Arial" w:cs="Arial"/>
          <w:b/>
          <w:color w:val="auto"/>
          <w:sz w:val="20"/>
          <w:szCs w:val="20"/>
        </w:rPr>
        <w:t>323</w:t>
      </w:r>
      <w:r w:rsidR="00417B7D" w:rsidRPr="00444FA5">
        <w:rPr>
          <w:rFonts w:ascii="Arial" w:hAnsi="Arial" w:cs="Arial"/>
          <w:b/>
          <w:color w:val="auto"/>
          <w:sz w:val="20"/>
          <w:szCs w:val="20"/>
        </w:rPr>
        <w:t xml:space="preserve">), za nedoločen čas, </w:t>
      </w:r>
      <w:r w:rsidR="00BD593C">
        <w:rPr>
          <w:rFonts w:ascii="Arial" w:hAnsi="Arial" w:cs="Arial"/>
          <w:b/>
          <w:color w:val="auto"/>
          <w:sz w:val="20"/>
          <w:szCs w:val="20"/>
        </w:rPr>
        <w:t>z</w:t>
      </w:r>
      <w:r w:rsidR="00417B7D" w:rsidRPr="00444FA5">
        <w:rPr>
          <w:rFonts w:ascii="Arial" w:hAnsi="Arial" w:cs="Arial"/>
          <w:b/>
          <w:color w:val="auto"/>
          <w:sz w:val="20"/>
          <w:szCs w:val="20"/>
        </w:rPr>
        <w:t xml:space="preserve"> </w:t>
      </w:r>
      <w:r w:rsidR="00A743EF">
        <w:rPr>
          <w:rFonts w:ascii="Arial" w:hAnsi="Arial" w:cs="Arial"/>
          <w:b/>
          <w:color w:val="auto"/>
          <w:sz w:val="20"/>
          <w:szCs w:val="20"/>
        </w:rPr>
        <w:t>2</w:t>
      </w:r>
      <w:r w:rsidR="00417B7D" w:rsidRPr="00444FA5">
        <w:rPr>
          <w:rFonts w:ascii="Arial" w:hAnsi="Arial" w:cs="Arial"/>
          <w:b/>
          <w:color w:val="auto"/>
          <w:sz w:val="20"/>
          <w:szCs w:val="20"/>
        </w:rPr>
        <w:t xml:space="preserve"> - mesečnim poskusnim delom</w:t>
      </w:r>
    </w:p>
    <w:p w14:paraId="287E13E5" w14:textId="77777777" w:rsidR="00417B7D" w:rsidRPr="00444FA5" w:rsidRDefault="00417B7D" w:rsidP="00417B7D">
      <w:pPr>
        <w:jc w:val="both"/>
        <w:rPr>
          <w:rFonts w:cs="Arial"/>
          <w:szCs w:val="20"/>
          <w:lang w:val="sl-SI"/>
        </w:rPr>
      </w:pPr>
    </w:p>
    <w:p w14:paraId="07CE0EBD" w14:textId="44C16EBE"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treh zaporednih nazivih: </w:t>
      </w:r>
      <w:r w:rsidR="00A743EF">
        <w:rPr>
          <w:rFonts w:cs="Arial"/>
          <w:szCs w:val="20"/>
          <w:lang w:val="sl-SI"/>
        </w:rPr>
        <w:t>referent III, referent II in referent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3E96597B" w:rsidR="00417B7D" w:rsidRPr="00444FA5" w:rsidRDefault="00417B7D" w:rsidP="00417B7D">
      <w:pPr>
        <w:numPr>
          <w:ilvl w:val="0"/>
          <w:numId w:val="10"/>
        </w:numPr>
        <w:jc w:val="both"/>
        <w:rPr>
          <w:rFonts w:cs="Arial"/>
          <w:szCs w:val="20"/>
          <w:lang w:val="sl-SI"/>
        </w:rPr>
      </w:pPr>
      <w:r w:rsidRPr="00444FA5">
        <w:rPr>
          <w:rFonts w:cs="Arial"/>
          <w:szCs w:val="20"/>
          <w:lang w:val="sl-SI"/>
        </w:rPr>
        <w:t xml:space="preserve">končano </w:t>
      </w:r>
      <w:r w:rsidR="00A743EF">
        <w:rPr>
          <w:rFonts w:cs="Arial"/>
          <w:szCs w:val="20"/>
          <w:lang w:val="sl-SI"/>
        </w:rPr>
        <w:t>srednje tehniško in drugo strokovno izobraževanje/srednja strokovna izobrazba; srednje splošno izobraževanje/srednja splošna izobrazba;</w:t>
      </w:r>
    </w:p>
    <w:p w14:paraId="4A2D3AFE" w14:textId="6EFF5452" w:rsidR="00417B7D" w:rsidRPr="00444FA5" w:rsidRDefault="00417B7D" w:rsidP="00417B7D">
      <w:pPr>
        <w:numPr>
          <w:ilvl w:val="0"/>
          <w:numId w:val="10"/>
        </w:numPr>
        <w:rPr>
          <w:rFonts w:cs="Arial"/>
          <w:szCs w:val="20"/>
          <w:lang w:val="sl-SI"/>
        </w:rPr>
      </w:pPr>
      <w:r w:rsidRPr="00444FA5">
        <w:rPr>
          <w:rFonts w:cs="Arial"/>
          <w:szCs w:val="20"/>
          <w:lang w:val="sl-SI"/>
        </w:rPr>
        <w:t xml:space="preserve">najmanj </w:t>
      </w:r>
      <w:r w:rsidR="00A743EF">
        <w:rPr>
          <w:rFonts w:cs="Arial"/>
          <w:szCs w:val="20"/>
          <w:lang w:val="sl-SI"/>
        </w:rPr>
        <w:t>1</w:t>
      </w:r>
      <w:r w:rsidRPr="00444FA5">
        <w:rPr>
          <w:rFonts w:cs="Arial"/>
          <w:szCs w:val="20"/>
          <w:lang w:val="sl-SI"/>
        </w:rPr>
        <w:t xml:space="preserve"> let</w:t>
      </w:r>
      <w:r w:rsidR="00A743EF">
        <w:rPr>
          <w:rFonts w:cs="Arial"/>
          <w:szCs w:val="20"/>
          <w:lang w:val="sl-SI"/>
        </w:rPr>
        <w:t>o</w:t>
      </w:r>
      <w:r w:rsidRPr="00444FA5">
        <w:rPr>
          <w:rFonts w:cs="Arial"/>
          <w:szCs w:val="20"/>
          <w:lang w:val="sl-SI"/>
        </w:rPr>
        <w:t xml:space="preserve"> delovnih izkušenj;</w:t>
      </w:r>
    </w:p>
    <w:p w14:paraId="443D0687" w14:textId="5452C79F"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537577B6" w14:textId="77777777" w:rsidR="00A743EF" w:rsidRPr="001002B5" w:rsidRDefault="00A743EF" w:rsidP="00A743EF">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45553EB1" w14:textId="77777777" w:rsidR="002E6CC0" w:rsidRDefault="002E6CC0" w:rsidP="006B6164">
      <w:pPr>
        <w:rPr>
          <w:rFonts w:cs="Arial"/>
          <w:szCs w:val="20"/>
          <w:lang w:val="sl-SI"/>
        </w:rPr>
      </w:pPr>
    </w:p>
    <w:p w14:paraId="733F4EA2" w14:textId="77777777" w:rsidR="002E6CC0" w:rsidRDefault="002E6CC0" w:rsidP="006B6164">
      <w:pPr>
        <w:rPr>
          <w:rFonts w:cs="Arial"/>
          <w:szCs w:val="20"/>
          <w:lang w:val="sl-SI"/>
        </w:rPr>
      </w:pPr>
    </w:p>
    <w:p w14:paraId="31E9C022" w14:textId="7252F2F3" w:rsidR="006B6164" w:rsidRPr="00D23E98" w:rsidRDefault="006B6164" w:rsidP="006B6164">
      <w:pPr>
        <w:rPr>
          <w:rFonts w:cs="Arial"/>
          <w:szCs w:val="20"/>
          <w:lang w:val="sl-SI"/>
        </w:rPr>
      </w:pPr>
      <w:r w:rsidRPr="00444FA5">
        <w:rPr>
          <w:rFonts w:cs="Arial"/>
          <w:szCs w:val="20"/>
          <w:lang w:val="sl-SI"/>
        </w:rPr>
        <w:lastRenderedPageBreak/>
        <w:t xml:space="preserve">Delovne naloge: </w:t>
      </w:r>
    </w:p>
    <w:p w14:paraId="1D157817" w14:textId="2A82774C" w:rsidR="00417B7D"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enostavnih upravnih postopkov z delovnega področja referata;</w:t>
      </w:r>
    </w:p>
    <w:p w14:paraId="6A2773E0" w14:textId="7126FA2D"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plačil upravnih storitev;</w:t>
      </w:r>
    </w:p>
    <w:p w14:paraId="7F58720D" w14:textId="30588E95"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sprejemanje vlog;</w:t>
      </w:r>
    </w:p>
    <w:p w14:paraId="5062C89D" w14:textId="72501FB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izdajanje odločb na predpisanih obrazcih;</w:t>
      </w:r>
    </w:p>
    <w:p w14:paraId="06DC9C40" w14:textId="47C6394F"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overitev lastnoročnega podpisa, prepisa ali kopije dokumenta, garantnega pisma;</w:t>
      </w:r>
    </w:p>
    <w:p w14:paraId="1A916B89" w14:textId="6A493647"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vodenje evidenc in registrov;</w:t>
      </w:r>
    </w:p>
    <w:p w14:paraId="491E40F5" w14:textId="3DDAAB73"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opravljanje dejanj v zvezi z izdajanjem potrdil iz enostavnih evidenc;</w:t>
      </w:r>
    </w:p>
    <w:p w14:paraId="08F025A2" w14:textId="381E47F0" w:rsidR="00A743EF" w:rsidRPr="00D23E98" w:rsidRDefault="00A743EF" w:rsidP="00A743EF">
      <w:pPr>
        <w:numPr>
          <w:ilvl w:val="0"/>
          <w:numId w:val="12"/>
        </w:numPr>
        <w:tabs>
          <w:tab w:val="clear" w:pos="720"/>
          <w:tab w:val="num" w:pos="426"/>
        </w:tabs>
        <w:ind w:hanging="720"/>
        <w:rPr>
          <w:rFonts w:cs="Arial"/>
          <w:szCs w:val="20"/>
          <w:lang w:val="sl-SI"/>
        </w:rPr>
      </w:pPr>
      <w:r w:rsidRPr="00D23E98">
        <w:rPr>
          <w:rFonts w:cs="Arial"/>
          <w:szCs w:val="20"/>
          <w:lang w:val="sl-SI"/>
        </w:rPr>
        <w:t xml:space="preserve">opravljanje enostavnih upravnih nalog. </w:t>
      </w:r>
    </w:p>
    <w:p w14:paraId="7CBA8339" w14:textId="1A491506" w:rsidR="002B7564" w:rsidRPr="00D44A6B" w:rsidRDefault="002B7564" w:rsidP="002B7564">
      <w:pPr>
        <w:rPr>
          <w:rFonts w:cs="Arial"/>
          <w:color w:val="FF0000"/>
          <w:szCs w:val="20"/>
          <w:lang w:val="sl-SI"/>
        </w:rPr>
      </w:pPr>
    </w:p>
    <w:p w14:paraId="7C30BE99" w14:textId="42A721F6" w:rsidR="00A743EF" w:rsidRPr="007F1962" w:rsidRDefault="003B037C" w:rsidP="00CB5090">
      <w:pPr>
        <w:pStyle w:val="datumtevilka"/>
        <w:jc w:val="both"/>
      </w:pPr>
      <w:r w:rsidRPr="007F1962">
        <w:t xml:space="preserve">Delo se opravlja na okencih, kjer se sprejemajo vloge strank s področja referata  (npr. </w:t>
      </w:r>
      <w:r w:rsidR="007F1962" w:rsidRPr="007F1962">
        <w:t xml:space="preserve">vloge tujcev, </w:t>
      </w:r>
      <w:r w:rsidRPr="007F1962">
        <w:t>potn</w:t>
      </w:r>
      <w:r w:rsidR="007F1962" w:rsidRPr="007F1962">
        <w:t>e</w:t>
      </w:r>
      <w:r w:rsidRPr="007F1962">
        <w:t xml:space="preserve"> listin</w:t>
      </w:r>
      <w:r w:rsidR="007F1962" w:rsidRPr="007F1962">
        <w:t>e</w:t>
      </w:r>
      <w:r w:rsidRPr="007F1962">
        <w:t>, osebn</w:t>
      </w:r>
      <w:r w:rsidR="007F1962" w:rsidRPr="007F1962">
        <w:t>e</w:t>
      </w:r>
      <w:r w:rsidRPr="007F1962">
        <w:t xml:space="preserve"> izkaznic</w:t>
      </w:r>
      <w:r w:rsidR="007F1962" w:rsidRPr="007F1962">
        <w:t>e</w:t>
      </w:r>
      <w:r w:rsidRPr="007F1962">
        <w:t>, vozniško dovoljenje) in druge vloge s področja poslovanja upravne enote.</w:t>
      </w:r>
    </w:p>
    <w:p w14:paraId="7518E1A1" w14:textId="77777777" w:rsidR="002E6CC0" w:rsidRPr="007F1962" w:rsidRDefault="002E6CC0" w:rsidP="00CB5090">
      <w:pPr>
        <w:pStyle w:val="datumtevilka"/>
        <w:jc w:val="both"/>
      </w:pPr>
    </w:p>
    <w:p w14:paraId="151CA676" w14:textId="77777777" w:rsidR="002E6CC0" w:rsidRPr="007F1962" w:rsidRDefault="002E6CC0" w:rsidP="002E6CC0">
      <w:pPr>
        <w:autoSpaceDE w:val="0"/>
        <w:autoSpaceDN w:val="0"/>
        <w:ind w:left="360" w:hanging="360"/>
        <w:rPr>
          <w:rFonts w:ascii="Calibri" w:hAnsi="Calibri"/>
          <w:szCs w:val="22"/>
          <w:lang w:val="sl-SI" w:eastAsia="sl-SI"/>
        </w:rPr>
      </w:pPr>
      <w:r w:rsidRPr="007F1962">
        <w:rPr>
          <w:lang w:val="sl-SI"/>
        </w:rPr>
        <w:t>Prednost pri izbiri bodo imeli kandidati</w:t>
      </w:r>
      <w:r w:rsidRPr="007F1962">
        <w:rPr>
          <w:lang w:val="sl-SI" w:eastAsia="sl-SI"/>
        </w:rPr>
        <w:t>:</w:t>
      </w:r>
    </w:p>
    <w:p w14:paraId="072ABDD5" w14:textId="77777777" w:rsidR="002E6CC0" w:rsidRPr="007F1962" w:rsidRDefault="002E6CC0" w:rsidP="002E6CC0">
      <w:pPr>
        <w:pStyle w:val="Odstavekseznama"/>
        <w:numPr>
          <w:ilvl w:val="0"/>
          <w:numId w:val="14"/>
        </w:numPr>
        <w:autoSpaceDE w:val="0"/>
        <w:autoSpaceDN w:val="0"/>
        <w:spacing w:after="100" w:line="240" w:lineRule="auto"/>
        <w:jc w:val="both"/>
        <w:rPr>
          <w:szCs w:val="20"/>
          <w:lang w:val="sl-SI" w:eastAsia="sl-SI"/>
        </w:rPr>
      </w:pPr>
      <w:r w:rsidRPr="007F1962">
        <w:rPr>
          <w:lang w:val="sl-SI"/>
        </w:rPr>
        <w:t>z izkušnjami pri delu z vlogami;</w:t>
      </w:r>
    </w:p>
    <w:p w14:paraId="0DC15A5E" w14:textId="77777777" w:rsidR="002E6CC0" w:rsidRPr="007F1962" w:rsidRDefault="002E6CC0" w:rsidP="002E6CC0">
      <w:pPr>
        <w:pStyle w:val="Odstavekseznama"/>
        <w:numPr>
          <w:ilvl w:val="0"/>
          <w:numId w:val="14"/>
        </w:numPr>
        <w:autoSpaceDE w:val="0"/>
        <w:autoSpaceDN w:val="0"/>
        <w:spacing w:after="100" w:line="240" w:lineRule="auto"/>
        <w:jc w:val="both"/>
        <w:rPr>
          <w:lang w:val="sl-SI"/>
        </w:rPr>
      </w:pPr>
      <w:r w:rsidRPr="007F1962">
        <w:rPr>
          <w:lang w:val="sl-SI"/>
        </w:rPr>
        <w:t>z izkušnjami pri delu z aplikacijami (registri, evidencami);</w:t>
      </w:r>
    </w:p>
    <w:p w14:paraId="4DB46E49" w14:textId="77777777" w:rsidR="002E6CC0" w:rsidRPr="007F1962" w:rsidRDefault="002E6CC0" w:rsidP="002E6CC0">
      <w:pPr>
        <w:pStyle w:val="Odstavekseznama"/>
        <w:numPr>
          <w:ilvl w:val="0"/>
          <w:numId w:val="14"/>
        </w:numPr>
        <w:autoSpaceDE w:val="0"/>
        <w:autoSpaceDN w:val="0"/>
        <w:spacing w:after="100" w:line="240" w:lineRule="auto"/>
        <w:jc w:val="both"/>
        <w:rPr>
          <w:lang w:val="sl-SI"/>
        </w:rPr>
      </w:pPr>
      <w:r w:rsidRPr="007F1962">
        <w:rPr>
          <w:lang w:val="sl-SI"/>
        </w:rPr>
        <w:t>z izkušnjami pri delu s strankami,</w:t>
      </w:r>
    </w:p>
    <w:p w14:paraId="1DF7D1D2" w14:textId="77777777" w:rsidR="002E6CC0" w:rsidRPr="00D44A6B" w:rsidRDefault="002E6CC0" w:rsidP="002E6CC0">
      <w:pPr>
        <w:pStyle w:val="Odstavekseznama"/>
        <w:numPr>
          <w:ilvl w:val="0"/>
          <w:numId w:val="14"/>
        </w:numPr>
        <w:autoSpaceDE w:val="0"/>
        <w:autoSpaceDN w:val="0"/>
        <w:spacing w:after="100" w:line="240" w:lineRule="auto"/>
        <w:jc w:val="both"/>
        <w:rPr>
          <w:color w:val="FF0000"/>
          <w:lang w:val="sl-SI"/>
        </w:rPr>
      </w:pPr>
      <w:r w:rsidRPr="007F1962">
        <w:rPr>
          <w:lang w:val="sl-SI"/>
        </w:rPr>
        <w:t>z izkušnjami na področju dela z blagajno - gotovinsko in brezgotovinsko poslovanje</w:t>
      </w:r>
      <w:r w:rsidRPr="00D44A6B">
        <w:rPr>
          <w:color w:val="FF0000"/>
          <w:lang w:val="sl-SI"/>
        </w:rPr>
        <w:t>.</w:t>
      </w:r>
    </w:p>
    <w:p w14:paraId="52BF9681" w14:textId="77777777" w:rsidR="003B037C" w:rsidRPr="00D44A6B" w:rsidRDefault="003B037C" w:rsidP="00CB5090">
      <w:pPr>
        <w:pStyle w:val="datumtevilka"/>
        <w:jc w:val="both"/>
        <w:rPr>
          <w:rFonts w:cs="Arial"/>
          <w:color w:val="FF0000"/>
        </w:rPr>
      </w:pPr>
    </w:p>
    <w:p w14:paraId="7BC91B14" w14:textId="4AAFF21C" w:rsidR="00CB5090" w:rsidRDefault="00CB5090" w:rsidP="00CB5090">
      <w:pPr>
        <w:pStyle w:val="datumtevilka"/>
        <w:jc w:val="both"/>
        <w:rPr>
          <w:rFonts w:cs="Arial"/>
        </w:rPr>
      </w:pPr>
      <w:r>
        <w:rPr>
          <w:rFonts w:cs="Arial"/>
        </w:rPr>
        <w:t xml:space="preserve">Osnovni plačni razred delovnega mesta je </w:t>
      </w:r>
      <w:r w:rsidR="00A743EF">
        <w:rPr>
          <w:rFonts w:cs="Arial"/>
        </w:rPr>
        <w:t>23</w:t>
      </w:r>
      <w:r>
        <w:rPr>
          <w:rFonts w:cs="Arial"/>
        </w:rPr>
        <w:t xml:space="preserve">. plačni razred, to je </w:t>
      </w:r>
      <w:r w:rsidR="00D5075B">
        <w:rPr>
          <w:rFonts w:cs="Arial"/>
        </w:rPr>
        <w:t>1</w:t>
      </w:r>
      <w:r w:rsidR="00A743EF">
        <w:rPr>
          <w:rFonts w:cs="Arial"/>
        </w:rPr>
        <w:t xml:space="preserve">.090,65 </w:t>
      </w:r>
      <w:r>
        <w:rPr>
          <w:rFonts w:cs="Arial"/>
        </w:rPr>
        <w:t xml:space="preserve">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0C1D400B"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w:t>
      </w:r>
      <w:r w:rsidR="00A743EF">
        <w:rPr>
          <w:rFonts w:cs="Arial"/>
          <w:szCs w:val="20"/>
          <w:lang w:val="sl-SI"/>
        </w:rPr>
        <w:t>o</w:t>
      </w:r>
      <w:r w:rsidRPr="00444FA5">
        <w:rPr>
          <w:rFonts w:cs="Arial"/>
          <w:szCs w:val="20"/>
          <w:lang w:val="sl-SI"/>
        </w:rPr>
        <w:t xml:space="preserve">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592E8BC2"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6FE02C28" w14:textId="77777777" w:rsidR="00A743EF" w:rsidRPr="001002B5" w:rsidRDefault="00A743EF" w:rsidP="00A743EF">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42CDC7E5"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A743EF">
        <w:rPr>
          <w:rFonts w:cs="Arial"/>
          <w:szCs w:val="20"/>
          <w:lang w:val="sl-SI"/>
        </w:rPr>
        <w:t>5</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54A17BFB" w:rsidR="00417B7D"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21E39A7" w14:textId="6C96A3F7" w:rsidR="00A743EF" w:rsidRDefault="00A743EF" w:rsidP="00417B7D">
      <w:pPr>
        <w:jc w:val="both"/>
        <w:rPr>
          <w:rFonts w:cs="Arial"/>
          <w:szCs w:val="20"/>
          <w:lang w:val="sl-SI"/>
        </w:rPr>
      </w:pPr>
    </w:p>
    <w:p w14:paraId="6A1D34F0" w14:textId="7D84BEEA" w:rsidR="00A743EF" w:rsidRPr="00444FA5" w:rsidRDefault="00A743EF" w:rsidP="00417B7D">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1002B5">
        <w:rPr>
          <w:rFonts w:cs="Arial"/>
          <w:szCs w:val="20"/>
          <w:lang w:val="sl-SI"/>
        </w:rPr>
        <w:lastRenderedPageBreak/>
        <w:t>besedilo, 105/06 – ZUS-1, 126/07, 65/08, 8/10, 82/13, 175/20 – ZIUOPDVE in 3/22 – ZDeb),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50E6AA2" w14:textId="77777777" w:rsidR="003B037C" w:rsidRPr="00554D0F" w:rsidRDefault="003B037C" w:rsidP="003B037C">
      <w:pPr>
        <w:pStyle w:val="Odstavekseznama"/>
        <w:autoSpaceDE w:val="0"/>
        <w:autoSpaceDN w:val="0"/>
        <w:spacing w:after="100" w:line="240" w:lineRule="auto"/>
        <w:jc w:val="both"/>
        <w:rPr>
          <w:color w:val="000000"/>
          <w:lang w:val="sl-SI"/>
        </w:rPr>
      </w:pPr>
    </w:p>
    <w:p w14:paraId="31E82C04" w14:textId="5694DCA4"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w:t>
      </w:r>
      <w:r w:rsidR="002E6CC0">
        <w:rPr>
          <w:rFonts w:cs="Arial"/>
          <w:szCs w:val="20"/>
          <w:lang w:val="sl-SI"/>
        </w:rPr>
        <w:t>,</w:t>
      </w:r>
      <w:r w:rsidRPr="00444FA5">
        <w:rPr>
          <w:rFonts w:cs="Arial"/>
          <w:szCs w:val="20"/>
          <w:lang w:val="sl-SI"/>
        </w:rPr>
        <w:t xml:space="preserve"> s polnim delovnim časom in </w:t>
      </w:r>
      <w:r w:rsidR="00593208">
        <w:rPr>
          <w:rFonts w:cs="Arial"/>
          <w:szCs w:val="20"/>
          <w:lang w:val="sl-SI"/>
        </w:rPr>
        <w:t>2-</w:t>
      </w:r>
      <w:r w:rsidRPr="00444FA5">
        <w:rPr>
          <w:rFonts w:cs="Arial"/>
          <w:szCs w:val="20"/>
          <w:lang w:val="sl-SI"/>
        </w:rPr>
        <w:t>mesečnim poskusnim delom. Izbrani kandidat bo delo opravljal v prostorih Upravne enote Kranj, Slovenski trg 1, 4000 Kranj.</w:t>
      </w:r>
    </w:p>
    <w:p w14:paraId="32ED74FD" w14:textId="06BDDA7A"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w:t>
      </w:r>
      <w:r w:rsidR="00593208">
        <w:rPr>
          <w:rFonts w:cs="Arial"/>
          <w:bCs/>
          <w:szCs w:val="20"/>
          <w:lang w:val="sl-SI"/>
        </w:rPr>
        <w:t>referent</w:t>
      </w:r>
      <w:r w:rsidRPr="00444FA5">
        <w:rPr>
          <w:rFonts w:cs="Arial"/>
          <w:bCs/>
          <w:szCs w:val="20"/>
          <w:lang w:val="sl-SI"/>
        </w:rPr>
        <w:t xml:space="preserve"> </w:t>
      </w:r>
      <w:r w:rsidRPr="00444FA5">
        <w:rPr>
          <w:rFonts w:cs="Arial"/>
          <w:szCs w:val="20"/>
          <w:lang w:val="sl-SI"/>
        </w:rPr>
        <w:t xml:space="preserve">v </w:t>
      </w:r>
      <w:r w:rsidR="00593208">
        <w:rPr>
          <w:rFonts w:cs="Arial"/>
          <w:szCs w:val="20"/>
          <w:lang w:val="sl-SI"/>
        </w:rPr>
        <w:t>Referatu za osebne listine in promet</w:t>
      </w:r>
      <w:r w:rsidRPr="00444FA5">
        <w:rPr>
          <w:rFonts w:cs="Arial"/>
          <w:szCs w:val="20"/>
          <w:lang w:val="sl-SI"/>
        </w:rPr>
        <w:t xml:space="preserve"> (šifra DM </w:t>
      </w:r>
      <w:r w:rsidR="00D23E98" w:rsidRPr="00D23E98">
        <w:rPr>
          <w:rFonts w:cs="Arial"/>
          <w:szCs w:val="20"/>
          <w:lang w:val="sl-SI"/>
        </w:rPr>
        <w:t>323</w:t>
      </w:r>
      <w:r w:rsidRPr="00444FA5">
        <w:rPr>
          <w:rFonts w:cs="Arial"/>
          <w:szCs w:val="20"/>
          <w:lang w:val="sl-SI"/>
        </w:rPr>
        <w:t>)</w:t>
      </w:r>
      <w:r w:rsidRPr="00444FA5">
        <w:rPr>
          <w:rFonts w:cs="Arial"/>
          <w:szCs w:val="20"/>
          <w:lang w:val="sl-SI" w:eastAsia="sl-SI"/>
        </w:rPr>
        <w:t xml:space="preserve">, </w:t>
      </w:r>
      <w:r w:rsidRPr="002B7564">
        <w:rPr>
          <w:rFonts w:cs="Arial"/>
          <w:szCs w:val="20"/>
          <w:lang w:val="sl-SI" w:eastAsia="sl-SI"/>
        </w:rPr>
        <w:t xml:space="preserve">št. </w:t>
      </w:r>
      <w:r w:rsidRPr="00444FA5">
        <w:rPr>
          <w:rFonts w:cs="Arial"/>
          <w:bCs/>
          <w:szCs w:val="20"/>
          <w:lang w:val="sl-SI" w:eastAsia="sl-SI"/>
        </w:rPr>
        <w:t>110</w:t>
      </w:r>
      <w:r w:rsidRPr="00C7654A">
        <w:rPr>
          <w:rFonts w:cs="Arial"/>
          <w:bCs/>
          <w:szCs w:val="20"/>
          <w:lang w:val="sl-SI" w:eastAsia="sl-SI"/>
        </w:rPr>
        <w:t>-</w:t>
      </w:r>
      <w:r w:rsidR="00C7654A" w:rsidRPr="00C7654A">
        <w:rPr>
          <w:rFonts w:cs="Arial"/>
          <w:bCs/>
          <w:szCs w:val="20"/>
          <w:lang w:val="sl-SI" w:eastAsia="sl-SI"/>
        </w:rPr>
        <w:t>4</w:t>
      </w:r>
      <w:r w:rsidRPr="00444FA5">
        <w:rPr>
          <w:rFonts w:cs="Arial"/>
          <w:bCs/>
          <w:szCs w:val="20"/>
          <w:lang w:val="sl-SI" w:eastAsia="sl-SI"/>
        </w:rPr>
        <w:t>/202</w:t>
      </w:r>
      <w:r w:rsidR="00D44A6B">
        <w:rPr>
          <w:rFonts w:cs="Arial"/>
          <w:bCs/>
          <w:szCs w:val="20"/>
          <w:lang w:val="sl-SI" w:eastAsia="sl-SI"/>
        </w:rPr>
        <w:t>4</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6E751861"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593208">
        <w:rPr>
          <w:rFonts w:cs="Arial"/>
          <w:szCs w:val="20"/>
          <w:lang w:val="sl-SI"/>
        </w:rPr>
        <w:t>Mojca Maier</w:t>
      </w:r>
      <w:r w:rsidRPr="00444FA5">
        <w:rPr>
          <w:rFonts w:cs="Arial"/>
          <w:szCs w:val="20"/>
          <w:lang w:val="sl-SI"/>
        </w:rPr>
        <w:t>, telefon: 04/2015 7</w:t>
      </w:r>
      <w:r w:rsidR="00593208">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77777777" w:rsidR="00417B7D" w:rsidRPr="00444FA5" w:rsidRDefault="00417B7D" w:rsidP="00417B7D">
      <w:pPr>
        <w:ind w:left="4320" w:firstLine="720"/>
        <w:rPr>
          <w:lang w:val="sl-SI"/>
        </w:rPr>
      </w:pPr>
      <w:r w:rsidRPr="00444FA5">
        <w:rPr>
          <w:lang w:val="sl-SI"/>
        </w:rPr>
        <w:t>načelnica</w:t>
      </w:r>
    </w:p>
    <w:sectPr w:rsidR="00417B7D" w:rsidRPr="00444FA5"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 w:numId="14" w16cid:durableId="7308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57B2"/>
    <w:rsid w:val="001558A0"/>
    <w:rsid w:val="00157FE9"/>
    <w:rsid w:val="00172397"/>
    <w:rsid w:val="0017478F"/>
    <w:rsid w:val="001F4DDF"/>
    <w:rsid w:val="00202A77"/>
    <w:rsid w:val="00216144"/>
    <w:rsid w:val="00271CE5"/>
    <w:rsid w:val="00282020"/>
    <w:rsid w:val="002929B9"/>
    <w:rsid w:val="002A2B69"/>
    <w:rsid w:val="002B0897"/>
    <w:rsid w:val="002B7564"/>
    <w:rsid w:val="002E28D2"/>
    <w:rsid w:val="002E6CC0"/>
    <w:rsid w:val="0031488B"/>
    <w:rsid w:val="003636BF"/>
    <w:rsid w:val="00371442"/>
    <w:rsid w:val="003845B4"/>
    <w:rsid w:val="00386900"/>
    <w:rsid w:val="00387B1A"/>
    <w:rsid w:val="003953B9"/>
    <w:rsid w:val="00397AA9"/>
    <w:rsid w:val="003B037C"/>
    <w:rsid w:val="003B04AB"/>
    <w:rsid w:val="003C5EE5"/>
    <w:rsid w:val="003D6512"/>
    <w:rsid w:val="003D76BC"/>
    <w:rsid w:val="003E1C74"/>
    <w:rsid w:val="00417B7D"/>
    <w:rsid w:val="004361A6"/>
    <w:rsid w:val="00444FA5"/>
    <w:rsid w:val="004657EE"/>
    <w:rsid w:val="004840BC"/>
    <w:rsid w:val="004E6485"/>
    <w:rsid w:val="004F2252"/>
    <w:rsid w:val="005105F2"/>
    <w:rsid w:val="00526246"/>
    <w:rsid w:val="00543D60"/>
    <w:rsid w:val="00554D0F"/>
    <w:rsid w:val="00567106"/>
    <w:rsid w:val="0059236C"/>
    <w:rsid w:val="00593208"/>
    <w:rsid w:val="005A249F"/>
    <w:rsid w:val="005D5EAD"/>
    <w:rsid w:val="005E1D3C"/>
    <w:rsid w:val="00625AE6"/>
    <w:rsid w:val="00632253"/>
    <w:rsid w:val="00642714"/>
    <w:rsid w:val="006455CE"/>
    <w:rsid w:val="00646B0E"/>
    <w:rsid w:val="00655841"/>
    <w:rsid w:val="006763B4"/>
    <w:rsid w:val="00690AE2"/>
    <w:rsid w:val="006B6164"/>
    <w:rsid w:val="006C1280"/>
    <w:rsid w:val="006C29A9"/>
    <w:rsid w:val="00733017"/>
    <w:rsid w:val="00745D34"/>
    <w:rsid w:val="0075197D"/>
    <w:rsid w:val="007773DE"/>
    <w:rsid w:val="00783310"/>
    <w:rsid w:val="007A17FD"/>
    <w:rsid w:val="007A4A6D"/>
    <w:rsid w:val="007C061B"/>
    <w:rsid w:val="007D1BCF"/>
    <w:rsid w:val="007D6A35"/>
    <w:rsid w:val="007D75CF"/>
    <w:rsid w:val="007E0440"/>
    <w:rsid w:val="007E6DC5"/>
    <w:rsid w:val="007F1962"/>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65ED"/>
    <w:rsid w:val="00A65EE7"/>
    <w:rsid w:val="00A70133"/>
    <w:rsid w:val="00A7368F"/>
    <w:rsid w:val="00A743EF"/>
    <w:rsid w:val="00A770A6"/>
    <w:rsid w:val="00A813B1"/>
    <w:rsid w:val="00A86880"/>
    <w:rsid w:val="00A92349"/>
    <w:rsid w:val="00AB36C4"/>
    <w:rsid w:val="00AC32B2"/>
    <w:rsid w:val="00AC64FA"/>
    <w:rsid w:val="00AF333A"/>
    <w:rsid w:val="00B17141"/>
    <w:rsid w:val="00B2027B"/>
    <w:rsid w:val="00B219A8"/>
    <w:rsid w:val="00B31575"/>
    <w:rsid w:val="00B40A34"/>
    <w:rsid w:val="00B53BE1"/>
    <w:rsid w:val="00B60EA0"/>
    <w:rsid w:val="00B61176"/>
    <w:rsid w:val="00B8547D"/>
    <w:rsid w:val="00B91D2A"/>
    <w:rsid w:val="00BA0D94"/>
    <w:rsid w:val="00BB3B37"/>
    <w:rsid w:val="00BD593C"/>
    <w:rsid w:val="00C250D5"/>
    <w:rsid w:val="00C35666"/>
    <w:rsid w:val="00C60C8E"/>
    <w:rsid w:val="00C7654A"/>
    <w:rsid w:val="00C8013E"/>
    <w:rsid w:val="00C9184A"/>
    <w:rsid w:val="00C92898"/>
    <w:rsid w:val="00CA4340"/>
    <w:rsid w:val="00CB5090"/>
    <w:rsid w:val="00CD78C5"/>
    <w:rsid w:val="00CE47E5"/>
    <w:rsid w:val="00CE5238"/>
    <w:rsid w:val="00CE7514"/>
    <w:rsid w:val="00D04605"/>
    <w:rsid w:val="00D23E98"/>
    <w:rsid w:val="00D248DE"/>
    <w:rsid w:val="00D3542A"/>
    <w:rsid w:val="00D44A6B"/>
    <w:rsid w:val="00D5075B"/>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 w:type="paragraph" w:styleId="Revizija">
    <w:name w:val="Revision"/>
    <w:hidden/>
    <w:uiPriority w:val="99"/>
    <w:semiHidden/>
    <w:rsid w:val="001558A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4855">
      <w:bodyDiv w:val="1"/>
      <w:marLeft w:val="0"/>
      <w:marRight w:val="0"/>
      <w:marTop w:val="0"/>
      <w:marBottom w:val="0"/>
      <w:divBdr>
        <w:top w:val="none" w:sz="0" w:space="0" w:color="auto"/>
        <w:left w:val="none" w:sz="0" w:space="0" w:color="auto"/>
        <w:bottom w:val="none" w:sz="0" w:space="0" w:color="auto"/>
        <w:right w:val="none" w:sz="0" w:space="0" w:color="auto"/>
      </w:divBdr>
    </w:div>
    <w:div w:id="1985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1140</Words>
  <Characters>12320</Characters>
  <Application>Microsoft Office Word</Application>
  <DocSecurity>0</DocSecurity>
  <Lines>102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Polona Juhant</cp:lastModifiedBy>
  <cp:revision>16</cp:revision>
  <cp:lastPrinted>2023-07-11T08:37:00Z</cp:lastPrinted>
  <dcterms:created xsi:type="dcterms:W3CDTF">2023-08-09T07:54:00Z</dcterms:created>
  <dcterms:modified xsi:type="dcterms:W3CDTF">2024-01-11T11:33:00Z</dcterms:modified>
</cp:coreProperties>
</file>