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5C63D0A7" w:rsidR="00E7119C" w:rsidRPr="00444FA5" w:rsidRDefault="006B6164" w:rsidP="003D76BC">
            <w:pPr>
              <w:rPr>
                <w:lang w:val="sl-SI"/>
              </w:rPr>
            </w:pPr>
            <w:r w:rsidRPr="00444FA5">
              <w:rPr>
                <w:lang w:val="sl-SI"/>
              </w:rPr>
              <w:t>110-</w:t>
            </w:r>
            <w:r w:rsidR="0031488B" w:rsidRPr="00444FA5">
              <w:rPr>
                <w:lang w:val="sl-SI"/>
              </w:rPr>
              <w:t>16/2023-6218</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00CDE63C" w:rsidR="00E7119C" w:rsidRPr="00444FA5" w:rsidRDefault="0031488B" w:rsidP="003D76BC">
            <w:pPr>
              <w:jc w:val="both"/>
              <w:rPr>
                <w:rFonts w:cs="Arial"/>
                <w:color w:val="000000"/>
                <w:szCs w:val="20"/>
                <w:lang w:val="sl-SI"/>
              </w:rPr>
            </w:pPr>
            <w:r w:rsidRPr="00444FA5">
              <w:rPr>
                <w:rFonts w:cs="Arial"/>
                <w:color w:val="000000"/>
                <w:szCs w:val="20"/>
                <w:lang w:val="sl-SI"/>
              </w:rPr>
              <w:t>11. 7. 2023</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77777777"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0C63BEDC" w:rsidR="00417B7D" w:rsidRPr="00444FA5" w:rsidRDefault="00417B7D" w:rsidP="00417B7D">
      <w:pPr>
        <w:pStyle w:val="Navadensplet1"/>
        <w:spacing w:after="0" w:line="260" w:lineRule="exact"/>
        <w:jc w:val="both"/>
        <w:rPr>
          <w:rFonts w:ascii="Arial" w:hAnsi="Arial" w:cs="Arial"/>
          <w:b/>
          <w:color w:val="auto"/>
          <w:sz w:val="20"/>
          <w:szCs w:val="20"/>
        </w:rPr>
      </w:pPr>
      <w:r w:rsidRPr="00444FA5">
        <w:rPr>
          <w:rFonts w:ascii="Arial" w:hAnsi="Arial" w:cs="Arial"/>
          <w:b/>
          <w:color w:val="auto"/>
          <w:sz w:val="20"/>
          <w:szCs w:val="20"/>
        </w:rPr>
        <w:t xml:space="preserve">VIŠJI SVETOVALEC v </w:t>
      </w:r>
      <w:r w:rsidR="006B6164" w:rsidRPr="00444FA5">
        <w:rPr>
          <w:rFonts w:ascii="Arial" w:hAnsi="Arial" w:cs="Arial"/>
          <w:b/>
          <w:color w:val="auto"/>
          <w:sz w:val="20"/>
          <w:szCs w:val="20"/>
        </w:rPr>
        <w:t>Službi za skupne zadeve</w:t>
      </w:r>
      <w:r w:rsidRPr="00444FA5">
        <w:rPr>
          <w:rFonts w:ascii="Arial" w:hAnsi="Arial" w:cs="Arial"/>
          <w:b/>
          <w:color w:val="auto"/>
          <w:sz w:val="20"/>
          <w:szCs w:val="20"/>
        </w:rPr>
        <w:t xml:space="preserve"> (šifra DM 2</w:t>
      </w:r>
      <w:r w:rsidR="006B6164" w:rsidRPr="00444FA5">
        <w:rPr>
          <w:rFonts w:ascii="Arial" w:hAnsi="Arial" w:cs="Arial"/>
          <w:b/>
          <w:color w:val="auto"/>
          <w:sz w:val="20"/>
          <w:szCs w:val="20"/>
        </w:rPr>
        <w:t>89</w:t>
      </w:r>
      <w:r w:rsidRPr="00444FA5">
        <w:rPr>
          <w:rFonts w:ascii="Arial" w:hAnsi="Arial" w:cs="Arial"/>
          <w:b/>
          <w:color w:val="auto"/>
          <w:sz w:val="20"/>
          <w:szCs w:val="20"/>
        </w:rPr>
        <w:t>), za nedoločen čas, s 3 - mesečnim poskusnim delom</w:t>
      </w:r>
    </w:p>
    <w:p w14:paraId="287E13E5" w14:textId="77777777" w:rsidR="00417B7D" w:rsidRPr="00444FA5" w:rsidRDefault="00417B7D" w:rsidP="00417B7D">
      <w:pPr>
        <w:jc w:val="both"/>
        <w:rPr>
          <w:rFonts w:cs="Arial"/>
          <w:szCs w:val="20"/>
          <w:lang w:val="sl-SI"/>
        </w:rPr>
      </w:pPr>
    </w:p>
    <w:p w14:paraId="07CE0EBD" w14:textId="77777777" w:rsidR="00417B7D" w:rsidRPr="00444FA5" w:rsidRDefault="00417B7D" w:rsidP="00417B7D">
      <w:pPr>
        <w:jc w:val="both"/>
        <w:rPr>
          <w:rFonts w:cs="Arial"/>
          <w:szCs w:val="20"/>
          <w:lang w:val="sl-SI"/>
        </w:rPr>
      </w:pPr>
      <w:r w:rsidRPr="00444FA5">
        <w:rPr>
          <w:rFonts w:cs="Arial"/>
          <w:szCs w:val="20"/>
          <w:lang w:val="sl-SI"/>
        </w:rPr>
        <w:t>Naloge uradniškega delovnega mesta se lahko opravljajo v treh zaporednih nazivih: višji svetovalec III, višji svetovalec II in višji svetovalec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končano najmanj visokošolsko strokovno izobraževanje (prejšnje)/visokošolska strokovna izobrazba (prejšnja) pravne smeri ali najmanj visokošolsko strokovno izobraževanje (prva bolonjska stopnja)/visokošolska strokovna izobrazba (prva bolonjska stopnja) pravne smeri ali najmanj visokošolsko univerzitetno izobraževanje (prva bolonjska stopnja)/visokošolska univerzitetna izobrazba (prva bolonjska stopnja) pravne smeri;</w:t>
      </w:r>
    </w:p>
    <w:p w14:paraId="4A2D3AFE" w14:textId="77777777" w:rsidR="00417B7D" w:rsidRPr="00444FA5" w:rsidRDefault="00417B7D" w:rsidP="00417B7D">
      <w:pPr>
        <w:numPr>
          <w:ilvl w:val="0"/>
          <w:numId w:val="10"/>
        </w:numPr>
        <w:rPr>
          <w:rFonts w:cs="Arial"/>
          <w:szCs w:val="20"/>
          <w:lang w:val="sl-SI"/>
        </w:rPr>
      </w:pPr>
      <w:r w:rsidRPr="00444FA5">
        <w:rPr>
          <w:rFonts w:cs="Arial"/>
          <w:szCs w:val="20"/>
          <w:lang w:val="sl-SI"/>
        </w:rPr>
        <w:t>najmanj 4 leta delovnih izkušenj;</w:t>
      </w:r>
    </w:p>
    <w:p w14:paraId="443D0687" w14:textId="77777777" w:rsidR="00417B7D" w:rsidRPr="00444FA5"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7430443A" w14:textId="77777777" w:rsidR="00417B7D" w:rsidRPr="00444FA5"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374467EE" w14:textId="77777777" w:rsidR="00417B7D" w:rsidRPr="00444FA5" w:rsidRDefault="00417B7D" w:rsidP="00417B7D">
      <w:pPr>
        <w:jc w:val="both"/>
        <w:rPr>
          <w:rFonts w:cs="Arial"/>
          <w:szCs w:val="20"/>
          <w:lang w:val="sl-SI" w:eastAsia="sl-SI"/>
        </w:rPr>
      </w:pPr>
      <w:r w:rsidRPr="00444FA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444FA5">
        <w:rPr>
          <w:rFonts w:cs="Arial"/>
          <w:szCs w:val="20"/>
          <w:lang w:val="sl-SI" w:eastAsia="sl-SI"/>
        </w:rPr>
        <w:lastRenderedPageBreak/>
        <w:t>izobrazbo, pridobljeno po študijskem programu druge stopnje v skladu z zakonom, ki ureja</w:t>
      </w:r>
      <w:r w:rsidRPr="00444FA5">
        <w:rPr>
          <w:rFonts w:cs="Arial"/>
          <w:color w:val="FF0000"/>
          <w:szCs w:val="20"/>
          <w:lang w:val="sl-SI" w:eastAsia="sl-SI"/>
        </w:rPr>
        <w:t xml:space="preserve"> </w:t>
      </w:r>
      <w:r w:rsidRPr="00444FA5">
        <w:rPr>
          <w:rFonts w:cs="Arial"/>
          <w:szCs w:val="20"/>
          <w:lang w:val="sl-SI" w:eastAsia="sl-SI"/>
        </w:rPr>
        <w:t>visoko šolstvo.</w:t>
      </w:r>
    </w:p>
    <w:p w14:paraId="6D244DB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31E9C022" w14:textId="77777777" w:rsidR="006B6164" w:rsidRPr="00444FA5" w:rsidRDefault="006B6164" w:rsidP="006B6164">
      <w:pPr>
        <w:rPr>
          <w:rFonts w:cs="Arial"/>
          <w:szCs w:val="20"/>
          <w:lang w:val="sl-SI"/>
        </w:rPr>
      </w:pPr>
      <w:r w:rsidRPr="00444FA5">
        <w:rPr>
          <w:rFonts w:cs="Arial"/>
          <w:szCs w:val="20"/>
          <w:lang w:val="sl-SI"/>
        </w:rPr>
        <w:t xml:space="preserve">Delovne naloge: </w:t>
      </w:r>
    </w:p>
    <w:p w14:paraId="6F7C9B2F" w14:textId="77777777"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samostojna priprava zahtevnih analiz, informacij, poročil in drugih zahtevnih gradiv;</w:t>
      </w:r>
    </w:p>
    <w:p w14:paraId="1A5A5B2E" w14:textId="77777777"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sodelovanje pri oblikovanju najzahtevnejših pravil;</w:t>
      </w:r>
    </w:p>
    <w:p w14:paraId="1768A5FE" w14:textId="77777777"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samostojno opravljanje drugih zahtevnejših nalog po odredbi vodje službe.</w:t>
      </w:r>
    </w:p>
    <w:p w14:paraId="1D157817" w14:textId="77777777" w:rsidR="00417B7D" w:rsidRPr="00444FA5" w:rsidRDefault="00417B7D"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razvidna smer, raven ter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46C2AFB7"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da za namen tega natečajnega postopka dovoljuje Upravni enoti Kranj pridobitev podatkov iz 5.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67B538A6" w14:textId="54933CF4" w:rsidR="00417B7D" w:rsidRPr="00444FA5"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2E4B2E65" w14:textId="77777777" w:rsidR="00417B7D" w:rsidRPr="00444FA5" w:rsidRDefault="00417B7D" w:rsidP="00417B7D">
      <w:pPr>
        <w:jc w:val="both"/>
        <w:rPr>
          <w:rFonts w:cs="Arial"/>
          <w:szCs w:val="20"/>
          <w:lang w:val="sl-SI"/>
        </w:rPr>
      </w:pPr>
      <w:r w:rsidRPr="00444FA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444FA5">
          <w:rPr>
            <w:rStyle w:val="Hiperpovezava"/>
            <w:color w:val="auto"/>
            <w:u w:val="none"/>
            <w:lang w:val="sl-SI"/>
          </w:rPr>
          <w:t>80/99</w:t>
        </w:r>
      </w:hyperlink>
      <w:r w:rsidRPr="00444FA5">
        <w:rPr>
          <w:lang w:val="sl-SI"/>
        </w:rPr>
        <w:t xml:space="preserve">, 70/00, </w:t>
      </w:r>
      <w:hyperlink r:id="rId31" w:tgtFrame="_blank" w:tooltip="Zakon o dopolnitvah zakona o splošnem upravnem postopku (ZUP-B) z dne 14.6.2002. Uporablja se od 29.6.2002" w:history="1">
        <w:r w:rsidRPr="00444FA5">
          <w:rPr>
            <w:rStyle w:val="Hiperpovezava"/>
            <w:color w:val="auto"/>
            <w:u w:val="none"/>
            <w:lang w:val="sl-SI"/>
          </w:rPr>
          <w:t>52/02</w:t>
        </w:r>
      </w:hyperlink>
      <w:r w:rsidRPr="00444FA5">
        <w:rPr>
          <w:lang w:val="sl-SI"/>
        </w:rPr>
        <w:t xml:space="preserve">, </w:t>
      </w:r>
      <w:hyperlink r:id="rId32" w:tgtFrame="_blank" w:tooltip="Zakon o spremembah in dopolnitvah zakona o splošnem upravnem postopku (ZUP-C) z dne 5.7.2004. Uporablja se od 1.1.2005" w:history="1">
        <w:r w:rsidRPr="00444FA5">
          <w:rPr>
            <w:rStyle w:val="Hiperpovezava"/>
            <w:color w:val="auto"/>
            <w:u w:val="none"/>
            <w:lang w:val="sl-SI"/>
          </w:rPr>
          <w:t>73/04</w:t>
        </w:r>
      </w:hyperlink>
      <w:r w:rsidRPr="00444FA5">
        <w:rPr>
          <w:lang w:val="sl-SI"/>
        </w:rPr>
        <w:t xml:space="preserve">, </w:t>
      </w:r>
      <w:hyperlink r:id="rId33" w:tgtFrame="_blank" w:tooltip="Zakon o spremembah in dopolnitvah Zakona o splošnem upravnem postopku (ZUP-D) z dne 28.12.2005. Uporablja se od 12.1.2006" w:history="1">
        <w:r w:rsidRPr="00444FA5">
          <w:rPr>
            <w:rStyle w:val="Hiperpovezava"/>
            <w:color w:val="auto"/>
            <w:u w:val="none"/>
            <w:lang w:val="sl-SI"/>
          </w:rPr>
          <w:t>119/05</w:t>
        </w:r>
      </w:hyperlink>
      <w:r w:rsidRPr="00444FA5">
        <w:rPr>
          <w:lang w:val="sl-SI"/>
        </w:rPr>
        <w:t xml:space="preserve">, </w:t>
      </w:r>
      <w:hyperlink r:id="rId34" w:tgtFrame="_blank" w:tooltip="Zakon o upravnem sporu (ZUS-1) z dne 12.10.2006. Uporablja se od 1.1.2007" w:history="1">
        <w:r w:rsidRPr="00444FA5">
          <w:rPr>
            <w:rStyle w:val="Hiperpovezava"/>
            <w:color w:val="auto"/>
            <w:u w:val="none"/>
            <w:lang w:val="sl-SI"/>
          </w:rPr>
          <w:t>105/06 - ZUS-1</w:t>
        </w:r>
      </w:hyperlink>
      <w:r w:rsidRPr="00444FA5">
        <w:rPr>
          <w:lang w:val="sl-SI"/>
        </w:rPr>
        <w:t xml:space="preserve">, </w:t>
      </w:r>
      <w:hyperlink r:id="rId35" w:tgtFrame="_blank" w:tooltip="Zakon o spremembah in dopolnitvah Zakona o splošnem upravnem postopku (ZUP-E) z dne 31.12.2007. Uporablja se od 15.1.2008" w:history="1">
        <w:r w:rsidRPr="00444FA5">
          <w:rPr>
            <w:rStyle w:val="Hiperpovezava"/>
            <w:color w:val="auto"/>
            <w:u w:val="none"/>
            <w:lang w:val="sl-SI"/>
          </w:rPr>
          <w:t>126/07</w:t>
        </w:r>
      </w:hyperlink>
      <w:r w:rsidRPr="00444FA5">
        <w:rPr>
          <w:lang w:val="sl-SI"/>
        </w:rPr>
        <w:t xml:space="preserve">, </w:t>
      </w:r>
      <w:hyperlink r:id="rId36" w:tgtFrame="_blank" w:tooltip="Zakon o spremembi in dopolnitvah Zakona o splošnem upravnem postopku (ZUP-F) z dne 30.6.2008. Uporablja se od 15.7.2008" w:history="1">
        <w:r w:rsidRPr="00444FA5">
          <w:rPr>
            <w:rStyle w:val="Hiperpovezava"/>
            <w:color w:val="auto"/>
            <w:u w:val="none"/>
            <w:lang w:val="sl-SI"/>
          </w:rPr>
          <w:t>65/08</w:t>
        </w:r>
      </w:hyperlink>
      <w:r w:rsidRPr="00444FA5">
        <w:rPr>
          <w:lang w:val="sl-SI"/>
        </w:rPr>
        <w:t xml:space="preserve">, </w:t>
      </w:r>
      <w:hyperlink r:id="rId37" w:tgtFrame="_blank" w:tooltip="Zakon o spremembah in dopolnitvah Zakona o splošnem upravnem postopku (ZUP-G) z dne 5.2.2010. Uporablja se od 20.2.2010" w:history="1">
        <w:r w:rsidRPr="00444FA5">
          <w:rPr>
            <w:rStyle w:val="Hiperpovezava"/>
            <w:color w:val="auto"/>
            <w:u w:val="none"/>
            <w:lang w:val="sl-SI"/>
          </w:rPr>
          <w:t>8/10</w:t>
        </w:r>
      </w:hyperlink>
      <w:r w:rsidRPr="00444FA5">
        <w:rPr>
          <w:lang w:val="sl-SI"/>
        </w:rPr>
        <w:t xml:space="preserve">, </w:t>
      </w:r>
      <w:hyperlink r:id="rId38" w:tgtFrame="_blank" w:tooltip="Zakon o spremembah in dopolnitvi Zakona o splošnem upravnem postopku (ZUP-H) z dne 8.10.2013. Uporablja se od 8.4.2014" w:history="1">
        <w:r w:rsidRPr="00444FA5">
          <w:rPr>
            <w:rStyle w:val="Hiperpovezava"/>
            <w:color w:val="auto"/>
            <w:u w:val="none"/>
            <w:lang w:val="sl-SI"/>
          </w:rPr>
          <w:t>82/13</w:t>
        </w:r>
      </w:hyperlink>
      <w:r w:rsidRPr="00444FA5">
        <w:rPr>
          <w:lang w:val="sl-SI"/>
        </w:rPr>
        <w:t xml:space="preserve">, </w:t>
      </w:r>
      <w:hyperlink r:id="rId39" w:tgtFrame="_blank" w:tooltip="Zakon o začasnih ukrepih v zvezi s sodnimi, upravnimi in drugimi javnopravnimi zadevami za obvladovanje širjenja nalezljive bolezni SARS-CoV-2 (COVID-19) (ZZUSUDJZ) z dne 28.3.2020. Uporablja se od 29.3.2020" w:history="1">
        <w:r w:rsidRPr="00444FA5">
          <w:rPr>
            <w:rStyle w:val="Hiperpovezava"/>
            <w:color w:val="auto"/>
            <w:u w:val="none"/>
            <w:lang w:val="sl-SI"/>
          </w:rPr>
          <w:t>36/20 - ZZUSUDJZ</w:t>
        </w:r>
      </w:hyperlink>
      <w:r w:rsidRPr="00444FA5">
        <w:rPr>
          <w:lang w:val="sl-SI"/>
        </w:rPr>
        <w:t xml:space="preserve">, </w:t>
      </w:r>
      <w:hyperlink r:id="rId40" w:tgtFrame="_blank" w:tooltip="Zakon o spremembi in dopolnitvah Zakona o začasnih ukrepih v zvezi s sodnimi, upravnimi in drugimi javnopravnimi zadevami za obvladovanje širjenja nalezljive bolezni SARS-CoV-2 (COVID-19) (ZZUSUDJZ-A) z dne 30.4.2020. Uporablja se od 1.5.2020" w:history="1">
        <w:r w:rsidRPr="00444FA5">
          <w:rPr>
            <w:rStyle w:val="Hiperpovezava"/>
            <w:color w:val="auto"/>
            <w:u w:val="none"/>
            <w:lang w:val="sl-SI"/>
          </w:rPr>
          <w:t>61/20 - ZZUSUDJZ-A</w:t>
        </w:r>
      </w:hyperlink>
      <w:r w:rsidRPr="00444FA5">
        <w:rPr>
          <w:lang w:val="sl-SI"/>
        </w:rPr>
        <w:t xml:space="preserve">, </w:t>
      </w:r>
      <w:hyperlink r:id="rId41" w:tgtFrame="_blank" w:tooltip="Zakon o interventnih ukrepih za omilitev posledic drugega vala epidemije COVID-19 (ZIUOPDVE) z dne 27.11.2020. Uporablja se od 28.11.2020" w:history="1">
        <w:r w:rsidRPr="00444FA5">
          <w:rPr>
            <w:rStyle w:val="Hiperpovezava"/>
            <w:color w:val="auto"/>
            <w:u w:val="none"/>
            <w:lang w:val="sl-SI"/>
          </w:rPr>
          <w:t>175/20 - ZIUOPDVE</w:t>
        </w:r>
      </w:hyperlink>
      <w:r w:rsidRPr="00444FA5">
        <w:rPr>
          <w:lang w:val="sl-SI"/>
        </w:rPr>
        <w:t xml:space="preserve">, </w:t>
      </w:r>
      <w:hyperlink r:id="rId42"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FB29AC3" w14:textId="36DD78B1" w:rsidR="00417B7D" w:rsidRDefault="00417B7D" w:rsidP="00417B7D">
      <w:pPr>
        <w:jc w:val="both"/>
        <w:rPr>
          <w:rFonts w:cs="Arial"/>
          <w:szCs w:val="20"/>
          <w:lang w:val="sl-SI"/>
        </w:rPr>
      </w:pPr>
    </w:p>
    <w:p w14:paraId="696BE674" w14:textId="6B74ED45" w:rsidR="00F26E6A" w:rsidRDefault="00F26E6A" w:rsidP="00417B7D">
      <w:pPr>
        <w:jc w:val="both"/>
        <w:rPr>
          <w:rFonts w:cs="Arial"/>
          <w:szCs w:val="20"/>
          <w:lang w:val="sl-SI"/>
        </w:rPr>
      </w:pPr>
    </w:p>
    <w:p w14:paraId="7FBF56F0" w14:textId="77777777" w:rsidR="00F26E6A" w:rsidRPr="00444FA5" w:rsidRDefault="00F26E6A" w:rsidP="00417B7D">
      <w:pPr>
        <w:jc w:val="both"/>
        <w:rPr>
          <w:rFonts w:cs="Arial"/>
          <w:szCs w:val="20"/>
          <w:lang w:val="sl-SI"/>
        </w:rPr>
      </w:pPr>
    </w:p>
    <w:p w14:paraId="3D2D120C" w14:textId="77777777" w:rsidR="006B6164" w:rsidRPr="00444FA5" w:rsidRDefault="006B6164" w:rsidP="006B6164">
      <w:pPr>
        <w:autoSpaceDE w:val="0"/>
        <w:autoSpaceDN w:val="0"/>
        <w:ind w:left="360" w:hanging="360"/>
        <w:rPr>
          <w:rFonts w:ascii="Calibri" w:hAnsi="Calibri"/>
          <w:color w:val="000000"/>
          <w:szCs w:val="22"/>
          <w:lang w:val="sl-SI" w:eastAsia="sl-SI"/>
        </w:rPr>
      </w:pPr>
      <w:r w:rsidRPr="00444FA5">
        <w:rPr>
          <w:lang w:val="sl-SI"/>
        </w:rPr>
        <w:t>Prednost pri izbiri bodo imeli kandidati</w:t>
      </w:r>
      <w:r w:rsidRPr="00444FA5">
        <w:rPr>
          <w:color w:val="000000"/>
          <w:lang w:val="sl-SI" w:eastAsia="sl-SI"/>
        </w:rPr>
        <w:t>:</w:t>
      </w:r>
    </w:p>
    <w:p w14:paraId="051A34D9" w14:textId="38D7EB8E" w:rsidR="006B6164" w:rsidRPr="00444FA5" w:rsidRDefault="008F6D40" w:rsidP="006B6164">
      <w:pPr>
        <w:pStyle w:val="Odstavekseznama"/>
        <w:numPr>
          <w:ilvl w:val="0"/>
          <w:numId w:val="13"/>
        </w:numPr>
        <w:spacing w:line="240" w:lineRule="auto"/>
        <w:contextualSpacing w:val="0"/>
        <w:rPr>
          <w:rFonts w:ascii="Calibri" w:hAnsi="Calibri"/>
          <w:szCs w:val="22"/>
          <w:lang w:val="sl-SI"/>
        </w:rPr>
      </w:pPr>
      <w:r w:rsidRPr="00444FA5">
        <w:rPr>
          <w:lang w:val="sl-SI"/>
        </w:rPr>
        <w:t xml:space="preserve">z </w:t>
      </w:r>
      <w:r w:rsidR="006B6164" w:rsidRPr="00444FA5">
        <w:rPr>
          <w:lang w:val="sl-SI"/>
        </w:rPr>
        <w:t>izkušnj</w:t>
      </w:r>
      <w:r w:rsidRPr="00444FA5">
        <w:rPr>
          <w:lang w:val="sl-SI"/>
        </w:rPr>
        <w:t>ami</w:t>
      </w:r>
      <w:r w:rsidR="006B6164" w:rsidRPr="00444FA5">
        <w:rPr>
          <w:lang w:val="sl-SI"/>
        </w:rPr>
        <w:t xml:space="preserve"> na kadrovskem področju;</w:t>
      </w:r>
    </w:p>
    <w:p w14:paraId="596A1E2E" w14:textId="03D3B8D8" w:rsidR="006B6164" w:rsidRPr="00444FA5" w:rsidRDefault="008F6D40" w:rsidP="006B6164">
      <w:pPr>
        <w:pStyle w:val="Odstavekseznama"/>
        <w:numPr>
          <w:ilvl w:val="0"/>
          <w:numId w:val="13"/>
        </w:numPr>
        <w:spacing w:line="240" w:lineRule="auto"/>
        <w:contextualSpacing w:val="0"/>
        <w:rPr>
          <w:lang w:val="sl-SI"/>
        </w:rPr>
      </w:pPr>
      <w:r w:rsidRPr="00444FA5">
        <w:rPr>
          <w:lang w:val="sl-SI"/>
        </w:rPr>
        <w:lastRenderedPageBreak/>
        <w:t xml:space="preserve">z </w:t>
      </w:r>
      <w:r w:rsidR="006B6164" w:rsidRPr="00444FA5">
        <w:rPr>
          <w:lang w:val="sl-SI"/>
        </w:rPr>
        <w:t>izkušnj</w:t>
      </w:r>
      <w:r w:rsidRPr="00444FA5">
        <w:rPr>
          <w:lang w:val="sl-SI"/>
        </w:rPr>
        <w:t>ami</w:t>
      </w:r>
      <w:r w:rsidR="006B6164" w:rsidRPr="00444FA5">
        <w:rPr>
          <w:lang w:val="sl-SI"/>
        </w:rPr>
        <w:t xml:space="preserve"> </w:t>
      </w:r>
      <w:r w:rsidRPr="00444FA5">
        <w:rPr>
          <w:lang w:val="sl-SI"/>
        </w:rPr>
        <w:t>s</w:t>
      </w:r>
      <w:r w:rsidR="006B6164" w:rsidRPr="00444FA5">
        <w:rPr>
          <w:lang w:val="sl-SI"/>
        </w:rPr>
        <w:t xml:space="preserve"> področj</w:t>
      </w:r>
      <w:r w:rsidRPr="00444FA5">
        <w:rPr>
          <w:lang w:val="sl-SI"/>
        </w:rPr>
        <w:t>a</w:t>
      </w:r>
      <w:r w:rsidR="006B6164" w:rsidRPr="00444FA5">
        <w:rPr>
          <w:lang w:val="sl-SI"/>
        </w:rPr>
        <w:t xml:space="preserve"> varstva in zdravja pri delu;</w:t>
      </w:r>
    </w:p>
    <w:p w14:paraId="4FDC712B" w14:textId="78CC95B0" w:rsidR="006B6164" w:rsidRPr="00444FA5" w:rsidRDefault="008F6D40" w:rsidP="006B6164">
      <w:pPr>
        <w:pStyle w:val="Odstavekseznama"/>
        <w:numPr>
          <w:ilvl w:val="0"/>
          <w:numId w:val="13"/>
        </w:numPr>
        <w:spacing w:line="240" w:lineRule="auto"/>
        <w:contextualSpacing w:val="0"/>
        <w:rPr>
          <w:lang w:val="sl-SI"/>
        </w:rPr>
      </w:pPr>
      <w:r w:rsidRPr="00444FA5">
        <w:rPr>
          <w:lang w:val="sl-SI"/>
        </w:rPr>
        <w:t xml:space="preserve">z </w:t>
      </w:r>
      <w:r w:rsidR="006B6164" w:rsidRPr="00444FA5">
        <w:rPr>
          <w:lang w:val="sl-SI"/>
        </w:rPr>
        <w:t>izkušn</w:t>
      </w:r>
      <w:r w:rsidRPr="00444FA5">
        <w:rPr>
          <w:lang w:val="sl-SI"/>
        </w:rPr>
        <w:t>jami</w:t>
      </w:r>
      <w:r w:rsidR="006B6164" w:rsidRPr="00444FA5">
        <w:rPr>
          <w:lang w:val="sl-SI"/>
        </w:rPr>
        <w:t xml:space="preserve"> s področja </w:t>
      </w:r>
      <w:r w:rsidRPr="00444FA5">
        <w:rPr>
          <w:lang w:val="sl-SI"/>
        </w:rPr>
        <w:t>obračuna plač.</w:t>
      </w:r>
    </w:p>
    <w:p w14:paraId="0BF47B5B" w14:textId="77777777" w:rsidR="006B6164" w:rsidRPr="00444FA5" w:rsidRDefault="006B6164" w:rsidP="00417B7D">
      <w:pPr>
        <w:jc w:val="both"/>
        <w:rPr>
          <w:rFonts w:cs="Arial"/>
          <w:szCs w:val="20"/>
          <w:lang w:val="sl-SI"/>
        </w:rPr>
      </w:pPr>
    </w:p>
    <w:p w14:paraId="31E82C04" w14:textId="77777777"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2ED74FD" w14:textId="69CA3CAE"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višji svetovalec </w:t>
      </w:r>
      <w:r w:rsidRPr="00444FA5">
        <w:rPr>
          <w:rFonts w:cs="Arial"/>
          <w:szCs w:val="20"/>
          <w:lang w:val="sl-SI"/>
        </w:rPr>
        <w:t>v Upravni enoti Kranj (šifra DM 2</w:t>
      </w:r>
      <w:r w:rsidR="006B6164" w:rsidRPr="00444FA5">
        <w:rPr>
          <w:rFonts w:cs="Arial"/>
          <w:szCs w:val="20"/>
          <w:lang w:val="sl-SI"/>
        </w:rPr>
        <w:t>89</w:t>
      </w:r>
      <w:r w:rsidRPr="00444FA5">
        <w:rPr>
          <w:rFonts w:cs="Arial"/>
          <w:szCs w:val="20"/>
          <w:lang w:val="sl-SI"/>
        </w:rPr>
        <w:t>)</w:t>
      </w:r>
      <w:r w:rsidRPr="00444FA5">
        <w:rPr>
          <w:rFonts w:cs="Arial"/>
          <w:szCs w:val="20"/>
          <w:lang w:val="sl-SI" w:eastAsia="sl-SI"/>
        </w:rPr>
        <w:t>, št</w:t>
      </w:r>
      <w:r w:rsidRPr="00444FA5">
        <w:rPr>
          <w:rFonts w:cs="Arial"/>
          <w:color w:val="FF0000"/>
          <w:szCs w:val="20"/>
          <w:lang w:val="sl-SI" w:eastAsia="sl-SI"/>
        </w:rPr>
        <w:t xml:space="preserve">. </w:t>
      </w:r>
      <w:r w:rsidRPr="00444FA5">
        <w:rPr>
          <w:rFonts w:cs="Arial"/>
          <w:bCs/>
          <w:szCs w:val="20"/>
          <w:lang w:val="sl-SI" w:eastAsia="sl-SI"/>
        </w:rPr>
        <w:t>110-1</w:t>
      </w:r>
      <w:r w:rsidR="0031488B" w:rsidRPr="00444FA5">
        <w:rPr>
          <w:rFonts w:cs="Arial"/>
          <w:bCs/>
          <w:szCs w:val="20"/>
          <w:lang w:val="sl-SI" w:eastAsia="sl-SI"/>
        </w:rPr>
        <w:t>6</w:t>
      </w:r>
      <w:r w:rsidRPr="00444FA5">
        <w:rPr>
          <w:rFonts w:cs="Arial"/>
          <w:bCs/>
          <w:szCs w:val="20"/>
          <w:lang w:val="sl-SI" w:eastAsia="sl-SI"/>
        </w:rPr>
        <w:t>/2023</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216144" w:rsidRPr="00444FA5">
        <w:rPr>
          <w:rFonts w:cs="Arial"/>
          <w:bCs/>
          <w:szCs w:val="20"/>
          <w:lang w:val="sl-SI"/>
        </w:rPr>
        <w:t>15</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43"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44"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779E52A9"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006478" w:rsidRPr="00444FA5">
        <w:rPr>
          <w:rFonts w:cs="Arial"/>
          <w:szCs w:val="20"/>
          <w:lang w:val="sl-SI"/>
        </w:rPr>
        <w:t>Mojca Maier</w:t>
      </w:r>
      <w:r w:rsidRPr="00444FA5">
        <w:rPr>
          <w:rFonts w:cs="Arial"/>
          <w:szCs w:val="20"/>
          <w:lang w:val="sl-SI"/>
        </w:rPr>
        <w:t>, telefon: 04/2015 7</w:t>
      </w:r>
      <w:r w:rsidR="00006478" w:rsidRPr="00444FA5">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77777777" w:rsidR="00417B7D" w:rsidRPr="00444FA5" w:rsidRDefault="00417B7D" w:rsidP="00417B7D">
      <w:pPr>
        <w:ind w:left="4320" w:firstLine="720"/>
        <w:rPr>
          <w:lang w:val="sl-SI"/>
        </w:rPr>
      </w:pPr>
      <w:r w:rsidRPr="00444FA5">
        <w:rPr>
          <w:lang w:val="sl-SI"/>
        </w:rPr>
        <w:t>načelnica</w:t>
      </w:r>
    </w:p>
    <w:p w14:paraId="7A06EE4D" w14:textId="77777777" w:rsidR="00417B7D" w:rsidRPr="00444FA5" w:rsidRDefault="00417B7D" w:rsidP="00417B7D">
      <w:pPr>
        <w:jc w:val="both"/>
        <w:rPr>
          <w:rFonts w:cs="Arial"/>
          <w:szCs w:val="20"/>
          <w:lang w:val="sl-SI"/>
        </w:rPr>
      </w:pPr>
    </w:p>
    <w:p w14:paraId="76F0EECA" w14:textId="7EB22E13" w:rsidR="00417B7D" w:rsidRPr="00444FA5" w:rsidRDefault="0031488B" w:rsidP="00417B7D">
      <w:pPr>
        <w:rPr>
          <w:rFonts w:cs="Arial"/>
          <w:szCs w:val="20"/>
          <w:lang w:val="sl-SI" w:eastAsia="sl-SI"/>
        </w:rPr>
      </w:pP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t>Po pooblastilu:</w:t>
      </w:r>
    </w:p>
    <w:p w14:paraId="149E885D" w14:textId="6E7E9484" w:rsidR="0031488B" w:rsidRPr="00444FA5" w:rsidRDefault="0031488B" w:rsidP="00417B7D">
      <w:pPr>
        <w:rPr>
          <w:rFonts w:cs="Arial"/>
          <w:szCs w:val="20"/>
          <w:lang w:val="sl-SI" w:eastAsia="sl-SI"/>
        </w:rPr>
      </w:pP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t>mag. Renata Kozan</w:t>
      </w:r>
    </w:p>
    <w:p w14:paraId="48478072" w14:textId="751AE339" w:rsidR="0031488B" w:rsidRPr="00444FA5" w:rsidRDefault="0031488B" w:rsidP="00417B7D">
      <w:pPr>
        <w:rPr>
          <w:rFonts w:cs="Arial"/>
          <w:szCs w:val="20"/>
          <w:lang w:val="sl-SI" w:eastAsia="sl-SI"/>
        </w:rPr>
      </w:pP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r>
      <w:r w:rsidRPr="00444FA5">
        <w:rPr>
          <w:rFonts w:cs="Arial"/>
          <w:szCs w:val="20"/>
          <w:lang w:val="sl-SI" w:eastAsia="sl-SI"/>
        </w:rPr>
        <w:tab/>
        <w:t xml:space="preserve">vodja Oddelka za upravne </w:t>
      </w:r>
    </w:p>
    <w:p w14:paraId="147F21E5" w14:textId="34F22378" w:rsidR="0031488B" w:rsidRPr="00444FA5" w:rsidRDefault="0031488B" w:rsidP="0031488B">
      <w:pPr>
        <w:ind w:left="4320" w:firstLine="720"/>
        <w:rPr>
          <w:rFonts w:cs="Arial"/>
          <w:szCs w:val="20"/>
          <w:lang w:val="sl-SI" w:eastAsia="sl-SI"/>
        </w:rPr>
      </w:pPr>
      <w:r w:rsidRPr="00444FA5">
        <w:rPr>
          <w:rFonts w:cs="Arial"/>
          <w:szCs w:val="20"/>
          <w:lang w:val="sl-SI" w:eastAsia="sl-SI"/>
        </w:rPr>
        <w:t>notranje zadeve</w:t>
      </w:r>
    </w:p>
    <w:p w14:paraId="316636C5" w14:textId="77777777" w:rsidR="00417B7D" w:rsidRPr="00444FA5" w:rsidRDefault="00417B7D" w:rsidP="00F155A0">
      <w:pPr>
        <w:rPr>
          <w:lang w:val="sl-SI"/>
        </w:rPr>
      </w:pPr>
    </w:p>
    <w:sectPr w:rsidR="00417B7D" w:rsidRPr="00444FA5" w:rsidSect="00B60EA0">
      <w:headerReference w:type="default" r:id="rId45"/>
      <w:headerReference w:type="first" r:id="rId46"/>
      <w:footerReference w:type="first" r:id="rId47"/>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6461" w14:textId="77777777" w:rsidR="00A7368F" w:rsidRDefault="00A7368F">
      <w:pPr>
        <w:spacing w:line="240" w:lineRule="auto"/>
      </w:pPr>
      <w:r>
        <w:separator/>
      </w:r>
    </w:p>
  </w:endnote>
  <w:endnote w:type="continuationSeparator" w:id="0">
    <w:p w14:paraId="7135005F" w14:textId="77777777" w:rsidR="00A7368F" w:rsidRDefault="00A7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EEF3" w14:textId="77777777" w:rsidR="00A7368F" w:rsidRDefault="00A7368F">
      <w:pPr>
        <w:spacing w:line="240" w:lineRule="auto"/>
      </w:pPr>
      <w:r>
        <w:separator/>
      </w:r>
    </w:p>
  </w:footnote>
  <w:footnote w:type="continuationSeparator" w:id="0">
    <w:p w14:paraId="2C2F2A21" w14:textId="77777777" w:rsidR="00A7368F" w:rsidRDefault="00A73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110CBD"/>
    <w:rsid w:val="001357B2"/>
    <w:rsid w:val="00157FE9"/>
    <w:rsid w:val="00172397"/>
    <w:rsid w:val="0017478F"/>
    <w:rsid w:val="001F4DDF"/>
    <w:rsid w:val="00202A77"/>
    <w:rsid w:val="00216144"/>
    <w:rsid w:val="00271CE5"/>
    <w:rsid w:val="00282020"/>
    <w:rsid w:val="002929B9"/>
    <w:rsid w:val="002A2B69"/>
    <w:rsid w:val="002E28D2"/>
    <w:rsid w:val="0031488B"/>
    <w:rsid w:val="003636BF"/>
    <w:rsid w:val="00371442"/>
    <w:rsid w:val="003845B4"/>
    <w:rsid w:val="00386900"/>
    <w:rsid w:val="00387B1A"/>
    <w:rsid w:val="003953B9"/>
    <w:rsid w:val="00397AA9"/>
    <w:rsid w:val="003B04AB"/>
    <w:rsid w:val="003C5EE5"/>
    <w:rsid w:val="003D6512"/>
    <w:rsid w:val="003D76BC"/>
    <w:rsid w:val="003E1C74"/>
    <w:rsid w:val="00417B7D"/>
    <w:rsid w:val="004361A6"/>
    <w:rsid w:val="00444FA5"/>
    <w:rsid w:val="004657EE"/>
    <w:rsid w:val="004840BC"/>
    <w:rsid w:val="004E6485"/>
    <w:rsid w:val="004F2252"/>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B6164"/>
    <w:rsid w:val="006C29A9"/>
    <w:rsid w:val="00733017"/>
    <w:rsid w:val="00745D34"/>
    <w:rsid w:val="0075197D"/>
    <w:rsid w:val="007773DE"/>
    <w:rsid w:val="00783310"/>
    <w:rsid w:val="007A17FD"/>
    <w:rsid w:val="007A4A6D"/>
    <w:rsid w:val="007C061B"/>
    <w:rsid w:val="007D1BCF"/>
    <w:rsid w:val="007D75CF"/>
    <w:rsid w:val="007E0440"/>
    <w:rsid w:val="007E6DC5"/>
    <w:rsid w:val="00800255"/>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90DAF"/>
    <w:rsid w:val="009C740A"/>
    <w:rsid w:val="00A125C5"/>
    <w:rsid w:val="00A2451C"/>
    <w:rsid w:val="00A2576B"/>
    <w:rsid w:val="00A30192"/>
    <w:rsid w:val="00A3678E"/>
    <w:rsid w:val="00A54F4C"/>
    <w:rsid w:val="00A565ED"/>
    <w:rsid w:val="00A65EE7"/>
    <w:rsid w:val="00A70133"/>
    <w:rsid w:val="00A7368F"/>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D78C5"/>
    <w:rsid w:val="00CE5238"/>
    <w:rsid w:val="00CE7514"/>
    <w:rsid w:val="00D04605"/>
    <w:rsid w:val="00D248DE"/>
    <w:rsid w:val="00D3542A"/>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9e1968c1-8a92-43fe-a408-e295408c597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f1c05e1e-39c8-48de-992f-5a5d55ba237a" TargetMode="External"/><Relationship Id="rId42" Type="http://schemas.openxmlformats.org/officeDocument/2006/relationships/hyperlink" Target="https://www.tax-fin-lex.si/Dokument/Podrobnosti?rootEntityId=0abb08a1-4cc3-4c24-b3dc-af38c900008b"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459ca51e-c2a1-4901-8ad2-4362f7b9ec17" TargetMode="External"/><Relationship Id="rId38" Type="http://schemas.openxmlformats.org/officeDocument/2006/relationships/hyperlink" Target="https://www.tax-fin-lex.si/Dokument/Podrobnosti?rootEntityId=26529fde-907b-45ac-9dfb-d2e443a550e7"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16bf06d3-cc04-4035-a363-c725ccb7e6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c0a65428-69e5-4740-87c2-9b0b364ccc77" TargetMode="External"/><Relationship Id="rId37" Type="http://schemas.openxmlformats.org/officeDocument/2006/relationships/hyperlink" Target="https://www.tax-fin-lex.si/Dokument/Podrobnosti?rootEntityId=51365105-56b7-4799-a595-7fd8c2aed4df" TargetMode="External"/><Relationship Id="rId40" Type="http://schemas.openxmlformats.org/officeDocument/2006/relationships/hyperlink" Target="https://www.tax-fin-lex.si/Dokument/Podrobnosti?rootEntityId=08b129c3-378d-4e71-bef2-dda923c342c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bd0f3947-ee7b-4789-8799-a6778ed8ddde" TargetMode="External"/><Relationship Id="rId49"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e8fcb8d1-d0e3-4d30-a161-c08fa988b4ab" TargetMode="External"/><Relationship Id="rId44"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5117927f-a30a-4f97-abe0-155c7a56e554" TargetMode="External"/><Relationship Id="rId43" Type="http://schemas.openxmlformats.org/officeDocument/2006/relationships/hyperlink" Target="https://www.gov.si/zbirke/delovna-mesta/" TargetMode="External"/><Relationship Id="rId48" Type="http://schemas.openxmlformats.org/officeDocument/2006/relationships/fontTable" Target="fontTable.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1146</Words>
  <Characters>15845</Characters>
  <Application>Microsoft Office Word</Application>
  <DocSecurity>0</DocSecurity>
  <Lines>132</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8</cp:revision>
  <cp:lastPrinted>2023-07-11T08:37:00Z</cp:lastPrinted>
  <dcterms:created xsi:type="dcterms:W3CDTF">2023-06-30T07:17:00Z</dcterms:created>
  <dcterms:modified xsi:type="dcterms:W3CDTF">2023-07-11T09:15:00Z</dcterms:modified>
</cp:coreProperties>
</file>