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0E56" w14:textId="77777777" w:rsidR="00E7119C" w:rsidRDefault="00E7119C" w:rsidP="00E7119C">
      <w:pPr>
        <w:pStyle w:val="datumtevilka"/>
      </w:pPr>
    </w:p>
    <w:p w14:paraId="640DF2B3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B4EBC" w14:paraId="7D75F893" w14:textId="77777777" w:rsidTr="003D76BC">
        <w:tc>
          <w:tcPr>
            <w:tcW w:w="1555" w:type="dxa"/>
          </w:tcPr>
          <w:p w14:paraId="0624A7BB" w14:textId="77777777" w:rsidR="00E7119C" w:rsidRDefault="001433A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7435739" w14:textId="77777777" w:rsidR="00E7119C" w:rsidRPr="00B61176" w:rsidRDefault="001433AE" w:rsidP="003D76BC">
            <w:pPr>
              <w:rPr>
                <w:lang w:val="it-IT"/>
              </w:rPr>
            </w:pPr>
            <w:bookmarkStart w:id="1" w:name="KlasSt"/>
            <w:r w:rsidRPr="00B61176">
              <w:t>110-16/2021-6218-59</w:t>
            </w:r>
            <w:bookmarkEnd w:id="1"/>
          </w:p>
        </w:tc>
      </w:tr>
      <w:tr w:rsidR="00EB4EBC" w14:paraId="76CE5658" w14:textId="77777777" w:rsidTr="003D76BC">
        <w:tc>
          <w:tcPr>
            <w:tcW w:w="1555" w:type="dxa"/>
          </w:tcPr>
          <w:p w14:paraId="31CE1B8F" w14:textId="77777777" w:rsidR="00E7119C" w:rsidRDefault="001433A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4B04160A" w14:textId="0E2FCC0F" w:rsidR="00E7119C" w:rsidRPr="00021C43" w:rsidRDefault="00063A4E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08. 03.</w:t>
            </w:r>
            <w:r w:rsidR="001433AE" w:rsidRPr="00021C43">
              <w:rPr>
                <w:rFonts w:cs="Arial"/>
                <w:color w:val="000000"/>
                <w:szCs w:val="20"/>
              </w:rPr>
              <w:t xml:space="preserve"> 2022</w:t>
            </w:r>
            <w:bookmarkEnd w:id="2"/>
          </w:p>
        </w:tc>
      </w:tr>
      <w:tr w:rsidR="00EB4EBC" w14:paraId="6FD0A5CA" w14:textId="77777777" w:rsidTr="003D76BC">
        <w:tc>
          <w:tcPr>
            <w:tcW w:w="1555" w:type="dxa"/>
          </w:tcPr>
          <w:p w14:paraId="64D37091" w14:textId="7DC546F9" w:rsidR="00E7119C" w:rsidRDefault="00E7119C" w:rsidP="003D76BC"/>
        </w:tc>
        <w:tc>
          <w:tcPr>
            <w:tcW w:w="7507" w:type="dxa"/>
          </w:tcPr>
          <w:p w14:paraId="1E925B98" w14:textId="2B15CF9E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327532D7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552C30B4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1B5557FD" w14:textId="77777777" w:rsidR="00E7119C" w:rsidRDefault="001433AE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proofErr w:type="spellStart"/>
      <w:r w:rsidRPr="00063A4E">
        <w:rPr>
          <w:b/>
          <w:bCs/>
          <w:lang w:val="it-IT"/>
        </w:rPr>
        <w:t>Obvestilo</w:t>
      </w:r>
      <w:proofErr w:type="spellEnd"/>
      <w:r w:rsidRPr="00063A4E">
        <w:rPr>
          <w:b/>
          <w:bCs/>
          <w:lang w:val="it-IT"/>
        </w:rPr>
        <w:t xml:space="preserve"> o </w:t>
      </w:r>
      <w:proofErr w:type="spellStart"/>
      <w:r w:rsidRPr="00063A4E">
        <w:rPr>
          <w:b/>
          <w:bCs/>
          <w:lang w:val="it-IT"/>
        </w:rPr>
        <w:t>končanem</w:t>
      </w:r>
      <w:proofErr w:type="spellEnd"/>
      <w:r w:rsidRPr="00063A4E">
        <w:rPr>
          <w:b/>
          <w:bCs/>
          <w:lang w:val="it-IT"/>
        </w:rPr>
        <w:t xml:space="preserve"> </w:t>
      </w:r>
      <w:proofErr w:type="spellStart"/>
      <w:r w:rsidRPr="00063A4E">
        <w:rPr>
          <w:b/>
          <w:bCs/>
          <w:lang w:val="it-IT"/>
        </w:rPr>
        <w:t>natečajnem</w:t>
      </w:r>
      <w:proofErr w:type="spellEnd"/>
      <w:r w:rsidRPr="00063A4E">
        <w:rPr>
          <w:b/>
          <w:bCs/>
          <w:lang w:val="it-IT"/>
        </w:rPr>
        <w:t xml:space="preserve"> </w:t>
      </w:r>
      <w:proofErr w:type="spellStart"/>
      <w:r w:rsidRPr="00063A4E">
        <w:rPr>
          <w:b/>
          <w:bCs/>
          <w:lang w:val="it-IT"/>
        </w:rPr>
        <w:t>postopku</w:t>
      </w:r>
      <w:bookmarkEnd w:id="3"/>
      <w:proofErr w:type="spellEnd"/>
    </w:p>
    <w:p w14:paraId="609E78E9" w14:textId="77777777" w:rsidR="00E7119C" w:rsidRPr="00202A77" w:rsidRDefault="001433AE" w:rsidP="00E7119C">
      <w:pPr>
        <w:rPr>
          <w:lang w:val="sl-SI"/>
        </w:rPr>
      </w:pPr>
      <w:r>
        <w:rPr>
          <w:lang w:val="sl-SI"/>
        </w:rPr>
        <w:tab/>
      </w:r>
    </w:p>
    <w:p w14:paraId="3A916BEB" w14:textId="77777777" w:rsidR="00E7119C" w:rsidRDefault="00E7119C" w:rsidP="00E7119C">
      <w:pPr>
        <w:rPr>
          <w:lang w:val="sl-SI"/>
        </w:rPr>
      </w:pPr>
    </w:p>
    <w:p w14:paraId="6C7F69A7" w14:textId="56871C50" w:rsidR="00063A4E" w:rsidRPr="00913183" w:rsidRDefault="00063A4E" w:rsidP="00063A4E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>
        <w:rPr>
          <w:rFonts w:ascii="Arial" w:hAnsi="Arial" w:cs="Arial"/>
          <w:color w:val="auto"/>
          <w:sz w:val="20"/>
          <w:szCs w:val="20"/>
        </w:rPr>
        <w:t>upravne notranje zadeve, Referatu za osebna stanja in migracije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210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16</w:t>
      </w:r>
      <w:r w:rsidRPr="00913183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1</w:t>
      </w:r>
      <w:r w:rsidRPr="00913183">
        <w:rPr>
          <w:rFonts w:ascii="Arial" w:hAnsi="Arial" w:cs="Arial"/>
          <w:sz w:val="20"/>
        </w:rPr>
        <w:t xml:space="preserve">, ki je bil </w:t>
      </w:r>
      <w:r w:rsidRPr="00063A4E">
        <w:rPr>
          <w:rFonts w:ascii="Arial" w:hAnsi="Arial" w:cs="Arial"/>
          <w:sz w:val="20"/>
        </w:rPr>
        <w:t>dne 22. 12. 2021 objavljen na</w:t>
      </w:r>
      <w:r w:rsidRPr="00913183">
        <w:rPr>
          <w:rFonts w:ascii="Arial" w:hAnsi="Arial" w:cs="Arial"/>
          <w:sz w:val="20"/>
        </w:rPr>
        <w:t xml:space="preserve"> spletnem portalu GOV.SI in Zavodu Republike Slovenije za zaposlovanje, izbran kandidat.</w:t>
      </w:r>
    </w:p>
    <w:p w14:paraId="6F0526C6" w14:textId="77777777" w:rsidR="00063A4E" w:rsidRPr="00913183" w:rsidRDefault="00063A4E" w:rsidP="00063A4E">
      <w:pPr>
        <w:jc w:val="both"/>
        <w:rPr>
          <w:rFonts w:cs="Arial"/>
          <w:szCs w:val="20"/>
          <w:lang w:val="sl-SI"/>
        </w:rPr>
      </w:pPr>
    </w:p>
    <w:p w14:paraId="33AD648E" w14:textId="77777777" w:rsidR="00063A4E" w:rsidRPr="00913183" w:rsidRDefault="00063A4E" w:rsidP="00063A4E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1DF76159" w14:textId="77777777" w:rsidR="00063A4E" w:rsidRPr="00913183" w:rsidRDefault="00063A4E" w:rsidP="00063A4E">
      <w:pPr>
        <w:jc w:val="both"/>
        <w:rPr>
          <w:rFonts w:cs="Arial"/>
          <w:szCs w:val="20"/>
          <w:lang w:val="sl-SI"/>
        </w:rPr>
      </w:pPr>
    </w:p>
    <w:p w14:paraId="365E4AEE" w14:textId="77777777" w:rsidR="00063A4E" w:rsidRPr="00913183" w:rsidRDefault="00063A4E" w:rsidP="00063A4E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Tini Bizjak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25</w:t>
      </w:r>
      <w:r w:rsidRPr="00913183">
        <w:rPr>
          <w:rFonts w:cs="Arial"/>
          <w:szCs w:val="20"/>
          <w:lang w:val="sl-SI"/>
        </w:rPr>
        <w:t>.</w:t>
      </w:r>
    </w:p>
    <w:p w14:paraId="5EB1E46B" w14:textId="77777777" w:rsidR="003953B9" w:rsidRPr="00063A4E" w:rsidRDefault="003953B9" w:rsidP="00F155A0">
      <w:pPr>
        <w:rPr>
          <w:lang w:val="sl-SI"/>
        </w:rPr>
      </w:pPr>
    </w:p>
    <w:p w14:paraId="6994C060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EB4EBC" w14:paraId="52D3F822" w14:textId="77777777" w:rsidTr="002E28D2">
        <w:tc>
          <w:tcPr>
            <w:tcW w:w="2977" w:type="dxa"/>
          </w:tcPr>
          <w:p w14:paraId="0AA5051C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77C1BBAA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5E49674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10D39F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3755A4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815FDD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EB7C79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B71E02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AB1E7C7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615976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55F4482" w14:textId="77777777" w:rsidR="0097259E" w:rsidRDefault="001433A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4" w:name="Zig"/>
            <w:bookmarkEnd w:id="4"/>
            <w:r>
              <w:rPr>
                <w:noProof/>
                <w:lang w:val="sl-SI"/>
              </w:rPr>
              <w:drawing>
                <wp:inline distT="0" distB="0" distL="0" distR="0" wp14:anchorId="5BCB1520" wp14:editId="18F664E3">
                  <wp:extent cx="1438476" cy="1438476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EBC" w14:paraId="77B76B2E" w14:textId="77777777" w:rsidTr="002E28D2">
        <w:tc>
          <w:tcPr>
            <w:tcW w:w="2977" w:type="dxa"/>
          </w:tcPr>
          <w:p w14:paraId="28E30014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786BCEF" w14:textId="77777777" w:rsidR="0097259E" w:rsidRDefault="001433AE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Dr. Metka Knific Zaletelj</w:t>
            </w:r>
            <w:bookmarkEnd w:id="5"/>
          </w:p>
        </w:tc>
        <w:tc>
          <w:tcPr>
            <w:tcW w:w="2694" w:type="dxa"/>
            <w:vMerge/>
          </w:tcPr>
          <w:p w14:paraId="770AE31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EB4EBC" w14:paraId="1283ABE7" w14:textId="77777777" w:rsidTr="002E28D2">
        <w:tc>
          <w:tcPr>
            <w:tcW w:w="2977" w:type="dxa"/>
          </w:tcPr>
          <w:p w14:paraId="5297C4F6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36BF7F2" w14:textId="77777777" w:rsidR="0097259E" w:rsidRDefault="001433AE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  <w:tc>
          <w:tcPr>
            <w:tcW w:w="2694" w:type="dxa"/>
            <w:vMerge/>
          </w:tcPr>
          <w:p w14:paraId="0013CBF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EB4EBC" w14:paraId="226DD316" w14:textId="77777777" w:rsidTr="002E28D2">
        <w:tc>
          <w:tcPr>
            <w:tcW w:w="2977" w:type="dxa"/>
          </w:tcPr>
          <w:p w14:paraId="60667E1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5700BA5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1F9EF9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C68D54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CCB272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8AA416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7" w:name="PodpisnikFaksimile"/>
            <w:bookmarkEnd w:id="7"/>
          </w:p>
        </w:tc>
        <w:tc>
          <w:tcPr>
            <w:tcW w:w="2694" w:type="dxa"/>
            <w:vMerge/>
            <w:vAlign w:val="center"/>
          </w:tcPr>
          <w:p w14:paraId="369C3A1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6A47AC16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5AA1B191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0825DEE5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3376CC15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6F80159F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1FCA665B" w14:textId="77777777" w:rsidR="00A565ED" w:rsidRDefault="00A565ED" w:rsidP="00F155A0">
      <w:pPr>
        <w:rPr>
          <w:lang w:val="sl-SI"/>
        </w:rPr>
      </w:pPr>
    </w:p>
    <w:p w14:paraId="32C5729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4719" w14:textId="77777777" w:rsidR="001433AE" w:rsidRDefault="001433AE">
      <w:pPr>
        <w:spacing w:line="240" w:lineRule="auto"/>
      </w:pPr>
      <w:r>
        <w:separator/>
      </w:r>
    </w:p>
  </w:endnote>
  <w:endnote w:type="continuationSeparator" w:id="0">
    <w:p w14:paraId="3D8D4BC4" w14:textId="77777777" w:rsidR="001433AE" w:rsidRDefault="00143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C7AA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DA06" w14:textId="77777777" w:rsidR="001433AE" w:rsidRDefault="001433AE">
      <w:pPr>
        <w:spacing w:line="240" w:lineRule="auto"/>
      </w:pPr>
      <w:r>
        <w:separator/>
      </w:r>
    </w:p>
  </w:footnote>
  <w:footnote w:type="continuationSeparator" w:id="0">
    <w:p w14:paraId="0CE70CAD" w14:textId="77777777" w:rsidR="001433AE" w:rsidRDefault="00143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ADC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DE5D" w14:textId="77777777" w:rsidR="009658CC" w:rsidRDefault="001433A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05F7B8" wp14:editId="76FD35B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1ACF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5B8DA90" w:tentative="1">
      <w:start w:val="1"/>
      <w:numFmt w:val="lowerLetter"/>
      <w:lvlText w:val="%2."/>
      <w:lvlJc w:val="left"/>
      <w:pPr>
        <w:ind w:left="1800" w:hanging="360"/>
      </w:pPr>
    </w:lvl>
    <w:lvl w:ilvl="2" w:tplc="5C2099E2" w:tentative="1">
      <w:start w:val="1"/>
      <w:numFmt w:val="lowerRoman"/>
      <w:lvlText w:val="%3."/>
      <w:lvlJc w:val="right"/>
      <w:pPr>
        <w:ind w:left="2520" w:hanging="180"/>
      </w:pPr>
    </w:lvl>
    <w:lvl w:ilvl="3" w:tplc="222420A8" w:tentative="1">
      <w:start w:val="1"/>
      <w:numFmt w:val="decimal"/>
      <w:lvlText w:val="%4."/>
      <w:lvlJc w:val="left"/>
      <w:pPr>
        <w:ind w:left="3240" w:hanging="360"/>
      </w:pPr>
    </w:lvl>
    <w:lvl w:ilvl="4" w:tplc="4484E9E6" w:tentative="1">
      <w:start w:val="1"/>
      <w:numFmt w:val="lowerLetter"/>
      <w:lvlText w:val="%5."/>
      <w:lvlJc w:val="left"/>
      <w:pPr>
        <w:ind w:left="3960" w:hanging="360"/>
      </w:pPr>
    </w:lvl>
    <w:lvl w:ilvl="5" w:tplc="E2A0BA32" w:tentative="1">
      <w:start w:val="1"/>
      <w:numFmt w:val="lowerRoman"/>
      <w:lvlText w:val="%6."/>
      <w:lvlJc w:val="right"/>
      <w:pPr>
        <w:ind w:left="4680" w:hanging="180"/>
      </w:pPr>
    </w:lvl>
    <w:lvl w:ilvl="6" w:tplc="BF50DD24" w:tentative="1">
      <w:start w:val="1"/>
      <w:numFmt w:val="decimal"/>
      <w:lvlText w:val="%7."/>
      <w:lvlJc w:val="left"/>
      <w:pPr>
        <w:ind w:left="5400" w:hanging="360"/>
      </w:pPr>
    </w:lvl>
    <w:lvl w:ilvl="7" w:tplc="2CA880E2" w:tentative="1">
      <w:start w:val="1"/>
      <w:numFmt w:val="lowerLetter"/>
      <w:lvlText w:val="%8."/>
      <w:lvlJc w:val="left"/>
      <w:pPr>
        <w:ind w:left="6120" w:hanging="360"/>
      </w:pPr>
    </w:lvl>
    <w:lvl w:ilvl="8" w:tplc="E46467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3B12A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F42C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4AF8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7E96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659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263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E0F3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46A6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2C1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2A6E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885245B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5A59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8A16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9477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EE44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2C23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2864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00D0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12A00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AEED2" w:tentative="1">
      <w:start w:val="1"/>
      <w:numFmt w:val="lowerLetter"/>
      <w:lvlText w:val="%2."/>
      <w:lvlJc w:val="left"/>
      <w:pPr>
        <w:ind w:left="1080" w:hanging="360"/>
      </w:pPr>
    </w:lvl>
    <w:lvl w:ilvl="2" w:tplc="A088256E" w:tentative="1">
      <w:start w:val="1"/>
      <w:numFmt w:val="lowerRoman"/>
      <w:lvlText w:val="%3."/>
      <w:lvlJc w:val="right"/>
      <w:pPr>
        <w:ind w:left="1800" w:hanging="180"/>
      </w:pPr>
    </w:lvl>
    <w:lvl w:ilvl="3" w:tplc="7584A5B6" w:tentative="1">
      <w:start w:val="1"/>
      <w:numFmt w:val="decimal"/>
      <w:lvlText w:val="%4."/>
      <w:lvlJc w:val="left"/>
      <w:pPr>
        <w:ind w:left="2520" w:hanging="360"/>
      </w:pPr>
    </w:lvl>
    <w:lvl w:ilvl="4" w:tplc="A3F6B65E" w:tentative="1">
      <w:start w:val="1"/>
      <w:numFmt w:val="lowerLetter"/>
      <w:lvlText w:val="%5."/>
      <w:lvlJc w:val="left"/>
      <w:pPr>
        <w:ind w:left="3240" w:hanging="360"/>
      </w:pPr>
    </w:lvl>
    <w:lvl w:ilvl="5" w:tplc="B7D61AC6" w:tentative="1">
      <w:start w:val="1"/>
      <w:numFmt w:val="lowerRoman"/>
      <w:lvlText w:val="%6."/>
      <w:lvlJc w:val="right"/>
      <w:pPr>
        <w:ind w:left="3960" w:hanging="180"/>
      </w:pPr>
    </w:lvl>
    <w:lvl w:ilvl="6" w:tplc="72BE46BE" w:tentative="1">
      <w:start w:val="1"/>
      <w:numFmt w:val="decimal"/>
      <w:lvlText w:val="%7."/>
      <w:lvlJc w:val="left"/>
      <w:pPr>
        <w:ind w:left="4680" w:hanging="360"/>
      </w:pPr>
    </w:lvl>
    <w:lvl w:ilvl="7" w:tplc="6F84AB04" w:tentative="1">
      <w:start w:val="1"/>
      <w:numFmt w:val="lowerLetter"/>
      <w:lvlText w:val="%8."/>
      <w:lvlJc w:val="left"/>
      <w:pPr>
        <w:ind w:left="5400" w:hanging="360"/>
      </w:pPr>
    </w:lvl>
    <w:lvl w:ilvl="8" w:tplc="5776B3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71AC2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C3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C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A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45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C0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20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A4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4A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5AB4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63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80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07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CE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0B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0C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C0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8D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63A4E"/>
    <w:rsid w:val="000A7238"/>
    <w:rsid w:val="000C5E58"/>
    <w:rsid w:val="00110CBD"/>
    <w:rsid w:val="001357B2"/>
    <w:rsid w:val="001433AE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65234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B4EBC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541E8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063A4E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Tina Bizjak (UE)</cp:lastModifiedBy>
  <cp:revision>2</cp:revision>
  <cp:lastPrinted>2010-10-13T11:08:00Z</cp:lastPrinted>
  <dcterms:created xsi:type="dcterms:W3CDTF">2022-03-08T12:05:00Z</dcterms:created>
  <dcterms:modified xsi:type="dcterms:W3CDTF">2022-03-08T12:05:00Z</dcterms:modified>
</cp:coreProperties>
</file>