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4150"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14:anchorId="631BC1F6" wp14:editId="3AECF254">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27C25"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6021685D"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CAD9837"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08776550" w14:textId="77777777">
        <w:trPr>
          <w:trHeight w:hRule="exact" w:val="113"/>
        </w:trPr>
        <w:tc>
          <w:tcPr>
            <w:tcW w:w="4900" w:type="dxa"/>
          </w:tcPr>
          <w:p w14:paraId="2AB56D6B" w14:textId="77777777" w:rsidR="00FA6D86" w:rsidRPr="00BD11B4" w:rsidRDefault="00FA6D86" w:rsidP="00E701BE">
            <w:pPr>
              <w:pStyle w:val="datumtevilka"/>
              <w:rPr>
                <w:sz w:val="16"/>
                <w:szCs w:val="16"/>
              </w:rPr>
            </w:pPr>
          </w:p>
        </w:tc>
        <w:tc>
          <w:tcPr>
            <w:tcW w:w="3455" w:type="dxa"/>
          </w:tcPr>
          <w:p w14:paraId="0D336A08" w14:textId="77777777" w:rsidR="00FA6D86" w:rsidRPr="00BD11B4" w:rsidRDefault="00FA6D86" w:rsidP="00E701BE">
            <w:pPr>
              <w:pStyle w:val="datumtevilka"/>
              <w:rPr>
                <w:sz w:val="16"/>
                <w:szCs w:val="16"/>
              </w:rPr>
            </w:pPr>
          </w:p>
        </w:tc>
      </w:tr>
      <w:tr w:rsidR="00FA6D86" w:rsidRPr="00BD11B4" w14:paraId="639BFD33" w14:textId="77777777">
        <w:trPr>
          <w:trHeight w:val="285"/>
        </w:trPr>
        <w:tc>
          <w:tcPr>
            <w:tcW w:w="4900" w:type="dxa"/>
          </w:tcPr>
          <w:p w14:paraId="67766E93"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457CE64D"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20E3138F" w14:textId="77777777">
        <w:trPr>
          <w:trHeight w:val="267"/>
        </w:trPr>
        <w:tc>
          <w:tcPr>
            <w:tcW w:w="4900" w:type="dxa"/>
            <w:vAlign w:val="center"/>
          </w:tcPr>
          <w:p w14:paraId="724D7693" w14:textId="77777777" w:rsidR="00FA6D86" w:rsidRPr="00BD11B4" w:rsidRDefault="00FA6D86" w:rsidP="00E701BE">
            <w:pPr>
              <w:pStyle w:val="datumtevilka"/>
              <w:rPr>
                <w:color w:val="529DBA"/>
                <w:sz w:val="16"/>
                <w:szCs w:val="16"/>
              </w:rPr>
            </w:pPr>
          </w:p>
        </w:tc>
        <w:tc>
          <w:tcPr>
            <w:tcW w:w="3455" w:type="dxa"/>
            <w:vAlign w:val="center"/>
          </w:tcPr>
          <w:p w14:paraId="20CAD892" w14:textId="77777777"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814FE2" w14:paraId="13350D3E" w14:textId="77777777">
        <w:trPr>
          <w:trHeight w:val="278"/>
        </w:trPr>
        <w:tc>
          <w:tcPr>
            <w:tcW w:w="4900" w:type="dxa"/>
            <w:vAlign w:val="center"/>
          </w:tcPr>
          <w:p w14:paraId="42722978" w14:textId="77777777" w:rsidR="00FA6D86" w:rsidRPr="00BD11B4" w:rsidRDefault="00FA6D86" w:rsidP="00E701BE">
            <w:pPr>
              <w:pStyle w:val="datumtevilka"/>
              <w:rPr>
                <w:color w:val="529DBA"/>
                <w:sz w:val="16"/>
                <w:szCs w:val="16"/>
              </w:rPr>
            </w:pPr>
          </w:p>
        </w:tc>
        <w:tc>
          <w:tcPr>
            <w:tcW w:w="3455" w:type="dxa"/>
            <w:vAlign w:val="center"/>
          </w:tcPr>
          <w:p w14:paraId="30ADB63D"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814FE2" w14:paraId="3E5D0FA8" w14:textId="77777777">
        <w:trPr>
          <w:trHeight w:val="213"/>
        </w:trPr>
        <w:tc>
          <w:tcPr>
            <w:tcW w:w="4900" w:type="dxa"/>
            <w:vAlign w:val="center"/>
          </w:tcPr>
          <w:p w14:paraId="7549B725" w14:textId="77777777" w:rsidR="00FA6D86" w:rsidRPr="00BD11B4" w:rsidRDefault="00FA6D86" w:rsidP="00E701BE">
            <w:pPr>
              <w:pStyle w:val="datumtevilka"/>
              <w:rPr>
                <w:color w:val="529DBA"/>
                <w:sz w:val="16"/>
                <w:szCs w:val="16"/>
              </w:rPr>
            </w:pPr>
          </w:p>
        </w:tc>
        <w:tc>
          <w:tcPr>
            <w:tcW w:w="3455" w:type="dxa"/>
            <w:vAlign w:val="center"/>
          </w:tcPr>
          <w:p w14:paraId="28040C6A"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132E6F02"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765646F" w14:textId="77777777" w:rsidR="008E7756" w:rsidRDefault="008E7756" w:rsidP="00BD11B4">
      <w:pPr>
        <w:pStyle w:val="Glava"/>
        <w:tabs>
          <w:tab w:val="clear" w:pos="4320"/>
          <w:tab w:val="clear" w:pos="8640"/>
          <w:tab w:val="left" w:pos="5700"/>
        </w:tabs>
        <w:spacing w:line="240" w:lineRule="exact"/>
        <w:rPr>
          <w:rFonts w:cs="Arial"/>
          <w:sz w:val="16"/>
          <w:lang w:val="sl-SI"/>
        </w:rPr>
      </w:pPr>
    </w:p>
    <w:p w14:paraId="07CAE5D2" w14:textId="77777777" w:rsidR="00D05C4D" w:rsidRPr="00497F1A" w:rsidRDefault="00D05C4D" w:rsidP="00D05C4D">
      <w:pPr>
        <w:jc w:val="both"/>
        <w:rPr>
          <w:rFonts w:cs="Arial"/>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javni natečaj za zasedbo prostega uradniškega delovnega mesta za </w:t>
      </w:r>
      <w:r>
        <w:rPr>
          <w:rFonts w:cs="Arial"/>
          <w:lang w:val="sl-SI"/>
        </w:rPr>
        <w:t>nedoločen čas</w:t>
      </w:r>
    </w:p>
    <w:p w14:paraId="0DDF678F" w14:textId="77777777" w:rsidR="00D05C4D" w:rsidRPr="00497F1A" w:rsidRDefault="00D05C4D" w:rsidP="00D05C4D">
      <w:pPr>
        <w:rPr>
          <w:bCs/>
          <w:lang w:val="sl-SI"/>
        </w:rPr>
      </w:pPr>
    </w:p>
    <w:p w14:paraId="4E948A40" w14:textId="77777777" w:rsidR="00D05C4D" w:rsidRDefault="00D05C4D" w:rsidP="00D05C4D">
      <w:pPr>
        <w:jc w:val="both"/>
        <w:rPr>
          <w:b/>
          <w:lang w:val="sl-SI"/>
        </w:rPr>
      </w:pPr>
    </w:p>
    <w:p w14:paraId="3388A705" w14:textId="6728CEE2" w:rsidR="00D05C4D" w:rsidRPr="00497F1A" w:rsidRDefault="00D05C4D" w:rsidP="00D05C4D">
      <w:pPr>
        <w:jc w:val="both"/>
        <w:rPr>
          <w:rFonts w:cs="Arial"/>
          <w:lang w:val="sl-SI"/>
        </w:rPr>
      </w:pPr>
      <w:r>
        <w:rPr>
          <w:b/>
          <w:lang w:val="sl-SI"/>
        </w:rPr>
        <w:t>REFEREN</w:t>
      </w:r>
      <w:r w:rsidR="00814FE2">
        <w:rPr>
          <w:b/>
          <w:lang w:val="sl-SI"/>
        </w:rPr>
        <w:t>T</w:t>
      </w:r>
      <w:r>
        <w:rPr>
          <w:b/>
          <w:lang w:val="sl-SI"/>
        </w:rPr>
        <w:t xml:space="preserve"> v Referatu za</w:t>
      </w:r>
      <w:r w:rsidR="00814FE2">
        <w:rPr>
          <w:b/>
          <w:lang w:val="sl-SI"/>
        </w:rPr>
        <w:t xml:space="preserve"> tujce, državljanstvo in matične zadeve, v Oddelku za upravne notranje zadeve</w:t>
      </w:r>
      <w:r>
        <w:rPr>
          <w:b/>
          <w:lang w:val="sl-SI"/>
        </w:rPr>
        <w:t>–</w:t>
      </w:r>
      <w:r w:rsidRPr="00497F1A">
        <w:rPr>
          <w:b/>
          <w:lang w:val="sl-SI"/>
        </w:rPr>
        <w:t xml:space="preserve"> </w:t>
      </w:r>
      <w:r>
        <w:rPr>
          <w:b/>
          <w:lang w:val="sl-SI"/>
        </w:rPr>
        <w:t xml:space="preserve">šifra delovnega mesta </w:t>
      </w:r>
      <w:r w:rsidR="00AD4B6C">
        <w:rPr>
          <w:b/>
          <w:lang w:val="sl-SI"/>
        </w:rPr>
        <w:t>15</w:t>
      </w:r>
      <w:r w:rsidR="00205C15">
        <w:rPr>
          <w:b/>
          <w:lang w:val="sl-SI"/>
        </w:rPr>
        <w:t>4</w:t>
      </w:r>
    </w:p>
    <w:p w14:paraId="1C7C48A1" w14:textId="77777777" w:rsidR="00D05C4D" w:rsidRDefault="00D05C4D" w:rsidP="00D05C4D">
      <w:pPr>
        <w:jc w:val="both"/>
        <w:rPr>
          <w:rFonts w:cs="Arial"/>
          <w:lang w:val="sl-SI"/>
        </w:rPr>
      </w:pPr>
    </w:p>
    <w:p w14:paraId="66FB0BD9" w14:textId="77777777" w:rsidR="00D05C4D" w:rsidRPr="00497F1A" w:rsidRDefault="00D05C4D" w:rsidP="00D05C4D">
      <w:pPr>
        <w:jc w:val="both"/>
        <w:rPr>
          <w:rFonts w:cs="Arial"/>
          <w:lang w:val="sl-SI"/>
        </w:rPr>
      </w:pPr>
    </w:p>
    <w:p w14:paraId="480268FC" w14:textId="77777777"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14:paraId="1F826DA1" w14:textId="77777777" w:rsidR="00D05C4D" w:rsidRPr="00497F1A" w:rsidRDefault="00D05C4D" w:rsidP="00D05C4D">
      <w:pPr>
        <w:spacing w:before="120"/>
        <w:jc w:val="both"/>
        <w:rPr>
          <w:rFonts w:cs="Arial"/>
          <w:lang w:val="sl-SI"/>
        </w:rPr>
      </w:pPr>
    </w:p>
    <w:p w14:paraId="69B48A69"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srednje tehniško in drugo strokovno izobraževanje/srednja strokovna izobrazba, srednje splošno izobraževanje/srednja splošna izobrazba;</w:t>
      </w:r>
    </w:p>
    <w:p w14:paraId="4E2EBE94" w14:textId="77777777" w:rsidR="00D05C4D" w:rsidRPr="005B06C6"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725204D6"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eno leto delovnih izkušenj;</w:t>
      </w:r>
    </w:p>
    <w:p w14:paraId="4F90741C"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3C34570" w14:textId="77777777" w:rsidR="00D05C4D" w:rsidRPr="00497F1A"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254BCFC7"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686EC2F5"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7C3A1DA6" w14:textId="77777777" w:rsidR="00D05C4D" w:rsidRPr="00497F1A" w:rsidRDefault="00D05C4D" w:rsidP="00D05C4D">
      <w:pPr>
        <w:jc w:val="both"/>
        <w:rPr>
          <w:rFonts w:cs="Arial"/>
          <w:lang w:val="sl-SI"/>
        </w:rPr>
      </w:pPr>
    </w:p>
    <w:p w14:paraId="5C9051AE" w14:textId="77777777"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279A5B1A" w14:textId="77777777" w:rsidR="00D05C4D" w:rsidRDefault="00D05C4D" w:rsidP="00D05C4D">
      <w:pPr>
        <w:jc w:val="both"/>
        <w:rPr>
          <w:rFonts w:cs="Arial"/>
          <w:lang w:val="sl-SI"/>
        </w:rPr>
      </w:pPr>
    </w:p>
    <w:p w14:paraId="67A5B495" w14:textId="77777777" w:rsidR="00D05C4D" w:rsidRDefault="00D05C4D" w:rsidP="00D05C4D">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5B0DA48C" w14:textId="77777777" w:rsidR="00D05C4D" w:rsidRDefault="00D05C4D" w:rsidP="00D05C4D">
      <w:pPr>
        <w:jc w:val="both"/>
        <w:rPr>
          <w:rFonts w:cs="Arial"/>
          <w:lang w:val="sl-SI"/>
        </w:rPr>
      </w:pPr>
    </w:p>
    <w:p w14:paraId="356E88B2" w14:textId="77777777" w:rsidR="00D05C4D" w:rsidRDefault="00D05C4D" w:rsidP="00D05C4D">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C7ED57A" w14:textId="77777777" w:rsidR="00D05C4D" w:rsidRDefault="00D05C4D" w:rsidP="00D05C4D">
      <w:pPr>
        <w:jc w:val="both"/>
        <w:rPr>
          <w:rFonts w:cs="Arial"/>
          <w:lang w:val="sl-SI"/>
        </w:rPr>
      </w:pPr>
    </w:p>
    <w:p w14:paraId="58D087BB" w14:textId="77777777" w:rsidR="00D05C4D" w:rsidRDefault="00D05C4D" w:rsidP="00D05C4D">
      <w:pPr>
        <w:jc w:val="both"/>
        <w:rPr>
          <w:rFonts w:cs="Arial"/>
          <w:lang w:val="sl-SI"/>
        </w:rPr>
      </w:pPr>
    </w:p>
    <w:p w14:paraId="52F3E5AD" w14:textId="77777777" w:rsidR="00D05C4D" w:rsidRDefault="00D05C4D" w:rsidP="00D05C4D">
      <w:pPr>
        <w:jc w:val="both"/>
        <w:rPr>
          <w:rFonts w:cs="Arial"/>
          <w:lang w:val="sl-SI"/>
        </w:rPr>
      </w:pPr>
    </w:p>
    <w:p w14:paraId="71BF0865" w14:textId="77777777" w:rsidR="00D05C4D" w:rsidRDefault="00D05C4D" w:rsidP="00D05C4D">
      <w:pPr>
        <w:jc w:val="both"/>
        <w:rPr>
          <w:rFonts w:cs="Arial"/>
          <w:lang w:val="sl-SI"/>
        </w:rPr>
      </w:pPr>
    </w:p>
    <w:p w14:paraId="48B1EFC5" w14:textId="77777777" w:rsidR="00D05C4D" w:rsidRDefault="00D05C4D" w:rsidP="00D05C4D">
      <w:pPr>
        <w:jc w:val="both"/>
        <w:rPr>
          <w:rFonts w:cs="Arial"/>
          <w:lang w:val="sl-SI"/>
        </w:rPr>
      </w:pPr>
    </w:p>
    <w:p w14:paraId="6D4833C0" w14:textId="77777777" w:rsidR="00D05C4D" w:rsidRDefault="00D05C4D" w:rsidP="00D05C4D">
      <w:pPr>
        <w:jc w:val="both"/>
        <w:rPr>
          <w:rFonts w:cs="Arial"/>
          <w:lang w:val="sl-SI"/>
        </w:rPr>
      </w:pPr>
    </w:p>
    <w:p w14:paraId="05F64F21" w14:textId="77777777" w:rsidR="00D05C4D" w:rsidRDefault="00D05C4D" w:rsidP="00D05C4D">
      <w:pPr>
        <w:jc w:val="both"/>
        <w:rPr>
          <w:rFonts w:cs="Arial"/>
          <w:lang w:val="sl-SI"/>
        </w:rPr>
      </w:pPr>
    </w:p>
    <w:p w14:paraId="55465A90" w14:textId="77777777" w:rsidR="00D05C4D" w:rsidRDefault="00D05C4D" w:rsidP="00D05C4D">
      <w:pPr>
        <w:jc w:val="both"/>
        <w:rPr>
          <w:rFonts w:cs="Arial"/>
          <w:lang w:val="sl-SI"/>
        </w:rPr>
      </w:pPr>
      <w:r>
        <w:rPr>
          <w:rFonts w:cs="Arial"/>
          <w:lang w:val="sl-SI"/>
        </w:rPr>
        <w:t>Naloge delovnega mesta:</w:t>
      </w:r>
    </w:p>
    <w:p w14:paraId="070D1B49" w14:textId="1730FC2C" w:rsidR="00D05C4D" w:rsidRDefault="00D05C4D" w:rsidP="00D05C4D">
      <w:pPr>
        <w:numPr>
          <w:ilvl w:val="0"/>
          <w:numId w:val="6"/>
        </w:numPr>
        <w:jc w:val="both"/>
        <w:rPr>
          <w:rFonts w:cs="Arial"/>
          <w:lang w:val="sl-SI"/>
        </w:rPr>
      </w:pPr>
      <w:r w:rsidRPr="005B06C6">
        <w:rPr>
          <w:rFonts w:cs="Arial"/>
          <w:lang w:val="sl-SI"/>
        </w:rPr>
        <w:t>vodenje enostavnih upravnih postopkov na prvi stopnji s področja</w:t>
      </w:r>
      <w:r w:rsidR="00AD4B6C">
        <w:rPr>
          <w:rFonts w:cs="Arial"/>
          <w:lang w:val="sl-SI"/>
        </w:rPr>
        <w:t xml:space="preserve"> matičnih zadev,</w:t>
      </w:r>
    </w:p>
    <w:p w14:paraId="1CDC7240" w14:textId="77777777" w:rsidR="00D05C4D" w:rsidRDefault="00D05C4D" w:rsidP="00D05C4D">
      <w:pPr>
        <w:numPr>
          <w:ilvl w:val="0"/>
          <w:numId w:val="6"/>
        </w:numPr>
        <w:jc w:val="both"/>
        <w:rPr>
          <w:rFonts w:cs="Arial"/>
          <w:lang w:val="sl-SI"/>
        </w:rPr>
      </w:pPr>
      <w:r>
        <w:rPr>
          <w:rFonts w:cs="Arial"/>
          <w:lang w:val="sl-SI"/>
        </w:rPr>
        <w:t>izdajanje odločb na predpisanih obrazcih na prvi stopnji,</w:t>
      </w:r>
    </w:p>
    <w:p w14:paraId="5017B39A" w14:textId="77777777" w:rsidR="00D05C4D" w:rsidRDefault="00D05C4D" w:rsidP="00D05C4D">
      <w:pPr>
        <w:numPr>
          <w:ilvl w:val="0"/>
          <w:numId w:val="6"/>
        </w:numPr>
        <w:jc w:val="both"/>
        <w:rPr>
          <w:rFonts w:cs="Arial"/>
          <w:lang w:val="sl-SI"/>
        </w:rPr>
      </w:pPr>
      <w:r>
        <w:rPr>
          <w:rFonts w:cs="Arial"/>
          <w:lang w:val="sl-SI"/>
        </w:rPr>
        <w:t>opravljanje enostavnih upravnih nalog,</w:t>
      </w:r>
    </w:p>
    <w:p w14:paraId="3851F72F" w14:textId="77777777" w:rsidR="00D05C4D" w:rsidRDefault="00D05C4D" w:rsidP="00D05C4D">
      <w:pPr>
        <w:numPr>
          <w:ilvl w:val="0"/>
          <w:numId w:val="6"/>
        </w:numPr>
        <w:jc w:val="both"/>
        <w:rPr>
          <w:rFonts w:cs="Arial"/>
          <w:lang w:val="sl-SI"/>
        </w:rPr>
      </w:pPr>
      <w:r>
        <w:rPr>
          <w:rFonts w:cs="Arial"/>
          <w:lang w:val="sl-SI"/>
        </w:rPr>
        <w:t>opravljanje dejanj v zvezi z izdajanjem potrdil iz uradnih evidenc.</w:t>
      </w:r>
    </w:p>
    <w:p w14:paraId="3B84908E" w14:textId="77777777" w:rsidR="00D05C4D" w:rsidRDefault="00D05C4D" w:rsidP="00D05C4D">
      <w:pPr>
        <w:ind w:left="360"/>
        <w:jc w:val="both"/>
        <w:rPr>
          <w:rFonts w:cs="Arial"/>
          <w:lang w:val="sl-SI"/>
        </w:rPr>
      </w:pPr>
    </w:p>
    <w:p w14:paraId="67AA6030" w14:textId="77777777" w:rsidR="00D05C4D" w:rsidRPr="005B06C6" w:rsidRDefault="00D05C4D" w:rsidP="00D05C4D">
      <w:pPr>
        <w:ind w:left="360"/>
        <w:jc w:val="both"/>
        <w:rPr>
          <w:rFonts w:cs="Arial"/>
          <w:lang w:val="sl-SI"/>
        </w:rPr>
      </w:pPr>
      <w:r w:rsidRPr="005B06C6">
        <w:rPr>
          <w:rFonts w:cs="Arial"/>
          <w:lang w:val="sl-SI"/>
        </w:rPr>
        <w:t>Prijava mora vsebovati:</w:t>
      </w:r>
    </w:p>
    <w:p w14:paraId="0E391205" w14:textId="77777777"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3E74F19B" w14:textId="77777777"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27658C18" w14:textId="77777777" w:rsidR="00D05C4D" w:rsidRPr="00497F1A" w:rsidRDefault="00D05C4D" w:rsidP="00D05C4D">
      <w:pPr>
        <w:numPr>
          <w:ilvl w:val="0"/>
          <w:numId w:val="7"/>
        </w:numPr>
        <w:jc w:val="both"/>
        <w:rPr>
          <w:rFonts w:cs="Arial"/>
          <w:lang w:val="sl-SI"/>
        </w:rPr>
      </w:pPr>
      <w:r w:rsidRPr="00497F1A">
        <w:rPr>
          <w:rFonts w:cs="Arial"/>
          <w:lang w:val="sl-SI"/>
        </w:rPr>
        <w:t xml:space="preserve">pisno izjavo kandidata, da: </w:t>
      </w:r>
    </w:p>
    <w:p w14:paraId="7DBC44D0"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je državljan Republike Slovenije;</w:t>
      </w:r>
    </w:p>
    <w:p w14:paraId="3AA8E66F"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7C9D085D"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zoper njega ni bila vložena pravnomočna obtožnica zaradi naklepnega kaznivega dejanja, ki se preganja po uradni dolžnosti;</w:t>
      </w:r>
    </w:p>
    <w:p w14:paraId="2F56C209" w14:textId="77777777"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E5E9CA0" w14:textId="77777777" w:rsidR="00D05C4D" w:rsidRPr="00497F1A" w:rsidRDefault="00D05C4D" w:rsidP="00D05C4D">
      <w:pPr>
        <w:pStyle w:val="Odstavekseznama1"/>
        <w:spacing w:after="0" w:line="260" w:lineRule="atLeast"/>
        <w:ind w:left="0"/>
        <w:rPr>
          <w:rFonts w:cs="Arial"/>
        </w:rPr>
      </w:pPr>
    </w:p>
    <w:p w14:paraId="7EAB794B" w14:textId="77777777"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135923EA" w14:textId="77777777" w:rsidR="00D05C4D" w:rsidRDefault="00D05C4D" w:rsidP="00D05C4D">
      <w:pPr>
        <w:jc w:val="both"/>
        <w:rPr>
          <w:rFonts w:cs="Arial"/>
          <w:lang w:val="sl-SI"/>
        </w:rPr>
      </w:pPr>
    </w:p>
    <w:p w14:paraId="5DC3909D" w14:textId="2575F95A" w:rsidR="00D05C4D" w:rsidRDefault="00D05C4D" w:rsidP="00D05C4D">
      <w:pPr>
        <w:jc w:val="both"/>
        <w:rPr>
          <w:rFonts w:cs="Arial"/>
          <w:lang w:val="sl-SI"/>
        </w:rPr>
      </w:pPr>
      <w:r>
        <w:rPr>
          <w:rFonts w:cs="Arial"/>
          <w:lang w:val="sl-SI"/>
        </w:rPr>
        <w:t>Delovno mesto Referent</w:t>
      </w:r>
      <w:r w:rsidR="00AD4B6C">
        <w:rPr>
          <w:rFonts w:cs="Arial"/>
          <w:lang w:val="sl-SI"/>
        </w:rPr>
        <w:t>-matičar</w:t>
      </w:r>
      <w:r>
        <w:rPr>
          <w:rFonts w:cs="Arial"/>
          <w:lang w:val="sl-SI"/>
        </w:rPr>
        <w:t xml:space="preserve"> je uradniško delovno mesto. Javni uslužbenec bo na tem delovnem mestu naloge opravljal v nazivu referent III, z možnostjo napredovanja v naziv referent II in referent I. Z izbranim kandidatom bo sklenjeno delovno razmerje za nedoločen čas, s polnim delovnim časom</w:t>
      </w:r>
      <w:r w:rsidR="00AD4B6C">
        <w:rPr>
          <w:rFonts w:cs="Arial"/>
          <w:lang w:val="sl-SI"/>
        </w:rPr>
        <w:t>, po uspešno opravljenem 3-mesečn</w:t>
      </w:r>
      <w:r w:rsidR="00205C15">
        <w:rPr>
          <w:rFonts w:cs="Arial"/>
          <w:lang w:val="sl-SI"/>
        </w:rPr>
        <w:t>e</w:t>
      </w:r>
      <w:r w:rsidR="00AD4B6C">
        <w:rPr>
          <w:rFonts w:cs="Arial"/>
          <w:lang w:val="sl-SI"/>
        </w:rPr>
        <w:t>m poskusnem delu</w:t>
      </w:r>
      <w:r w:rsidR="00205C15">
        <w:rPr>
          <w:rFonts w:cs="Arial"/>
          <w:lang w:val="sl-SI"/>
        </w:rPr>
        <w:t>.</w:t>
      </w:r>
      <w:r>
        <w:rPr>
          <w:rFonts w:cs="Arial"/>
          <w:lang w:val="sl-SI"/>
        </w:rPr>
        <w:t xml:space="preserve"> Izbrani kandidat bo delo opravljal v poslovnih prostorih Upravne enote Celje, na naslovu Ljubljanska cesta 1, 3000 Celje. </w:t>
      </w:r>
    </w:p>
    <w:p w14:paraId="328FB140" w14:textId="77777777" w:rsidR="00D05C4D" w:rsidRPr="00497F1A" w:rsidRDefault="00D05C4D" w:rsidP="00D05C4D">
      <w:pPr>
        <w:jc w:val="both"/>
        <w:rPr>
          <w:rFonts w:cs="Arial"/>
          <w:lang w:val="sl-SI"/>
        </w:rPr>
      </w:pPr>
    </w:p>
    <w:p w14:paraId="4D8FB266" w14:textId="77777777"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CBBDE34" w14:textId="77777777" w:rsidR="00D05C4D" w:rsidRDefault="00D05C4D" w:rsidP="00D05C4D">
      <w:pPr>
        <w:jc w:val="both"/>
        <w:rPr>
          <w:rFonts w:cs="Arial"/>
          <w:lang w:val="sl-SI"/>
        </w:rPr>
      </w:pPr>
    </w:p>
    <w:p w14:paraId="6E4840FD"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lahko opravi v več fazah tako, da se kandidati izločajo postopno (drugi </w:t>
      </w:r>
    </w:p>
    <w:p w14:paraId="64F20A6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odstavek 61. člena ZJU). Strokovno usposobljenost bo presojala posebna natečajna komisija. </w:t>
      </w:r>
    </w:p>
    <w:p w14:paraId="348682E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opravi v obliki presojanja strokovne usposobljenosti kandidatov, in sicer </w:t>
      </w:r>
    </w:p>
    <w:p w14:paraId="27590EE5"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lahko na podlagi predložene dokumentacije, pisnega preizkusa, osebnega razgovora oziroma </w:t>
      </w:r>
    </w:p>
    <w:p w14:paraId="1E9D3066"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na podlagi drugih metod, ki so skladne s strokovnimi spoznanji na področju ravnanja z ljudmi pri </w:t>
      </w:r>
    </w:p>
    <w:p w14:paraId="0F567E4B"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delu.</w:t>
      </w:r>
    </w:p>
    <w:p w14:paraId="0437B06F" w14:textId="77777777" w:rsidR="00D05C4D" w:rsidRPr="00497F1A" w:rsidRDefault="00D05C4D" w:rsidP="00AD4B6C">
      <w:pPr>
        <w:rPr>
          <w:rFonts w:cs="Arial"/>
          <w:lang w:val="sl-SI"/>
        </w:rPr>
      </w:pPr>
    </w:p>
    <w:p w14:paraId="677833BD" w14:textId="17E1FBFE"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javni natečaj za delovno mesto </w:t>
      </w:r>
      <w:r>
        <w:rPr>
          <w:rFonts w:cs="Arial"/>
          <w:lang w:val="sl-SI"/>
        </w:rPr>
        <w:t>referent v Referatu</w:t>
      </w:r>
      <w:r w:rsidR="00814FE2">
        <w:rPr>
          <w:rFonts w:cs="Arial"/>
          <w:lang w:val="sl-SI"/>
        </w:rPr>
        <w:t xml:space="preserve"> tujce, državljanstvo in matične zadeve</w:t>
      </w:r>
      <w:r>
        <w:rPr>
          <w:rFonts w:cs="Arial"/>
          <w:lang w:val="sl-SI"/>
        </w:rPr>
        <w:t xml:space="preserve">, v Oddelku za upravne notranje zadeve – </w:t>
      </w:r>
      <w:proofErr w:type="spellStart"/>
      <w:r>
        <w:rPr>
          <w:rFonts w:cs="Arial"/>
          <w:lang w:val="sl-SI"/>
        </w:rPr>
        <w:t>šif</w:t>
      </w:r>
      <w:proofErr w:type="spellEnd"/>
      <w:r>
        <w:rPr>
          <w:rFonts w:cs="Arial"/>
          <w:lang w:val="sl-SI"/>
        </w:rPr>
        <w:t xml:space="preserve">. DM </w:t>
      </w:r>
      <w:r w:rsidR="00AD4B6C">
        <w:rPr>
          <w:rFonts w:cs="Arial"/>
          <w:lang w:val="sl-SI"/>
        </w:rPr>
        <w:t>15</w:t>
      </w:r>
      <w:r w:rsidR="00205C15">
        <w:rPr>
          <w:rFonts w:cs="Arial"/>
          <w:lang w:val="sl-SI"/>
        </w:rPr>
        <w:t>4</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r w:rsidR="00AD4B6C">
        <w:rPr>
          <w:rFonts w:cs="Arial"/>
          <w:lang w:val="sl-SI"/>
        </w:rPr>
        <w:t xml:space="preserve">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0965DA51" w14:textId="77777777" w:rsidR="00D05C4D" w:rsidRPr="00497F1A" w:rsidRDefault="00D05C4D" w:rsidP="00D05C4D">
      <w:pPr>
        <w:pStyle w:val="Glava"/>
        <w:jc w:val="both"/>
        <w:rPr>
          <w:lang w:val="sl-SI"/>
        </w:rPr>
      </w:pPr>
    </w:p>
    <w:p w14:paraId="2375042F" w14:textId="77777777" w:rsidR="00D05C4D" w:rsidRDefault="00D05C4D" w:rsidP="00D05C4D">
      <w:pPr>
        <w:tabs>
          <w:tab w:val="center" w:pos="4320"/>
          <w:tab w:val="right" w:pos="8640"/>
        </w:tabs>
        <w:jc w:val="both"/>
        <w:rPr>
          <w:rFonts w:cs="Arial"/>
          <w:lang w:val="sl-SI"/>
        </w:rPr>
      </w:pPr>
    </w:p>
    <w:p w14:paraId="5B2E3FBC" w14:textId="77777777" w:rsidR="00D05C4D" w:rsidRDefault="00D05C4D" w:rsidP="00D05C4D">
      <w:pPr>
        <w:tabs>
          <w:tab w:val="center" w:pos="4320"/>
          <w:tab w:val="right" w:pos="8640"/>
        </w:tabs>
        <w:jc w:val="both"/>
        <w:rPr>
          <w:rFonts w:cs="Arial"/>
          <w:lang w:val="sl-SI"/>
        </w:rPr>
      </w:pPr>
    </w:p>
    <w:p w14:paraId="18500623" w14:textId="4C628002"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00AD4B6C">
        <w:rPr>
          <w:rFonts w:cs="Arial"/>
          <w:lang w:val="sl-SI"/>
        </w:rPr>
        <w:t xml:space="preserve"> Kovač</w:t>
      </w:r>
      <w:r w:rsidRPr="00497F1A">
        <w:rPr>
          <w:rFonts w:cs="Arial"/>
          <w:lang w:val="sl-SI"/>
        </w:rPr>
        <w:t>)</w:t>
      </w:r>
      <w:r>
        <w:rPr>
          <w:rFonts w:cs="Arial"/>
          <w:lang w:val="sl-SI"/>
        </w:rPr>
        <w:t xml:space="preserve"> vsak delovni dan med 8.00 in 10.00 uro</w:t>
      </w:r>
    </w:p>
    <w:p w14:paraId="51082356" w14:textId="77777777" w:rsidR="00D05C4D" w:rsidRDefault="00D05C4D" w:rsidP="00D05C4D">
      <w:pPr>
        <w:tabs>
          <w:tab w:val="center" w:pos="4320"/>
          <w:tab w:val="right" w:pos="8640"/>
        </w:tabs>
        <w:jc w:val="both"/>
        <w:rPr>
          <w:rFonts w:cs="Arial"/>
          <w:lang w:val="sl-SI"/>
        </w:rPr>
      </w:pPr>
    </w:p>
    <w:p w14:paraId="4040840B"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14:paraId="06165FC2"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14:paraId="23644D13"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GOV.SI (https://www.gov.si/zbirke/delovna-mesta/)</w:t>
      </w:r>
    </w:p>
    <w:p w14:paraId="59EDA333" w14:textId="77777777" w:rsidR="00D05C4D" w:rsidRPr="00497F1A" w:rsidRDefault="00D05C4D" w:rsidP="00D05C4D">
      <w:pPr>
        <w:jc w:val="both"/>
        <w:rPr>
          <w:rFonts w:cs="Arial"/>
          <w:lang w:val="sl-SI"/>
        </w:rPr>
      </w:pPr>
    </w:p>
    <w:p w14:paraId="0C9AB871" w14:textId="77777777"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6A28385" w14:textId="77777777" w:rsidR="00D05C4D" w:rsidRPr="00497F1A" w:rsidRDefault="00D05C4D" w:rsidP="00D05C4D">
      <w:pPr>
        <w:jc w:val="both"/>
        <w:rPr>
          <w:rFonts w:cs="Arial"/>
          <w:lang w:val="sl-SI"/>
        </w:rPr>
      </w:pPr>
    </w:p>
    <w:p w14:paraId="439C4F32" w14:textId="77777777" w:rsidR="00D05C4D" w:rsidRPr="00497F1A" w:rsidRDefault="00D05C4D" w:rsidP="00D05C4D">
      <w:pPr>
        <w:jc w:val="both"/>
        <w:rPr>
          <w:rFonts w:cs="Arial"/>
          <w:lang w:val="sl-SI"/>
        </w:rPr>
      </w:pPr>
    </w:p>
    <w:p w14:paraId="5E970EBF" w14:textId="77777777" w:rsidR="00D05C4D" w:rsidRPr="00497F1A" w:rsidRDefault="00D05C4D" w:rsidP="00D05C4D">
      <w:pPr>
        <w:jc w:val="both"/>
        <w:rPr>
          <w:rFonts w:cs="Arial"/>
          <w:lang w:val="sl-SI"/>
        </w:rPr>
      </w:pPr>
    </w:p>
    <w:p w14:paraId="641DB091" w14:textId="77777777" w:rsidR="00D05C4D" w:rsidRPr="00497F1A" w:rsidRDefault="00D05C4D" w:rsidP="00D05C4D">
      <w:pPr>
        <w:jc w:val="both"/>
        <w:rPr>
          <w:lang w:val="sl-SI"/>
        </w:rPr>
      </w:pPr>
    </w:p>
    <w:p w14:paraId="620B9C31" w14:textId="77777777" w:rsidR="00D05C4D" w:rsidRPr="00465F34" w:rsidRDefault="00D05C4D" w:rsidP="00D05C4D">
      <w:pPr>
        <w:rPr>
          <w:lang w:val="sl-SI"/>
        </w:rPr>
      </w:pPr>
    </w:p>
    <w:p w14:paraId="7273E4C1" w14:textId="77777777"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2634" w14:textId="77777777" w:rsidR="00D05C4D" w:rsidRDefault="00D05C4D">
      <w:r>
        <w:separator/>
      </w:r>
    </w:p>
  </w:endnote>
  <w:endnote w:type="continuationSeparator" w:id="0">
    <w:p w14:paraId="41901C3F" w14:textId="77777777"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52F0" w14:textId="77777777" w:rsidR="00D05C4D" w:rsidRDefault="00D05C4D">
      <w:r>
        <w:separator/>
      </w:r>
    </w:p>
  </w:footnote>
  <w:footnote w:type="continuationSeparator" w:id="0">
    <w:p w14:paraId="141BBA27" w14:textId="77777777"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07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A96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05C15"/>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C2953"/>
    <w:rsid w:val="004C5A58"/>
    <w:rsid w:val="004D2B09"/>
    <w:rsid w:val="004D4149"/>
    <w:rsid w:val="004F4CAA"/>
    <w:rsid w:val="005109E8"/>
    <w:rsid w:val="00526246"/>
    <w:rsid w:val="005604C5"/>
    <w:rsid w:val="00567106"/>
    <w:rsid w:val="00576224"/>
    <w:rsid w:val="005E1D3C"/>
    <w:rsid w:val="00624BE0"/>
    <w:rsid w:val="00625AE6"/>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14FE2"/>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D4B6C"/>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1C797CB"/>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TotalTime>
  <Pages>3</Pages>
  <Words>990</Words>
  <Characters>5870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 Kovač</cp:lastModifiedBy>
  <cp:revision>2</cp:revision>
  <cp:lastPrinted>2022-01-14T10:42:00Z</cp:lastPrinted>
  <dcterms:created xsi:type="dcterms:W3CDTF">2022-11-18T07:30:00Z</dcterms:created>
  <dcterms:modified xsi:type="dcterms:W3CDTF">2022-11-18T07:30:00Z</dcterms:modified>
</cp:coreProperties>
</file>