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17245257" w:rsidR="000E1E80" w:rsidRDefault="000E1E80" w:rsidP="00823B54">
            <w:pPr>
              <w:pStyle w:val="datumtevilka"/>
            </w:pPr>
            <w:bookmarkStart w:id="0" w:name="KlasSt"/>
            <w:r>
              <w:t>020-6/2013-6201-</w:t>
            </w:r>
            <w:bookmarkEnd w:id="0"/>
            <w:r w:rsidR="00943A28">
              <w:t>40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07E88465" w:rsidR="000E1E80" w:rsidRDefault="00943A28" w:rsidP="00823B54">
            <w:pPr>
              <w:pStyle w:val="datumtevilka"/>
            </w:pPr>
            <w:r>
              <w:t>1</w:t>
            </w:r>
            <w:r w:rsidR="009111CE">
              <w:t>3</w:t>
            </w:r>
            <w:r>
              <w:t>.</w:t>
            </w:r>
            <w:r w:rsidR="00F05DAF">
              <w:t xml:space="preserve"> </w:t>
            </w:r>
            <w:r>
              <w:t>4</w:t>
            </w:r>
            <w:r w:rsidR="00F05DAF">
              <w:t>. 2026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111253AA" w:rsidR="000E1E80" w:rsidRPr="00BA42B6" w:rsidRDefault="00AF7BF1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Vršilka dolžnosti n</w:t>
      </w:r>
      <w:r w:rsidR="00C60BBC">
        <w:rPr>
          <w:rFonts w:cs="Arial"/>
          <w:szCs w:val="20"/>
          <w:lang w:val="sl-SI"/>
        </w:rPr>
        <w:t>ačelnik</w:t>
      </w:r>
      <w:r w:rsidR="002141C2">
        <w:rPr>
          <w:rFonts w:cs="Arial"/>
          <w:szCs w:val="20"/>
          <w:lang w:val="sl-SI"/>
        </w:rPr>
        <w:t>a</w:t>
      </w:r>
      <w:r w:rsidR="00C60BBC">
        <w:rPr>
          <w:rFonts w:cs="Arial"/>
          <w:szCs w:val="20"/>
          <w:lang w:val="sl-SI"/>
        </w:rPr>
        <w:t xml:space="preserve"> Upravne enote Ajdovščina na </w:t>
      </w:r>
      <w:r w:rsidR="000E1E80" w:rsidRPr="00F84CED">
        <w:rPr>
          <w:rFonts w:cs="Arial"/>
          <w:szCs w:val="20"/>
          <w:lang w:val="sl-SI"/>
        </w:rPr>
        <w:t>podlagi 319. člena Zakona o  splošnem upravnem postopku (Uradni list RS, št. 24/06 – uradno prečiščeno besedilo, 105/06 – ZUS-1, 126/07, 65/08, 8/10, 82/13, 175/20 – ZIUOPDVE</w:t>
      </w:r>
      <w:r w:rsidR="00F05DAF">
        <w:rPr>
          <w:rFonts w:cs="Arial"/>
          <w:szCs w:val="20"/>
          <w:lang w:val="sl-SI"/>
        </w:rPr>
        <w:t xml:space="preserve">, </w:t>
      </w:r>
      <w:r w:rsidR="000E1E80" w:rsidRPr="00F84CED">
        <w:rPr>
          <w:rFonts w:cs="Arial"/>
          <w:szCs w:val="20"/>
          <w:lang w:val="sl-SI"/>
        </w:rPr>
        <w:t>3/22 – ZDeb</w:t>
      </w:r>
      <w:r w:rsidR="00F05DAF">
        <w:rPr>
          <w:rFonts w:cs="Arial"/>
          <w:szCs w:val="20"/>
          <w:lang w:val="sl-SI"/>
        </w:rPr>
        <w:t>, 85/25</w:t>
      </w:r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 w:rsidR="00C60BBC"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Uradna oseba</w:t>
            </w:r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Naziv</w:t>
            </w:r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Področje pooblastil</w:t>
            </w:r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3EAAE20A" w:rsidR="000E1E80" w:rsidRPr="00716151" w:rsidRDefault="00E763B8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Bojana Lavre</w:t>
            </w:r>
            <w:r w:rsidR="004548CB">
              <w:rPr>
                <w:rFonts w:cs="Arial"/>
                <w:noProof/>
                <w:szCs w:val="20"/>
              </w:rPr>
              <w:t>n</w:t>
            </w:r>
            <w:r>
              <w:rPr>
                <w:rFonts w:cs="Arial"/>
                <w:noProof/>
                <w:szCs w:val="20"/>
              </w:rPr>
              <w:t>čič</w:t>
            </w:r>
          </w:p>
        </w:tc>
        <w:tc>
          <w:tcPr>
            <w:tcW w:w="2551" w:type="dxa"/>
          </w:tcPr>
          <w:p w14:paraId="220EC9EF" w14:textId="16C48E2B" w:rsidR="000E1E80" w:rsidRPr="00716151" w:rsidRDefault="00E763B8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v. d. </w:t>
            </w:r>
            <w:r w:rsidR="000E1E80">
              <w:rPr>
                <w:rFonts w:cs="Arial"/>
                <w:noProof/>
                <w:szCs w:val="20"/>
              </w:rPr>
              <w:t>načelnik</w:t>
            </w:r>
            <w:r>
              <w:rPr>
                <w:rFonts w:cs="Arial"/>
                <w:noProof/>
                <w:szCs w:val="20"/>
              </w:rPr>
              <w:t>a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33E41AFB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</w:t>
      </w:r>
      <w:r w:rsidR="00F52F60">
        <w:rPr>
          <w:b/>
          <w:bCs/>
          <w:lang w:val="sl-SI"/>
        </w:rPr>
        <w:t>SEKTOR</w:t>
      </w:r>
      <w:r w:rsidRPr="00F84CED">
        <w:rPr>
          <w:b/>
          <w:bCs/>
          <w:lang w:val="sl-SI"/>
        </w:rPr>
        <w:t xml:space="preserve">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943A28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943A28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943A28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75C082D2" w:rsidR="000E1E80" w:rsidRPr="00F84CED" w:rsidRDefault="001D3A3C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višja </w:t>
            </w:r>
            <w:r w:rsidR="000E1E80" w:rsidRPr="00F84CED">
              <w:rPr>
                <w:szCs w:val="20"/>
                <w:lang w:val="it-IT"/>
              </w:rPr>
              <w:t>svetovalka I</w:t>
            </w:r>
            <w:r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943A28" w14:paraId="4BA3E19D" w14:textId="77777777" w:rsidTr="00823B54">
        <w:tc>
          <w:tcPr>
            <w:tcW w:w="2834" w:type="dxa"/>
          </w:tcPr>
          <w:p w14:paraId="53FAD873" w14:textId="40B0B832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Blaž Žvokelj</w:t>
            </w:r>
          </w:p>
        </w:tc>
        <w:tc>
          <w:tcPr>
            <w:tcW w:w="2550" w:type="dxa"/>
          </w:tcPr>
          <w:p w14:paraId="594E89B8" w14:textId="23505755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višji </w:t>
            </w:r>
            <w:r w:rsidR="000E1E80" w:rsidRPr="00F84CED">
              <w:rPr>
                <w:szCs w:val="20"/>
                <w:lang w:val="it-IT"/>
              </w:rPr>
              <w:t>svetoval</w:t>
            </w:r>
            <w:r>
              <w:rPr>
                <w:szCs w:val="20"/>
                <w:lang w:val="it-IT"/>
              </w:rPr>
              <w:t>ec II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943A28" w14:paraId="326E34A5" w14:textId="77777777" w:rsidTr="00823B54">
        <w:tc>
          <w:tcPr>
            <w:tcW w:w="2834" w:type="dxa"/>
          </w:tcPr>
          <w:p w14:paraId="69132524" w14:textId="2216F30D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lastRenderedPageBreak/>
              <w:t>Chris Čibej</w:t>
            </w:r>
          </w:p>
        </w:tc>
        <w:tc>
          <w:tcPr>
            <w:tcW w:w="2550" w:type="dxa"/>
          </w:tcPr>
          <w:p w14:paraId="1E84BF81" w14:textId="343636B9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višji svetovalec III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943A28" w14:paraId="1FAA4653" w14:textId="77777777" w:rsidTr="00823B54">
        <w:tc>
          <w:tcPr>
            <w:tcW w:w="2834" w:type="dxa"/>
          </w:tcPr>
          <w:p w14:paraId="48E66D5D" w14:textId="30D7FAD1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Katarina Ipavec</w:t>
            </w:r>
          </w:p>
        </w:tc>
        <w:tc>
          <w:tcPr>
            <w:tcW w:w="2550" w:type="dxa"/>
          </w:tcPr>
          <w:p w14:paraId="4AFE774E" w14:textId="68BE003C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943A28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0C3EDB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r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943A28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943A28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7567B18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FE6C00" w:rsidRPr="00943A28" w14:paraId="1D62B155" w14:textId="77777777" w:rsidTr="00823B54">
        <w:tc>
          <w:tcPr>
            <w:tcW w:w="2834" w:type="dxa"/>
          </w:tcPr>
          <w:p w14:paraId="281CB858" w14:textId="6EBEC2D7" w:rsidR="00FE6C00" w:rsidRDefault="00E763B8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Irena Pangerc</w:t>
            </w:r>
          </w:p>
        </w:tc>
        <w:tc>
          <w:tcPr>
            <w:tcW w:w="2550" w:type="dxa"/>
          </w:tcPr>
          <w:p w14:paraId="70D8D6F1" w14:textId="604D4C3C" w:rsidR="00FE6C00" w:rsidRDefault="00295007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6" w:type="dxa"/>
          </w:tcPr>
          <w:p w14:paraId="49BAC6A0" w14:textId="327E5A2C" w:rsidR="00FE6C00" w:rsidRPr="00F84CED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943A28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referentka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3DC44F34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</w:t>
      </w:r>
      <w:r w:rsidR="00295007">
        <w:rPr>
          <w:b/>
          <w:bCs/>
          <w:lang w:val="sl-SI"/>
        </w:rPr>
        <w:t xml:space="preserve">SEKTOR ZA </w:t>
      </w:r>
      <w:r w:rsidRPr="00F84CED">
        <w:rPr>
          <w:b/>
          <w:bCs/>
          <w:lang w:val="sl-SI"/>
        </w:rPr>
        <w:t xml:space="preserve">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26A4E9AD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 xml:space="preserve">vodja </w:t>
            </w:r>
            <w:r w:rsidR="00295007">
              <w:rPr>
                <w:szCs w:val="20"/>
                <w:lang w:val="it-IT"/>
              </w:rPr>
              <w:t>sektrorja</w:t>
            </w:r>
          </w:p>
        </w:tc>
        <w:tc>
          <w:tcPr>
            <w:tcW w:w="8079" w:type="dxa"/>
          </w:tcPr>
          <w:p w14:paraId="09BBE550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 svetovalec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04C76EE4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višji svetovalec 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179813F1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višja </w:t>
            </w:r>
            <w:r w:rsidR="000E1E80" w:rsidRPr="00F84CED">
              <w:rPr>
                <w:szCs w:val="20"/>
                <w:lang w:val="it-IT"/>
              </w:rPr>
              <w:t>svetovalka I</w:t>
            </w:r>
            <w:r>
              <w:rPr>
                <w:szCs w:val="20"/>
                <w:lang w:val="it-IT"/>
              </w:rPr>
              <w:t>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4041B22F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višja </w:t>
            </w:r>
            <w:r w:rsidR="000E1E80" w:rsidRPr="00F84CED">
              <w:rPr>
                <w:szCs w:val="20"/>
                <w:lang w:val="it-IT"/>
              </w:rPr>
              <w:t xml:space="preserve">svetovalka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76052694" w:rsidR="009F3590" w:rsidRPr="00F84CED" w:rsidRDefault="00295007" w:rsidP="00823B54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 xml:space="preserve">višja svetovalka </w:t>
            </w:r>
            <w:r w:rsidR="009F3590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61C1E87C" w:rsidR="00250001" w:rsidRDefault="00250001" w:rsidP="00250001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svetovalka 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6C61CB" w:rsidRPr="00F84CED" w14:paraId="0A859345" w14:textId="77777777" w:rsidTr="00823B54">
        <w:tc>
          <w:tcPr>
            <w:tcW w:w="2835" w:type="dxa"/>
          </w:tcPr>
          <w:p w14:paraId="15FD38F3" w14:textId="6F152B2E" w:rsidR="006C61CB" w:rsidRDefault="006C61CB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Natalija Toplišek Jejčič</w:t>
            </w:r>
          </w:p>
        </w:tc>
        <w:tc>
          <w:tcPr>
            <w:tcW w:w="2546" w:type="dxa"/>
          </w:tcPr>
          <w:p w14:paraId="2E7E9094" w14:textId="7EDE8601" w:rsidR="006C61CB" w:rsidRDefault="00E763B8" w:rsidP="006C61CB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v</w:t>
            </w:r>
            <w:r w:rsidR="006C61CB">
              <w:rPr>
                <w:szCs w:val="20"/>
                <w:lang w:val="it-IT"/>
              </w:rPr>
              <w:t>išja svetovalka</w:t>
            </w:r>
          </w:p>
        </w:tc>
        <w:tc>
          <w:tcPr>
            <w:tcW w:w="8079" w:type="dxa"/>
          </w:tcPr>
          <w:p w14:paraId="487D507C" w14:textId="773A0C5B" w:rsidR="006C61CB" w:rsidRPr="00F84CED" w:rsidRDefault="006C61CB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F05DAF" w:rsidRPr="00F84CED" w14:paraId="6A80D2C9" w14:textId="77777777" w:rsidTr="00823B54">
        <w:tc>
          <w:tcPr>
            <w:tcW w:w="2835" w:type="dxa"/>
          </w:tcPr>
          <w:p w14:paraId="5C0BC9F7" w14:textId="57061394" w:rsidR="00F05DAF" w:rsidRDefault="00F05DAF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Martina Makovec</w:t>
            </w:r>
          </w:p>
        </w:tc>
        <w:tc>
          <w:tcPr>
            <w:tcW w:w="2546" w:type="dxa"/>
          </w:tcPr>
          <w:p w14:paraId="4B4FE052" w14:textId="7E14099E" w:rsidR="00295007" w:rsidRDefault="00295007" w:rsidP="006C61CB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s</w:t>
            </w:r>
            <w:r w:rsidR="00F05DAF">
              <w:rPr>
                <w:szCs w:val="20"/>
                <w:lang w:val="it-IT"/>
              </w:rPr>
              <w:t>vetovalka</w:t>
            </w:r>
          </w:p>
        </w:tc>
        <w:tc>
          <w:tcPr>
            <w:tcW w:w="8079" w:type="dxa"/>
          </w:tcPr>
          <w:p w14:paraId="525D9097" w14:textId="5DD33920" w:rsidR="00F05DAF" w:rsidRPr="00F84CED" w:rsidRDefault="00F05DAF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295007" w:rsidRPr="00F84CED" w14:paraId="3D70CD0F" w14:textId="77777777" w:rsidTr="00823B54">
        <w:tc>
          <w:tcPr>
            <w:tcW w:w="2835" w:type="dxa"/>
          </w:tcPr>
          <w:p w14:paraId="7C25CCCA" w14:textId="5B0949C5" w:rsidR="00295007" w:rsidRDefault="00295007" w:rsidP="00295007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Urška Urbančič</w:t>
            </w:r>
          </w:p>
        </w:tc>
        <w:tc>
          <w:tcPr>
            <w:tcW w:w="2546" w:type="dxa"/>
          </w:tcPr>
          <w:p w14:paraId="512E4F01" w14:textId="7F2F4536" w:rsidR="00295007" w:rsidRDefault="00295007" w:rsidP="00295007">
            <w:pPr>
              <w:rPr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svetovalka II</w:t>
            </w:r>
          </w:p>
        </w:tc>
        <w:tc>
          <w:tcPr>
            <w:tcW w:w="8079" w:type="dxa"/>
          </w:tcPr>
          <w:p w14:paraId="7899C03D" w14:textId="136AB1AF" w:rsidR="00295007" w:rsidRPr="00F84CED" w:rsidRDefault="00295007" w:rsidP="00295007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4F44A8D9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</w:t>
      </w:r>
      <w:r w:rsidR="00295007">
        <w:rPr>
          <w:b/>
          <w:bCs/>
          <w:lang w:val="sl-SI"/>
        </w:rPr>
        <w:t>ODDELKE ZA SPLOŠNE</w:t>
      </w:r>
      <w:r w:rsidRPr="00F84CED">
        <w:rPr>
          <w:b/>
          <w:bCs/>
          <w:lang w:val="sl-SI"/>
        </w:rPr>
        <w:t xml:space="preserve">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vodja oddelka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višja svetovalka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0B437AB0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referentka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295007" w:rsidRPr="00F84CED" w14:paraId="5703E7F5" w14:textId="77777777" w:rsidTr="00823B54">
        <w:tc>
          <w:tcPr>
            <w:tcW w:w="2835" w:type="dxa"/>
          </w:tcPr>
          <w:p w14:paraId="7AF47AC6" w14:textId="1AB068B9" w:rsidR="00295007" w:rsidRPr="00F84CED" w:rsidRDefault="00295007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Nika Merkelj</w:t>
            </w:r>
          </w:p>
        </w:tc>
        <w:tc>
          <w:tcPr>
            <w:tcW w:w="2551" w:type="dxa"/>
          </w:tcPr>
          <w:p w14:paraId="1016E51C" w14:textId="59BD4922" w:rsidR="00295007" w:rsidRPr="00F84CED" w:rsidRDefault="00295007" w:rsidP="00823B54">
            <w:pPr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refer</w:t>
            </w:r>
            <w:r w:rsidR="00906F39">
              <w:rPr>
                <w:rFonts w:cs="Arial"/>
                <w:szCs w:val="20"/>
                <w:lang w:val="it-IT"/>
              </w:rPr>
              <w:t>entka</w:t>
            </w:r>
            <w:r>
              <w:rPr>
                <w:rFonts w:cs="Arial"/>
                <w:szCs w:val="20"/>
                <w:lang w:val="it-IT"/>
              </w:rPr>
              <w:t xml:space="preserve"> – UE II</w:t>
            </w:r>
          </w:p>
        </w:tc>
        <w:tc>
          <w:tcPr>
            <w:tcW w:w="8074" w:type="dxa"/>
          </w:tcPr>
          <w:p w14:paraId="59601B4B" w14:textId="0DD70EF2" w:rsidR="00295007" w:rsidRPr="00F84CED" w:rsidRDefault="00295007" w:rsidP="00823B54">
            <w:pPr>
              <w:tabs>
                <w:tab w:val="left" w:pos="3402"/>
              </w:tabs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6FB81469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>V Upravni enoti Ajdovščina imajo posamezni uradniki tudi pooblastilo za odločanje v upravnih postopkih, ki velja v času odsotnosti vodje oddelka in načelni</w:t>
      </w:r>
      <w:r>
        <w:rPr>
          <w:lang w:val="sl-SI"/>
        </w:rPr>
        <w:t>ka</w:t>
      </w:r>
      <w:r w:rsidRPr="00F84CED">
        <w:rPr>
          <w:lang w:val="sl-SI"/>
        </w:rPr>
        <w:t>.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677A41D2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303D6F3" w14:textId="05296156" w:rsidR="000E1E80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726CB9">
        <w:rPr>
          <w:rFonts w:cs="Arial"/>
          <w:szCs w:val="20"/>
          <w:lang w:val="sl-SI"/>
        </w:rPr>
        <w:t>Bojana Lavrenčič</w:t>
      </w:r>
    </w:p>
    <w:p w14:paraId="5559FB72" w14:textId="25EE6372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726CB9">
        <w:rPr>
          <w:rFonts w:cs="Arial"/>
          <w:szCs w:val="20"/>
          <w:lang w:val="sl-SI"/>
        </w:rPr>
        <w:t xml:space="preserve">v. d. </w:t>
      </w:r>
      <w:r w:rsidRPr="00F84CED">
        <w:rPr>
          <w:rFonts w:cs="Arial"/>
          <w:szCs w:val="20"/>
          <w:lang w:val="sl-SI"/>
        </w:rPr>
        <w:t>načelni</w:t>
      </w:r>
      <w:r>
        <w:rPr>
          <w:rFonts w:cs="Arial"/>
          <w:szCs w:val="20"/>
          <w:lang w:val="sl-SI"/>
        </w:rPr>
        <w:t>k</w:t>
      </w:r>
      <w:r w:rsidR="00726CB9">
        <w:rPr>
          <w:rFonts w:cs="Arial"/>
          <w:szCs w:val="20"/>
          <w:lang w:val="sl-SI"/>
        </w:rPr>
        <w:t>a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EB989D9" w:rsidR="009E01D8" w:rsidRDefault="00F05DAF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</w:t>
      </w:r>
      <w:r w:rsidR="009E01D8">
        <w:rPr>
          <w:lang w:val="sl-SI"/>
        </w:rPr>
        <w:t>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45B58"/>
    <w:rsid w:val="00157FE9"/>
    <w:rsid w:val="00164D9D"/>
    <w:rsid w:val="0017478F"/>
    <w:rsid w:val="00177E7D"/>
    <w:rsid w:val="00184B84"/>
    <w:rsid w:val="00197203"/>
    <w:rsid w:val="001B210F"/>
    <w:rsid w:val="001D2408"/>
    <w:rsid w:val="001D3A3C"/>
    <w:rsid w:val="00202A77"/>
    <w:rsid w:val="002141C2"/>
    <w:rsid w:val="00217F78"/>
    <w:rsid w:val="002333F9"/>
    <w:rsid w:val="00234D6B"/>
    <w:rsid w:val="00250001"/>
    <w:rsid w:val="00271CE5"/>
    <w:rsid w:val="00272629"/>
    <w:rsid w:val="00282020"/>
    <w:rsid w:val="00285DE5"/>
    <w:rsid w:val="00292E0A"/>
    <w:rsid w:val="00295007"/>
    <w:rsid w:val="002960B9"/>
    <w:rsid w:val="00297C11"/>
    <w:rsid w:val="002A2B69"/>
    <w:rsid w:val="002B6160"/>
    <w:rsid w:val="002C346A"/>
    <w:rsid w:val="002E28D2"/>
    <w:rsid w:val="00321F9E"/>
    <w:rsid w:val="003246A7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36888"/>
    <w:rsid w:val="00450D1B"/>
    <w:rsid w:val="004548CB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05BA1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C61CB"/>
    <w:rsid w:val="006E208E"/>
    <w:rsid w:val="006E4FA1"/>
    <w:rsid w:val="00711029"/>
    <w:rsid w:val="00726CB9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B06F2"/>
    <w:rsid w:val="007D0DCD"/>
    <w:rsid w:val="007D1BCF"/>
    <w:rsid w:val="007D75CF"/>
    <w:rsid w:val="007E0440"/>
    <w:rsid w:val="007E0C40"/>
    <w:rsid w:val="007E6DC5"/>
    <w:rsid w:val="008006C9"/>
    <w:rsid w:val="00803124"/>
    <w:rsid w:val="00843E42"/>
    <w:rsid w:val="00844E73"/>
    <w:rsid w:val="0088043C"/>
    <w:rsid w:val="00884889"/>
    <w:rsid w:val="008906C9"/>
    <w:rsid w:val="0089115A"/>
    <w:rsid w:val="00896C84"/>
    <w:rsid w:val="008B3EF2"/>
    <w:rsid w:val="008C5738"/>
    <w:rsid w:val="008D04F0"/>
    <w:rsid w:val="008E0D92"/>
    <w:rsid w:val="008F3500"/>
    <w:rsid w:val="008F585D"/>
    <w:rsid w:val="00906F39"/>
    <w:rsid w:val="009111CE"/>
    <w:rsid w:val="00924E3C"/>
    <w:rsid w:val="00943A28"/>
    <w:rsid w:val="009612BB"/>
    <w:rsid w:val="00961363"/>
    <w:rsid w:val="009658CC"/>
    <w:rsid w:val="009950D5"/>
    <w:rsid w:val="009A2D89"/>
    <w:rsid w:val="009A38BB"/>
    <w:rsid w:val="009A4612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03BF"/>
    <w:rsid w:val="00A770A6"/>
    <w:rsid w:val="00A813B1"/>
    <w:rsid w:val="00AA0340"/>
    <w:rsid w:val="00AB36C4"/>
    <w:rsid w:val="00AC32B2"/>
    <w:rsid w:val="00AD4215"/>
    <w:rsid w:val="00AF7BF1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8542D"/>
    <w:rsid w:val="00DB77BD"/>
    <w:rsid w:val="00DC6A71"/>
    <w:rsid w:val="00E0357D"/>
    <w:rsid w:val="00E12E4A"/>
    <w:rsid w:val="00E16171"/>
    <w:rsid w:val="00E21C86"/>
    <w:rsid w:val="00E24259"/>
    <w:rsid w:val="00E55943"/>
    <w:rsid w:val="00E654E4"/>
    <w:rsid w:val="00E763B8"/>
    <w:rsid w:val="00E85CB5"/>
    <w:rsid w:val="00ED1C3E"/>
    <w:rsid w:val="00ED7350"/>
    <w:rsid w:val="00EE5430"/>
    <w:rsid w:val="00F05DAF"/>
    <w:rsid w:val="00F0698C"/>
    <w:rsid w:val="00F240BB"/>
    <w:rsid w:val="00F36AD0"/>
    <w:rsid w:val="00F52F60"/>
    <w:rsid w:val="00F56B1B"/>
    <w:rsid w:val="00F57FED"/>
    <w:rsid w:val="00F74ED3"/>
    <w:rsid w:val="00FA24B6"/>
    <w:rsid w:val="00FA547D"/>
    <w:rsid w:val="00FC465C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Bevk</dc:creator>
  <cp:lastModifiedBy>Ana Kobal</cp:lastModifiedBy>
  <cp:revision>8</cp:revision>
  <cp:lastPrinted>2019-04-10T12:46:00Z</cp:lastPrinted>
  <dcterms:created xsi:type="dcterms:W3CDTF">2026-04-14T14:15:00Z</dcterms:created>
  <dcterms:modified xsi:type="dcterms:W3CDTF">2026-04-14T14:22:00Z</dcterms:modified>
</cp:coreProperties>
</file>