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5D932" w14:textId="0D881B0D" w:rsidR="003F0403" w:rsidRPr="009630DB" w:rsidRDefault="00F26DFF" w:rsidP="001D0ADF">
      <w:pPr>
        <w:pStyle w:val="datumtevilka"/>
        <w:tabs>
          <w:tab w:val="clear" w:pos="1701"/>
          <w:tab w:val="left" w:pos="993"/>
        </w:tabs>
        <w:rPr>
          <w:rFonts w:cs="Arial"/>
        </w:rPr>
      </w:pPr>
      <w:bookmarkStart w:id="0" w:name="_Hlk84838938"/>
      <w:bookmarkStart w:id="1" w:name="_GoBack"/>
      <w:bookmarkEnd w:id="1"/>
      <w:r w:rsidRPr="009630DB">
        <w:rPr>
          <w:rFonts w:cs="Arial"/>
        </w:rPr>
        <w:t>Številka:</w:t>
      </w:r>
      <w:r w:rsidR="001D0ADF" w:rsidRPr="009630DB">
        <w:rPr>
          <w:rFonts w:cs="Arial"/>
        </w:rPr>
        <w:tab/>
      </w:r>
      <w:r w:rsidRPr="009630DB">
        <w:rPr>
          <w:rFonts w:cs="Arial"/>
        </w:rPr>
        <w:t>35431-</w:t>
      </w:r>
      <w:r w:rsidR="00BC6AF5" w:rsidRPr="009630DB">
        <w:rPr>
          <w:rFonts w:cs="Arial"/>
        </w:rPr>
        <w:t>42</w:t>
      </w:r>
      <w:r w:rsidR="003F0403" w:rsidRPr="009630DB">
        <w:rPr>
          <w:rFonts w:cs="Arial"/>
        </w:rPr>
        <w:t>/202</w:t>
      </w:r>
      <w:r w:rsidR="00D964DE" w:rsidRPr="009630DB">
        <w:rPr>
          <w:rFonts w:cs="Arial"/>
        </w:rPr>
        <w:t>2</w:t>
      </w:r>
      <w:r w:rsidR="003F0403" w:rsidRPr="009630DB">
        <w:rPr>
          <w:rFonts w:cs="Arial"/>
        </w:rPr>
        <w:t>-2550</w:t>
      </w:r>
      <w:r w:rsidR="005B6276" w:rsidRPr="009630DB">
        <w:rPr>
          <w:rFonts w:cs="Arial"/>
        </w:rPr>
        <w:t>-</w:t>
      </w:r>
      <w:r w:rsidR="009630DB" w:rsidRPr="009630DB">
        <w:rPr>
          <w:rFonts w:cs="Arial"/>
        </w:rPr>
        <w:t>10</w:t>
      </w:r>
    </w:p>
    <w:p w14:paraId="087A5F7F" w14:textId="5BC8F685" w:rsidR="003F0403" w:rsidRPr="009630DB" w:rsidRDefault="003F0403" w:rsidP="001D0ADF">
      <w:pPr>
        <w:pStyle w:val="datumtevilka"/>
        <w:tabs>
          <w:tab w:val="clear" w:pos="1701"/>
          <w:tab w:val="left" w:pos="993"/>
        </w:tabs>
        <w:spacing w:after="240"/>
        <w:rPr>
          <w:rFonts w:cs="Arial"/>
        </w:rPr>
      </w:pPr>
      <w:r w:rsidRPr="009630DB">
        <w:rPr>
          <w:rFonts w:cs="Arial"/>
        </w:rPr>
        <w:t>Datum:</w:t>
      </w:r>
      <w:r w:rsidR="001D0ADF" w:rsidRPr="009630DB">
        <w:rPr>
          <w:rFonts w:cs="Arial"/>
        </w:rPr>
        <w:tab/>
      </w:r>
      <w:r w:rsidR="00D02723">
        <w:rPr>
          <w:rFonts w:cs="Arial"/>
        </w:rPr>
        <w:t>12</w:t>
      </w:r>
      <w:r w:rsidR="00E30EC4" w:rsidRPr="009630DB">
        <w:rPr>
          <w:rFonts w:cs="Arial"/>
        </w:rPr>
        <w:t>.</w:t>
      </w:r>
      <w:r w:rsidR="00753014" w:rsidRPr="009630DB">
        <w:rPr>
          <w:rFonts w:cs="Arial"/>
        </w:rPr>
        <w:t xml:space="preserve"> </w:t>
      </w:r>
      <w:r w:rsidR="009630DB" w:rsidRPr="009630DB">
        <w:rPr>
          <w:rFonts w:cs="Arial"/>
        </w:rPr>
        <w:t>4</w:t>
      </w:r>
      <w:r w:rsidR="008F15BB" w:rsidRPr="009630DB">
        <w:rPr>
          <w:rFonts w:cs="Arial"/>
        </w:rPr>
        <w:t>. 2022</w:t>
      </w:r>
    </w:p>
    <w:bookmarkEnd w:id="0"/>
    <w:p w14:paraId="58E52CBB" w14:textId="74ED1412" w:rsidR="001E7323" w:rsidRPr="009630DB" w:rsidRDefault="001E7323" w:rsidP="001D0ADF">
      <w:pPr>
        <w:spacing w:after="480" w:line="260" w:lineRule="exact"/>
        <w:jc w:val="both"/>
        <w:rPr>
          <w:rFonts w:cs="Arial"/>
          <w:szCs w:val="20"/>
        </w:rPr>
      </w:pPr>
      <w:r w:rsidRPr="009630DB">
        <w:rPr>
          <w:rFonts w:cs="Arial"/>
          <w:szCs w:val="20"/>
        </w:rPr>
        <w:t>Ministrstvo za okolje in prostor izdaja na podlagi 38.a člena Zakona o državni upravi (</w:t>
      </w:r>
      <w:r w:rsidR="004F19FE" w:rsidRPr="009630DB">
        <w:rPr>
          <w:rFonts w:cs="Arial"/>
          <w:szCs w:val="20"/>
        </w:rPr>
        <w:t>Zakon o državni upravi (Uradni list RS, št. 113/05 – uradno prečiščeno besedilo, 89/07 – odl. US, 126/07 – ZUP-E, 48/09, 8/10 – ZUP-G, 8/12 – ZVRS-F, 21/12, 47/13, 12/14, 90/14, 51/16, 36/21, 82/21 in 189/21</w:t>
      </w:r>
      <w:r w:rsidRPr="009630DB">
        <w:rPr>
          <w:rFonts w:cs="Arial"/>
          <w:szCs w:val="20"/>
        </w:rPr>
        <w:t xml:space="preserve">) in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C359E2" w:rsidRPr="009630DB">
        <w:rPr>
          <w:rFonts w:cs="Arial"/>
          <w:szCs w:val="20"/>
          <w:lang w:eastAsia="sl-SI"/>
        </w:rPr>
        <w:t>n</w:t>
      </w:r>
      <w:r w:rsidR="00847565" w:rsidRPr="009630DB">
        <w:rPr>
          <w:rFonts w:cs="Arial"/>
          <w:szCs w:val="20"/>
          <w:lang w:eastAsia="sl-SI"/>
        </w:rPr>
        <w:t>adgradnja železniške infrastrukture na območju železniške postaje Ljubljana – nadhod s postajno dvorano</w:t>
      </w:r>
      <w:r w:rsidR="006B5230" w:rsidRPr="009630DB">
        <w:rPr>
          <w:rFonts w:cs="Arial"/>
          <w:szCs w:val="20"/>
        </w:rPr>
        <w:t xml:space="preserve">, </w:t>
      </w:r>
      <w:r w:rsidRPr="009630DB">
        <w:rPr>
          <w:rFonts w:cs="Arial"/>
          <w:szCs w:val="20"/>
        </w:rPr>
        <w:t>nosil</w:t>
      </w:r>
      <w:r w:rsidR="006B5230" w:rsidRPr="009630DB">
        <w:rPr>
          <w:rFonts w:cs="Arial"/>
          <w:szCs w:val="20"/>
        </w:rPr>
        <w:t xml:space="preserve">cu </w:t>
      </w:r>
      <w:r w:rsidRPr="009630DB">
        <w:rPr>
          <w:rFonts w:cs="Arial"/>
          <w:szCs w:val="20"/>
        </w:rPr>
        <w:t xml:space="preserve">nameravanega posega </w:t>
      </w:r>
      <w:r w:rsidR="00847565" w:rsidRPr="009630DB">
        <w:rPr>
          <w:bCs/>
        </w:rPr>
        <w:t>Ministrstvo za infrastrukturo</w:t>
      </w:r>
      <w:r w:rsidR="00847565" w:rsidRPr="009630DB">
        <w:rPr>
          <w:rFonts w:cs="Arial"/>
          <w:szCs w:val="20"/>
        </w:rPr>
        <w:t xml:space="preserve">, </w:t>
      </w:r>
      <w:r w:rsidR="00847565" w:rsidRPr="009630DB">
        <w:rPr>
          <w:bCs/>
        </w:rPr>
        <w:t>Direkcija RS za infrastrukturo</w:t>
      </w:r>
      <w:r w:rsidR="00847565" w:rsidRPr="009630DB">
        <w:rPr>
          <w:rFonts w:cs="Arial"/>
          <w:szCs w:val="20"/>
        </w:rPr>
        <w:t xml:space="preserve">, </w:t>
      </w:r>
      <w:r w:rsidR="00847565" w:rsidRPr="009630DB">
        <w:rPr>
          <w:bCs/>
        </w:rPr>
        <w:t>Tržaška cesta 19</w:t>
      </w:r>
      <w:r w:rsidR="00847565" w:rsidRPr="009630DB">
        <w:rPr>
          <w:rFonts w:cs="Arial"/>
          <w:szCs w:val="20"/>
        </w:rPr>
        <w:t xml:space="preserve">, </w:t>
      </w:r>
      <w:r w:rsidR="00847565" w:rsidRPr="009630DB">
        <w:rPr>
          <w:bCs/>
        </w:rPr>
        <w:t>1000 Ljubljana</w:t>
      </w:r>
      <w:r w:rsidR="00F933FB" w:rsidRPr="009630DB">
        <w:rPr>
          <w:rFonts w:cs="Arial"/>
          <w:szCs w:val="20"/>
        </w:rPr>
        <w:t>,</w:t>
      </w:r>
      <w:r w:rsidRPr="009630DB">
        <w:rPr>
          <w:rFonts w:cs="Arial"/>
          <w:szCs w:val="20"/>
        </w:rPr>
        <w:t xml:space="preserve"> ki </w:t>
      </w:r>
      <w:r w:rsidR="006B5230" w:rsidRPr="009630DB">
        <w:rPr>
          <w:rFonts w:cs="Arial"/>
          <w:szCs w:val="20"/>
        </w:rPr>
        <w:t>ga</w:t>
      </w:r>
      <w:r w:rsidR="00FA0596" w:rsidRPr="009630DB">
        <w:rPr>
          <w:rFonts w:cs="Arial"/>
          <w:szCs w:val="20"/>
        </w:rPr>
        <w:t xml:space="preserve"> </w:t>
      </w:r>
      <w:r w:rsidR="006B5230" w:rsidRPr="009630DB">
        <w:rPr>
          <w:rFonts w:cs="Arial"/>
          <w:szCs w:val="20"/>
        </w:rPr>
        <w:t xml:space="preserve">po pooblastilu </w:t>
      </w:r>
      <w:r w:rsidR="00E32304" w:rsidRPr="009630DB">
        <w:rPr>
          <w:rFonts w:cs="Arial"/>
          <w:szCs w:val="20"/>
        </w:rPr>
        <w:t>direktor</w:t>
      </w:r>
      <w:r w:rsidR="00E30EC4" w:rsidRPr="009630DB">
        <w:rPr>
          <w:rFonts w:cs="Arial"/>
          <w:szCs w:val="20"/>
        </w:rPr>
        <w:t>ice</w:t>
      </w:r>
      <w:r w:rsidR="00E32304" w:rsidRPr="009630DB">
        <w:rPr>
          <w:rFonts w:cs="Arial"/>
          <w:szCs w:val="20"/>
        </w:rPr>
        <w:t xml:space="preserve"> </w:t>
      </w:r>
      <w:r w:rsidR="00847565" w:rsidRPr="009630DB">
        <w:rPr>
          <w:rFonts w:cs="Arial"/>
          <w:szCs w:val="20"/>
        </w:rPr>
        <w:t>Ljiljane Herga</w:t>
      </w:r>
      <w:r w:rsidR="006B5230" w:rsidRPr="009630DB">
        <w:rPr>
          <w:rFonts w:cs="Arial"/>
          <w:szCs w:val="20"/>
        </w:rPr>
        <w:t xml:space="preserve"> </w:t>
      </w:r>
      <w:r w:rsidR="00227DDF" w:rsidRPr="009630DB">
        <w:rPr>
          <w:rFonts w:cs="Arial"/>
          <w:szCs w:val="20"/>
        </w:rPr>
        <w:t xml:space="preserve">zastopa </w:t>
      </w:r>
      <w:r w:rsidR="00847565" w:rsidRPr="009630DB">
        <w:rPr>
          <w:rFonts w:cs="Arial"/>
          <w:szCs w:val="20"/>
          <w:lang w:eastAsia="sl-SI"/>
        </w:rPr>
        <w:t>Elea iC, projektiranje in svetovanje, d.o.o., Dunajska cesta 21, 1000 Ljubljana,</w:t>
      </w:r>
      <w:r w:rsidR="00E30EC4" w:rsidRPr="009630DB">
        <w:rPr>
          <w:rFonts w:cs="Arial"/>
          <w:szCs w:val="20"/>
        </w:rPr>
        <w:t xml:space="preserve"> </w:t>
      </w:r>
      <w:r w:rsidRPr="009630DB">
        <w:rPr>
          <w:rFonts w:cs="Arial"/>
          <w:szCs w:val="20"/>
        </w:rPr>
        <w:t>naslednji</w:t>
      </w:r>
    </w:p>
    <w:p w14:paraId="5CDC3D57" w14:textId="2A2E7B9A" w:rsidR="001E7323" w:rsidRPr="009630DB" w:rsidRDefault="001E7323" w:rsidP="001D0ADF">
      <w:pPr>
        <w:spacing w:after="360"/>
        <w:jc w:val="center"/>
        <w:rPr>
          <w:rFonts w:cs="Arial"/>
          <w:b/>
          <w:szCs w:val="20"/>
        </w:rPr>
      </w:pPr>
      <w:r w:rsidRPr="009630DB">
        <w:rPr>
          <w:rFonts w:cs="Arial"/>
          <w:b/>
          <w:szCs w:val="20"/>
        </w:rPr>
        <w:t>S K L E P</w:t>
      </w:r>
    </w:p>
    <w:p w14:paraId="082A1870" w14:textId="06EF603D" w:rsidR="001E7323" w:rsidRPr="0078488C" w:rsidRDefault="001E7323" w:rsidP="00E2598A">
      <w:pPr>
        <w:numPr>
          <w:ilvl w:val="0"/>
          <w:numId w:val="1"/>
        </w:numPr>
        <w:tabs>
          <w:tab w:val="left" w:pos="360"/>
        </w:tabs>
        <w:jc w:val="both"/>
        <w:rPr>
          <w:rFonts w:cs="Arial"/>
          <w:szCs w:val="20"/>
        </w:rPr>
      </w:pPr>
      <w:r w:rsidRPr="009630DB">
        <w:rPr>
          <w:rFonts w:cs="Arial"/>
          <w:szCs w:val="20"/>
        </w:rPr>
        <w:t xml:space="preserve">Za nameravani poseg: </w:t>
      </w:r>
      <w:r w:rsidR="00C359E2" w:rsidRPr="009630DB">
        <w:rPr>
          <w:rFonts w:cs="Arial"/>
          <w:szCs w:val="20"/>
          <w:lang w:eastAsia="sl-SI"/>
        </w:rPr>
        <w:t>n</w:t>
      </w:r>
      <w:r w:rsidR="00847565" w:rsidRPr="009630DB">
        <w:rPr>
          <w:rFonts w:cs="Arial"/>
          <w:szCs w:val="20"/>
          <w:lang w:eastAsia="sl-SI"/>
        </w:rPr>
        <w:t>adgradnja železniške infrastrukture na območju železniške postaje Ljubljana – nadhod s postajno dvorano</w:t>
      </w:r>
      <w:r w:rsidR="00F933FB" w:rsidRPr="009630DB">
        <w:rPr>
          <w:rFonts w:cs="Arial"/>
          <w:szCs w:val="20"/>
        </w:rPr>
        <w:t xml:space="preserve">, </w:t>
      </w:r>
      <w:r w:rsidRPr="009630DB">
        <w:rPr>
          <w:rFonts w:cs="Arial"/>
          <w:szCs w:val="20"/>
        </w:rPr>
        <w:t xml:space="preserve">na zemljiščih v k.o. </w:t>
      </w:r>
      <w:r w:rsidR="00847565" w:rsidRPr="009630DB">
        <w:rPr>
          <w:rFonts w:cs="Arial"/>
          <w:szCs w:val="20"/>
        </w:rPr>
        <w:t xml:space="preserve">1737 Tabor s parcelnimi št. </w:t>
      </w:r>
      <w:r w:rsidR="00847565" w:rsidRPr="009630DB">
        <w:t>2106/31, 2106/30, 2101/3, 2106/18, 2096/2, 2096/4, 2090/1, 2090/2, 2088/1, 2088/2, 2088/3, 2087/2, 2086/2, 2106/49, 2106/29, 2106/20, 2137/6, 2137/5, 2137/4, 2137/3, 2137/2, 2138/2, 2138/3, 2139, 2140, 2141, 2142/2, 2143/2, 2150/5, 2106/36, 2106/42</w:t>
      </w:r>
      <w:r w:rsidR="004778E4" w:rsidRPr="009630DB">
        <w:rPr>
          <w:rFonts w:cs="Arial"/>
        </w:rPr>
        <w:t>,</w:t>
      </w:r>
      <w:r w:rsidR="00E2598A" w:rsidRPr="009630DB">
        <w:rPr>
          <w:rFonts w:cs="Arial"/>
          <w:szCs w:val="20"/>
        </w:rPr>
        <w:t xml:space="preserve"> </w:t>
      </w:r>
      <w:r w:rsidRPr="009630DB">
        <w:rPr>
          <w:rFonts w:cs="Arial"/>
          <w:szCs w:val="20"/>
        </w:rPr>
        <w:t>nosil</w:t>
      </w:r>
      <w:r w:rsidR="00E32304" w:rsidRPr="009630DB">
        <w:rPr>
          <w:rFonts w:cs="Arial"/>
          <w:szCs w:val="20"/>
        </w:rPr>
        <w:t>cu</w:t>
      </w:r>
      <w:r w:rsidRPr="009630DB">
        <w:rPr>
          <w:rFonts w:cs="Arial"/>
          <w:szCs w:val="20"/>
        </w:rPr>
        <w:t xml:space="preserve"> </w:t>
      </w:r>
      <w:r w:rsidR="00F933FB" w:rsidRPr="009630DB">
        <w:rPr>
          <w:rFonts w:cs="Arial"/>
          <w:szCs w:val="20"/>
        </w:rPr>
        <w:t xml:space="preserve">nameravanega posega </w:t>
      </w:r>
      <w:r w:rsidR="00847565" w:rsidRPr="009630DB">
        <w:rPr>
          <w:bCs/>
        </w:rPr>
        <w:t>Ministrstvo za infrastrukturo</w:t>
      </w:r>
      <w:r w:rsidR="00847565" w:rsidRPr="009630DB">
        <w:rPr>
          <w:rFonts w:cs="Arial"/>
          <w:szCs w:val="20"/>
        </w:rPr>
        <w:t xml:space="preserve">, </w:t>
      </w:r>
      <w:r w:rsidR="00847565" w:rsidRPr="009630DB">
        <w:rPr>
          <w:bCs/>
        </w:rPr>
        <w:t>Direkcija RS za infrastrukturo</w:t>
      </w:r>
      <w:r w:rsidR="00847565" w:rsidRPr="009630DB">
        <w:rPr>
          <w:rFonts w:cs="Arial"/>
          <w:szCs w:val="20"/>
        </w:rPr>
        <w:t xml:space="preserve">, </w:t>
      </w:r>
      <w:r w:rsidR="00847565" w:rsidRPr="009630DB">
        <w:rPr>
          <w:bCs/>
        </w:rPr>
        <w:t>Tržaška cesta 19</w:t>
      </w:r>
      <w:r w:rsidR="00847565" w:rsidRPr="009630DB">
        <w:rPr>
          <w:rFonts w:cs="Arial"/>
          <w:szCs w:val="20"/>
        </w:rPr>
        <w:t xml:space="preserve">, </w:t>
      </w:r>
      <w:r w:rsidR="00847565" w:rsidRPr="009630DB">
        <w:rPr>
          <w:bCs/>
        </w:rPr>
        <w:t xml:space="preserve">1000 </w:t>
      </w:r>
      <w:r w:rsidR="00847565" w:rsidRPr="0078488C">
        <w:rPr>
          <w:bCs/>
        </w:rPr>
        <w:t>Ljubljana</w:t>
      </w:r>
      <w:r w:rsidR="00F933FB" w:rsidRPr="0078488C">
        <w:rPr>
          <w:rFonts w:cs="Arial"/>
          <w:szCs w:val="20"/>
        </w:rPr>
        <w:t>, ni</w:t>
      </w:r>
      <w:r w:rsidRPr="0078488C">
        <w:rPr>
          <w:rFonts w:cs="Arial"/>
          <w:szCs w:val="20"/>
        </w:rPr>
        <w:t xml:space="preserve"> potrebno izvesti presoj</w:t>
      </w:r>
      <w:r w:rsidR="007440CA" w:rsidRPr="0078488C">
        <w:rPr>
          <w:rFonts w:cs="Arial"/>
          <w:szCs w:val="20"/>
        </w:rPr>
        <w:t>e</w:t>
      </w:r>
      <w:r w:rsidRPr="0078488C">
        <w:rPr>
          <w:rFonts w:cs="Arial"/>
          <w:szCs w:val="20"/>
        </w:rPr>
        <w:t xml:space="preserve"> vplivov na okolje in pridobiti okoljevarstveno soglasje. </w:t>
      </w:r>
    </w:p>
    <w:p w14:paraId="51F82E65" w14:textId="77777777" w:rsidR="001E7323" w:rsidRPr="0078488C" w:rsidRDefault="001E7323" w:rsidP="002D47A3">
      <w:pPr>
        <w:jc w:val="both"/>
        <w:rPr>
          <w:rFonts w:cs="Arial"/>
          <w:szCs w:val="20"/>
        </w:rPr>
      </w:pPr>
    </w:p>
    <w:p w14:paraId="0260AA46" w14:textId="2BE66588" w:rsidR="001E7323" w:rsidRPr="0078488C" w:rsidRDefault="001E7323" w:rsidP="002A0CD5">
      <w:pPr>
        <w:numPr>
          <w:ilvl w:val="0"/>
          <w:numId w:val="1"/>
        </w:numPr>
        <w:jc w:val="both"/>
        <w:rPr>
          <w:rFonts w:cs="Arial"/>
          <w:szCs w:val="20"/>
        </w:rPr>
      </w:pPr>
      <w:r w:rsidRPr="0078488C">
        <w:rPr>
          <w:rFonts w:cs="Arial"/>
          <w:szCs w:val="20"/>
        </w:rPr>
        <w:t>Pritožba zoper ta sklep ne zadrži njegove izvršitve.</w:t>
      </w:r>
    </w:p>
    <w:p w14:paraId="5170F0CF" w14:textId="77777777" w:rsidR="001E7323" w:rsidRPr="0078488C" w:rsidRDefault="001E7323" w:rsidP="002D47A3">
      <w:pPr>
        <w:rPr>
          <w:rFonts w:cs="Arial"/>
          <w:szCs w:val="20"/>
        </w:rPr>
      </w:pPr>
    </w:p>
    <w:p w14:paraId="251F6435" w14:textId="39A9A699" w:rsidR="001E7323" w:rsidRPr="0078488C" w:rsidRDefault="001E7323" w:rsidP="001D0ADF">
      <w:pPr>
        <w:numPr>
          <w:ilvl w:val="0"/>
          <w:numId w:val="1"/>
        </w:numPr>
        <w:spacing w:after="360"/>
        <w:ind w:left="357" w:hanging="357"/>
        <w:jc w:val="both"/>
        <w:rPr>
          <w:rFonts w:cs="Arial"/>
          <w:szCs w:val="20"/>
        </w:rPr>
      </w:pPr>
      <w:r w:rsidRPr="0078488C">
        <w:rPr>
          <w:rFonts w:cs="Arial"/>
          <w:szCs w:val="20"/>
        </w:rPr>
        <w:t>V tem postopku stroški niso nastali</w:t>
      </w:r>
      <w:r w:rsidR="001D0ADF" w:rsidRPr="0078488C">
        <w:rPr>
          <w:rFonts w:cs="Arial"/>
          <w:szCs w:val="20"/>
        </w:rPr>
        <w:t>.</w:t>
      </w:r>
    </w:p>
    <w:p w14:paraId="405412A8" w14:textId="77777777" w:rsidR="001E7323" w:rsidRPr="0078488C" w:rsidRDefault="001E7323" w:rsidP="001E7323">
      <w:pPr>
        <w:jc w:val="center"/>
        <w:rPr>
          <w:rFonts w:cs="Arial"/>
          <w:b/>
          <w:szCs w:val="20"/>
        </w:rPr>
      </w:pPr>
      <w:r w:rsidRPr="0078488C">
        <w:rPr>
          <w:rFonts w:cs="Arial"/>
          <w:b/>
          <w:szCs w:val="20"/>
        </w:rPr>
        <w:t>O b r a z l o ž i t e v:</w:t>
      </w:r>
    </w:p>
    <w:p w14:paraId="745C82DB" w14:textId="77777777" w:rsidR="001E7323" w:rsidRPr="0078488C" w:rsidRDefault="001E7323" w:rsidP="001E7323">
      <w:pPr>
        <w:rPr>
          <w:rFonts w:cs="Arial"/>
          <w:szCs w:val="20"/>
        </w:rPr>
      </w:pPr>
    </w:p>
    <w:p w14:paraId="0B9DC59B" w14:textId="7C469495" w:rsidR="005C248F" w:rsidRPr="009630DB" w:rsidRDefault="005C248F" w:rsidP="00AD0319">
      <w:pPr>
        <w:spacing w:line="260" w:lineRule="exact"/>
        <w:jc w:val="both"/>
        <w:rPr>
          <w:rFonts w:cs="Arial"/>
          <w:szCs w:val="20"/>
        </w:rPr>
      </w:pPr>
      <w:r w:rsidRPr="0078488C">
        <w:rPr>
          <w:rFonts w:cs="Arial"/>
          <w:szCs w:val="20"/>
        </w:rPr>
        <w:t xml:space="preserve">Ministrstvo za okolje in prostor, Direktorat za okolje (v nadaljevanju ministrstvo), je dne </w:t>
      </w:r>
      <w:r w:rsidR="00E30EC4" w:rsidRPr="0078488C">
        <w:rPr>
          <w:rFonts w:cs="Arial"/>
          <w:szCs w:val="20"/>
        </w:rPr>
        <w:t xml:space="preserve">18. </w:t>
      </w:r>
      <w:r w:rsidR="00847565" w:rsidRPr="0078488C">
        <w:rPr>
          <w:rFonts w:cs="Arial"/>
          <w:szCs w:val="20"/>
        </w:rPr>
        <w:t>2</w:t>
      </w:r>
      <w:r w:rsidR="00E30EC4" w:rsidRPr="0078488C">
        <w:rPr>
          <w:rFonts w:cs="Arial"/>
          <w:szCs w:val="20"/>
        </w:rPr>
        <w:t>. 2022</w:t>
      </w:r>
      <w:r w:rsidR="00227DDF" w:rsidRPr="0078488C">
        <w:rPr>
          <w:rFonts w:cs="Arial"/>
          <w:szCs w:val="20"/>
        </w:rPr>
        <w:t xml:space="preserve"> </w:t>
      </w:r>
      <w:r w:rsidRPr="0078488C">
        <w:rPr>
          <w:rFonts w:cs="Arial"/>
          <w:szCs w:val="20"/>
        </w:rPr>
        <w:t>s strani nosil</w:t>
      </w:r>
      <w:r w:rsidR="006B5230" w:rsidRPr="0078488C">
        <w:rPr>
          <w:rFonts w:cs="Arial"/>
          <w:szCs w:val="20"/>
        </w:rPr>
        <w:t>ca</w:t>
      </w:r>
      <w:r w:rsidRPr="0078488C">
        <w:rPr>
          <w:rFonts w:cs="Arial"/>
          <w:szCs w:val="20"/>
        </w:rPr>
        <w:t xml:space="preserve"> nameravanega posega </w:t>
      </w:r>
      <w:r w:rsidR="00847565" w:rsidRPr="0078488C">
        <w:rPr>
          <w:bCs/>
        </w:rPr>
        <w:t>Ministrstvo za infrastrukturo</w:t>
      </w:r>
      <w:r w:rsidR="00847565" w:rsidRPr="0078488C">
        <w:rPr>
          <w:rFonts w:cs="Arial"/>
          <w:szCs w:val="20"/>
        </w:rPr>
        <w:t xml:space="preserve">, </w:t>
      </w:r>
      <w:r w:rsidR="00847565" w:rsidRPr="0078488C">
        <w:rPr>
          <w:bCs/>
        </w:rPr>
        <w:t xml:space="preserve">Direkcija RS za </w:t>
      </w:r>
      <w:r w:rsidR="00847565" w:rsidRPr="009630DB">
        <w:rPr>
          <w:bCs/>
        </w:rPr>
        <w:t>infrastrukturo</w:t>
      </w:r>
      <w:r w:rsidR="00847565" w:rsidRPr="009630DB">
        <w:rPr>
          <w:rFonts w:cs="Arial"/>
          <w:szCs w:val="20"/>
        </w:rPr>
        <w:t xml:space="preserve">, </w:t>
      </w:r>
      <w:r w:rsidR="00847565" w:rsidRPr="009630DB">
        <w:rPr>
          <w:bCs/>
        </w:rPr>
        <w:t>Tržaška cesta 19</w:t>
      </w:r>
      <w:r w:rsidR="00847565" w:rsidRPr="009630DB">
        <w:rPr>
          <w:rFonts w:cs="Arial"/>
          <w:szCs w:val="20"/>
        </w:rPr>
        <w:t xml:space="preserve">, </w:t>
      </w:r>
      <w:r w:rsidR="00847565" w:rsidRPr="009630DB">
        <w:rPr>
          <w:bCs/>
        </w:rPr>
        <w:t>1000 Ljubljana</w:t>
      </w:r>
      <w:r w:rsidR="00847565" w:rsidRPr="009630DB">
        <w:rPr>
          <w:rFonts w:cs="Arial"/>
          <w:szCs w:val="20"/>
        </w:rPr>
        <w:t xml:space="preserve">, ki ga po pooblastilu direktorice Ljiljane Herga zastopa </w:t>
      </w:r>
      <w:r w:rsidR="00847565" w:rsidRPr="009630DB">
        <w:rPr>
          <w:rFonts w:cs="Arial"/>
          <w:szCs w:val="20"/>
          <w:lang w:eastAsia="sl-SI"/>
        </w:rPr>
        <w:t>Elea iC, projektiranje in svetovanje, d.o.o., Dunajska cesta 21, 1000 Ljubljana</w:t>
      </w:r>
      <w:r w:rsidR="00847565" w:rsidRPr="009630DB">
        <w:rPr>
          <w:rFonts w:cs="Arial"/>
          <w:szCs w:val="20"/>
        </w:rPr>
        <w:t xml:space="preserve"> </w:t>
      </w:r>
      <w:r w:rsidRPr="009630DB">
        <w:rPr>
          <w:rFonts w:cs="Arial"/>
          <w:szCs w:val="20"/>
        </w:rPr>
        <w:t>(v nadaljevanju nosil</w:t>
      </w:r>
      <w:r w:rsidR="006B5230" w:rsidRPr="009630DB">
        <w:rPr>
          <w:rFonts w:cs="Arial"/>
          <w:szCs w:val="20"/>
        </w:rPr>
        <w:t>ec</w:t>
      </w:r>
      <w:r w:rsidRPr="009630DB">
        <w:rPr>
          <w:rFonts w:cs="Arial"/>
          <w:szCs w:val="20"/>
        </w:rPr>
        <w:t xml:space="preserve"> nameravanega posega), prejel zahtevo za izvedbo predhodnega postopka za nameravani poseg: </w:t>
      </w:r>
      <w:r w:rsidR="00C359E2" w:rsidRPr="009630DB">
        <w:rPr>
          <w:rFonts w:cs="Arial"/>
          <w:szCs w:val="20"/>
          <w:lang w:eastAsia="sl-SI"/>
        </w:rPr>
        <w:t>n</w:t>
      </w:r>
      <w:r w:rsidR="00847565" w:rsidRPr="009630DB">
        <w:rPr>
          <w:rFonts w:cs="Arial"/>
          <w:szCs w:val="20"/>
          <w:lang w:eastAsia="sl-SI"/>
        </w:rPr>
        <w:t>adgradnja železniške infrastrukture na območju železniške postaje Ljubljana – nadhod s postajno dvorano</w:t>
      </w:r>
      <w:r w:rsidR="00AD0319" w:rsidRPr="009630DB">
        <w:rPr>
          <w:rFonts w:cs="Arial"/>
          <w:szCs w:val="20"/>
        </w:rPr>
        <w:t xml:space="preserve">, </w:t>
      </w:r>
      <w:r w:rsidRPr="009630DB">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EB284DB" w14:textId="447223EF" w:rsidR="005C248F" w:rsidRPr="009630DB" w:rsidRDefault="005C248F" w:rsidP="00F933FB">
      <w:pPr>
        <w:spacing w:line="260" w:lineRule="exact"/>
        <w:jc w:val="both"/>
        <w:rPr>
          <w:rFonts w:cs="Arial"/>
          <w:szCs w:val="20"/>
        </w:rPr>
      </w:pPr>
    </w:p>
    <w:p w14:paraId="61911B47" w14:textId="77777777" w:rsidR="003E5306" w:rsidRDefault="003E5306" w:rsidP="00F933FB">
      <w:pPr>
        <w:spacing w:line="260" w:lineRule="exact"/>
        <w:jc w:val="both"/>
        <w:rPr>
          <w:rFonts w:cs="Arial"/>
          <w:szCs w:val="20"/>
        </w:rPr>
      </w:pPr>
    </w:p>
    <w:p w14:paraId="619F8C37" w14:textId="144621F3" w:rsidR="005C248F" w:rsidRPr="009630DB" w:rsidRDefault="005C248F" w:rsidP="00F933FB">
      <w:pPr>
        <w:spacing w:line="260" w:lineRule="exact"/>
        <w:jc w:val="both"/>
        <w:rPr>
          <w:rFonts w:cs="Arial"/>
          <w:szCs w:val="20"/>
        </w:rPr>
      </w:pPr>
      <w:r w:rsidRPr="009630DB">
        <w:rPr>
          <w:rFonts w:cs="Arial"/>
          <w:szCs w:val="20"/>
        </w:rPr>
        <w:t>K zahtevi</w:t>
      </w:r>
      <w:r w:rsidR="005B6276" w:rsidRPr="009630DB">
        <w:rPr>
          <w:rFonts w:cs="Arial"/>
          <w:szCs w:val="20"/>
        </w:rPr>
        <w:t xml:space="preserve"> </w:t>
      </w:r>
      <w:r w:rsidRPr="009630DB">
        <w:rPr>
          <w:rFonts w:cs="Arial"/>
          <w:szCs w:val="20"/>
        </w:rPr>
        <w:t>je nosil</w:t>
      </w:r>
      <w:r w:rsidR="006B5230" w:rsidRPr="009630DB">
        <w:rPr>
          <w:rFonts w:cs="Arial"/>
          <w:szCs w:val="20"/>
        </w:rPr>
        <w:t>ec</w:t>
      </w:r>
      <w:r w:rsidRPr="009630DB">
        <w:rPr>
          <w:rFonts w:cs="Arial"/>
          <w:szCs w:val="20"/>
        </w:rPr>
        <w:t xml:space="preserve"> nameravanega posega priložil:</w:t>
      </w:r>
    </w:p>
    <w:p w14:paraId="02A669EF" w14:textId="0D99078C" w:rsidR="00847565" w:rsidRPr="009630DB" w:rsidRDefault="00847565" w:rsidP="00847565">
      <w:pPr>
        <w:pStyle w:val="Odstavekseznama"/>
        <w:numPr>
          <w:ilvl w:val="0"/>
          <w:numId w:val="37"/>
        </w:numPr>
        <w:spacing w:line="276" w:lineRule="auto"/>
        <w:jc w:val="both"/>
        <w:rPr>
          <w:rFonts w:cs="Arial"/>
          <w:szCs w:val="20"/>
          <w:lang w:eastAsia="sl-SI"/>
        </w:rPr>
      </w:pPr>
      <w:r w:rsidRPr="009630DB">
        <w:rPr>
          <w:rFonts w:cs="Arial"/>
          <w:szCs w:val="20"/>
          <w:lang w:eastAsia="sl-SI"/>
        </w:rPr>
        <w:t>Strokovno oceno možnih pomembnih vplivov na okolje za poseg: gradnja nadhoda s postajno dvorano, ki jo je pod št. 400322-dn dne 17. 2. 2022 pripravilo podjetje E-NET OKOLJE d.o.o., Linhartova cesta 13, 1000 Ljubljana</w:t>
      </w:r>
      <w:r w:rsidR="0078488C">
        <w:rPr>
          <w:rFonts w:cs="Arial"/>
          <w:szCs w:val="20"/>
          <w:lang w:eastAsia="sl-SI"/>
        </w:rPr>
        <w:t xml:space="preserve"> (v nadaljevanju Strokovna ocena)</w:t>
      </w:r>
      <w:r w:rsidRPr="009630DB">
        <w:rPr>
          <w:rFonts w:cs="Arial"/>
          <w:szCs w:val="20"/>
          <w:lang w:eastAsia="sl-SI"/>
        </w:rPr>
        <w:t xml:space="preserve"> in </w:t>
      </w:r>
    </w:p>
    <w:p w14:paraId="453AA03C" w14:textId="77777777" w:rsidR="00847565" w:rsidRPr="009630DB" w:rsidRDefault="00847565" w:rsidP="00847565">
      <w:pPr>
        <w:pStyle w:val="Odstavekseznama"/>
        <w:numPr>
          <w:ilvl w:val="0"/>
          <w:numId w:val="37"/>
        </w:numPr>
        <w:spacing w:line="276" w:lineRule="auto"/>
        <w:jc w:val="both"/>
        <w:rPr>
          <w:rFonts w:cs="Arial"/>
          <w:szCs w:val="20"/>
          <w:lang w:eastAsia="sl-SI"/>
        </w:rPr>
      </w:pPr>
      <w:r w:rsidRPr="009630DB">
        <w:rPr>
          <w:rFonts w:cs="Arial"/>
          <w:szCs w:val="20"/>
          <w:lang w:eastAsia="sl-SI"/>
        </w:rPr>
        <w:t>Pooblastilo za zastopanje št. 37500-12/2017/44-1801 z dne 2. 2. 2021.</w:t>
      </w:r>
    </w:p>
    <w:p w14:paraId="1065E553" w14:textId="77777777" w:rsidR="007B552C" w:rsidRPr="009630DB" w:rsidRDefault="007B552C" w:rsidP="00F933FB">
      <w:pPr>
        <w:spacing w:line="260" w:lineRule="exact"/>
        <w:jc w:val="both"/>
        <w:rPr>
          <w:rFonts w:cs="Arial"/>
          <w:szCs w:val="20"/>
        </w:rPr>
      </w:pPr>
    </w:p>
    <w:p w14:paraId="46A07C1A" w14:textId="78091B36" w:rsidR="005C248F" w:rsidRPr="009630DB" w:rsidRDefault="005C248F" w:rsidP="00F933FB">
      <w:pPr>
        <w:spacing w:line="260" w:lineRule="exact"/>
        <w:jc w:val="both"/>
        <w:rPr>
          <w:rFonts w:cs="Arial"/>
          <w:szCs w:val="20"/>
        </w:rPr>
      </w:pPr>
      <w:r w:rsidRPr="009630DB">
        <w:rPr>
          <w:rFonts w:cs="Arial"/>
          <w:szCs w:val="20"/>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2EF040DF" w14:textId="77777777" w:rsidR="001D0ADF" w:rsidRPr="009630DB" w:rsidRDefault="001D0ADF" w:rsidP="00F933FB">
      <w:pPr>
        <w:spacing w:line="260" w:lineRule="exact"/>
        <w:jc w:val="both"/>
        <w:rPr>
          <w:rFonts w:cs="Arial"/>
          <w:szCs w:val="20"/>
        </w:rPr>
      </w:pPr>
    </w:p>
    <w:p w14:paraId="644215C7" w14:textId="77777777" w:rsidR="005B6276" w:rsidRPr="009630DB" w:rsidRDefault="005C248F" w:rsidP="005B6276">
      <w:pPr>
        <w:spacing w:line="260" w:lineRule="exact"/>
        <w:jc w:val="both"/>
        <w:rPr>
          <w:rFonts w:cs="Arial"/>
          <w:szCs w:val="20"/>
        </w:rPr>
      </w:pPr>
      <w:r w:rsidRPr="009630DB">
        <w:rPr>
          <w:rFonts w:cs="Arial"/>
          <w:szCs w:val="20"/>
        </w:rPr>
        <w:t xml:space="preserve">Obveznost presoje vplivov na okolje se ugotavlja v skladu z Uredbo o posegih v okolje, za katere je treba izvesti presojo vplivov na okolje (Uradni list RS, št. 51/14, 57/15, 26/17 in 105/20). </w:t>
      </w:r>
      <w:r w:rsidR="005B6276" w:rsidRPr="009630DB">
        <w:rPr>
          <w:rFonts w:cs="Arial"/>
          <w:szCs w:val="20"/>
        </w:rPr>
        <w:t>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5E11F857" w14:textId="77777777" w:rsidR="005C248F" w:rsidRPr="009630DB" w:rsidRDefault="005C248F" w:rsidP="00F933FB">
      <w:pPr>
        <w:spacing w:line="260" w:lineRule="exact"/>
        <w:jc w:val="both"/>
        <w:rPr>
          <w:rFonts w:cs="Arial"/>
          <w:szCs w:val="20"/>
        </w:rPr>
      </w:pPr>
    </w:p>
    <w:p w14:paraId="2C43E712" w14:textId="77777777" w:rsidR="007B552C" w:rsidRPr="009630DB" w:rsidRDefault="007B552C" w:rsidP="007B552C">
      <w:pPr>
        <w:jc w:val="both"/>
        <w:rPr>
          <w:rFonts w:cs="Arial"/>
          <w:szCs w:val="20"/>
        </w:rPr>
      </w:pPr>
      <w:r w:rsidRPr="009630DB">
        <w:rPr>
          <w:rFonts w:cs="Arial"/>
          <w:szCs w:val="20"/>
        </w:rPr>
        <w:t>V skladu s točko G Urbanizem in gradbeništvo, G.II, Graditev objektov, G.II.1.1 priloge 1 Uredbe o posegih v okolje, za katere je treba izvesti presojo vplivov na okolje, je izvedba predhodnega postopka obvezna, če gre za stavbo, ki presega bruto tlorisno površino 10.000 m</w:t>
      </w:r>
      <w:r w:rsidRPr="009630DB">
        <w:rPr>
          <w:rFonts w:cs="Arial"/>
          <w:szCs w:val="20"/>
          <w:vertAlign w:val="superscript"/>
        </w:rPr>
        <w:t>2</w:t>
      </w:r>
      <w:r w:rsidRPr="009630DB">
        <w:rPr>
          <w:rFonts w:cs="Arial"/>
          <w:szCs w:val="20"/>
        </w:rPr>
        <w:t xml:space="preserve"> ali nadzemno višino 50 m ali podzemno globino 10 m.</w:t>
      </w:r>
    </w:p>
    <w:p w14:paraId="44047282" w14:textId="77777777" w:rsidR="007B552C" w:rsidRPr="009630DB" w:rsidRDefault="007B552C" w:rsidP="007B552C">
      <w:pPr>
        <w:rPr>
          <w:rFonts w:cs="Arial"/>
          <w:szCs w:val="20"/>
          <w:lang w:eastAsia="sl-SI"/>
        </w:rPr>
      </w:pPr>
    </w:p>
    <w:p w14:paraId="79A9BE50" w14:textId="5EF5F18A" w:rsidR="007B552C" w:rsidRPr="009630DB" w:rsidRDefault="007B552C" w:rsidP="007B552C">
      <w:pPr>
        <w:jc w:val="both"/>
        <w:rPr>
          <w:rFonts w:cs="Arial"/>
          <w:szCs w:val="20"/>
          <w:lang w:eastAsia="sl-SI"/>
        </w:rPr>
      </w:pPr>
      <w:r w:rsidRPr="009630DB">
        <w:rPr>
          <w:rFonts w:cs="Arial"/>
          <w:szCs w:val="20"/>
          <w:lang w:eastAsia="sl-SI"/>
        </w:rPr>
        <w:t xml:space="preserve">Iz predložene dokumentacije izhaja, da je predmet nameravanega posega izgradnja </w:t>
      </w:r>
      <w:r w:rsidR="00847565" w:rsidRPr="009630DB">
        <w:rPr>
          <w:rFonts w:cs="Arial"/>
          <w:szCs w:val="20"/>
          <w:lang w:eastAsia="sl-SI"/>
        </w:rPr>
        <w:t>nadhoda s postajno dvorano</w:t>
      </w:r>
      <w:r w:rsidR="00457CE5" w:rsidRPr="009630DB">
        <w:rPr>
          <w:rFonts w:cs="Arial"/>
          <w:szCs w:val="20"/>
          <w:lang w:eastAsia="sl-SI"/>
        </w:rPr>
        <w:t>, s skupno bruto tlorisno površino 13.665 m</w:t>
      </w:r>
      <w:r w:rsidR="00457CE5" w:rsidRPr="009630DB">
        <w:rPr>
          <w:rFonts w:cs="Arial"/>
          <w:szCs w:val="20"/>
          <w:vertAlign w:val="superscript"/>
          <w:lang w:eastAsia="sl-SI"/>
        </w:rPr>
        <w:t>2</w:t>
      </w:r>
      <w:r w:rsidRPr="009630DB">
        <w:rPr>
          <w:rFonts w:cs="Arial"/>
          <w:szCs w:val="20"/>
          <w:lang w:eastAsia="sl-SI"/>
        </w:rPr>
        <w:t>, kar presega prag 10.000 m</w:t>
      </w:r>
      <w:r w:rsidRPr="009630DB">
        <w:rPr>
          <w:rFonts w:cs="Arial"/>
          <w:szCs w:val="20"/>
          <w:vertAlign w:val="superscript"/>
          <w:lang w:eastAsia="sl-SI"/>
        </w:rPr>
        <w:t>2</w:t>
      </w:r>
      <w:r w:rsidRPr="009630DB">
        <w:rPr>
          <w:rFonts w:cs="Arial"/>
          <w:szCs w:val="20"/>
          <w:lang w:eastAsia="sl-SI"/>
        </w:rPr>
        <w:t xml:space="preserve">, zato je za nameravani poseg treba izvesti predhodni postopek v skladu s točko </w:t>
      </w:r>
      <w:r w:rsidRPr="009630DB">
        <w:rPr>
          <w:rFonts w:cs="Arial"/>
          <w:szCs w:val="20"/>
        </w:rPr>
        <w:t xml:space="preserve">G.II.1.1 </w:t>
      </w:r>
      <w:r w:rsidR="00753014" w:rsidRPr="009630DB">
        <w:rPr>
          <w:rFonts w:cs="Arial"/>
          <w:szCs w:val="20"/>
        </w:rPr>
        <w:t>P</w:t>
      </w:r>
      <w:r w:rsidRPr="009630DB">
        <w:rPr>
          <w:rFonts w:cs="Arial"/>
          <w:szCs w:val="20"/>
        </w:rPr>
        <w:t>riloge 1 Uredbe o posegih v okolje, za katere je treba izvesti presojo vplivov na okolje</w:t>
      </w:r>
      <w:r w:rsidRPr="009630DB">
        <w:rPr>
          <w:rFonts w:cs="Arial"/>
          <w:szCs w:val="20"/>
          <w:lang w:eastAsia="sl-SI"/>
        </w:rPr>
        <w:t>.</w:t>
      </w:r>
    </w:p>
    <w:p w14:paraId="3F5FD069" w14:textId="77777777" w:rsidR="001D0ADF" w:rsidRPr="009630DB" w:rsidRDefault="001D0ADF" w:rsidP="001D0ADF">
      <w:pPr>
        <w:jc w:val="both"/>
        <w:rPr>
          <w:rFonts w:cs="Arial"/>
          <w:szCs w:val="20"/>
        </w:rPr>
      </w:pPr>
    </w:p>
    <w:p w14:paraId="2903207D" w14:textId="77777777" w:rsidR="005C248F" w:rsidRPr="009630DB" w:rsidRDefault="005C248F" w:rsidP="00F933FB">
      <w:pPr>
        <w:spacing w:line="260" w:lineRule="exact"/>
        <w:jc w:val="both"/>
        <w:rPr>
          <w:rFonts w:cs="Arial"/>
          <w:szCs w:val="20"/>
          <w:u w:val="single"/>
        </w:rPr>
      </w:pPr>
      <w:r w:rsidRPr="009630DB">
        <w:rPr>
          <w:rFonts w:cs="Arial"/>
          <w:szCs w:val="20"/>
          <w:u w:val="single"/>
        </w:rPr>
        <w:t>Opis nameravanega posega</w:t>
      </w:r>
    </w:p>
    <w:p w14:paraId="4C7E7F5E" w14:textId="77777777" w:rsidR="00457CE5" w:rsidRPr="009630DB" w:rsidRDefault="007B552C" w:rsidP="00F933FB">
      <w:pPr>
        <w:spacing w:line="260" w:lineRule="exact"/>
        <w:jc w:val="both"/>
        <w:rPr>
          <w:rFonts w:cs="Arial"/>
          <w:szCs w:val="20"/>
        </w:rPr>
      </w:pPr>
      <w:r w:rsidRPr="009630DB">
        <w:rPr>
          <w:rFonts w:cs="Arial"/>
          <w:szCs w:val="20"/>
        </w:rPr>
        <w:t xml:space="preserve">Nosilec nameravanega posega načrtuje </w:t>
      </w:r>
      <w:r w:rsidR="00457CE5" w:rsidRPr="009630DB">
        <w:rPr>
          <w:rFonts w:cs="Arial"/>
          <w:szCs w:val="20"/>
        </w:rPr>
        <w:t xml:space="preserve">izgradnjo nadhoda s postajno dvorano. Objekt postajne dvorane bo največja nova zgradba znotraj obravnavanega območja. Na južni in severni strani se bo do objekta - nadhoda dostopalo preko stopnic, dvigal ter eskalatorjev. </w:t>
      </w:r>
    </w:p>
    <w:p w14:paraId="26E66CF5" w14:textId="671F5883" w:rsidR="00457CE5" w:rsidRPr="009630DB" w:rsidRDefault="00457CE5" w:rsidP="00F933FB">
      <w:pPr>
        <w:spacing w:line="260" w:lineRule="exact"/>
        <w:jc w:val="both"/>
        <w:rPr>
          <w:rFonts w:cs="Arial"/>
          <w:szCs w:val="20"/>
        </w:rPr>
      </w:pPr>
      <w:r w:rsidRPr="009630DB">
        <w:rPr>
          <w:rFonts w:cs="Arial"/>
          <w:szCs w:val="20"/>
        </w:rPr>
        <w:t>Na nadhodu bodo organizirani prostori pasaže oziroma povezovalne poti</w:t>
      </w:r>
      <w:r w:rsidR="00C359E2" w:rsidRPr="009630DB">
        <w:rPr>
          <w:rFonts w:cs="Arial"/>
          <w:szCs w:val="20"/>
        </w:rPr>
        <w:t>,</w:t>
      </w:r>
      <w:r w:rsidRPr="009630DB">
        <w:rPr>
          <w:rFonts w:cs="Arial"/>
          <w:szCs w:val="20"/>
        </w:rPr>
        <w:t xml:space="preserve"> kot nadkriti zunanji prostor. V osrednjem pasu bodo zaprti prostori postajne dvorane za prodajo kart, ogrevane čakalnice ter sanitarije in servisni ter tehnični prostori za funkcioniranje prometa in upravljavca. Ta del objekta bo obravnavan kot notranji izoliran prostor, ogrevan, hlajen in prezračevan. Tretji pas objekta, lociran na vzhodu, pa je zasnovan kot površina, od koder se preko dvigal ter tekočih stopnic dostopa do peronov. Tudi ta prostor je nadkrit zunanji prostor. Objekt je temeljen na pilotih, </w:t>
      </w:r>
      <w:r w:rsidR="00C359E2" w:rsidRPr="009630DB">
        <w:rPr>
          <w:rFonts w:cs="Arial"/>
          <w:szCs w:val="20"/>
        </w:rPr>
        <w:t>s čimer</w:t>
      </w:r>
      <w:r w:rsidRPr="009630DB">
        <w:rPr>
          <w:rFonts w:cs="Arial"/>
          <w:szCs w:val="20"/>
        </w:rPr>
        <w:t xml:space="preserve"> bo omogočena kasnejša poglobitev proge. Podpore v pritličju so izvedene kot armirano betonski slopi. Celotna ostala konstrukcija je zaradi premoščanja velikih razponov jeklena. Na strehi so svetlobniki večjih dimenzij, ki zagotavljajo naravno osvetljenost prostorov nadhoda. </w:t>
      </w:r>
    </w:p>
    <w:p w14:paraId="23FC55E3" w14:textId="77777777" w:rsidR="007C229D" w:rsidRPr="009630DB" w:rsidRDefault="007C229D" w:rsidP="00F933FB">
      <w:pPr>
        <w:spacing w:line="260" w:lineRule="exact"/>
        <w:jc w:val="both"/>
        <w:rPr>
          <w:rFonts w:cs="Arial"/>
          <w:szCs w:val="20"/>
        </w:rPr>
      </w:pPr>
    </w:p>
    <w:p w14:paraId="34484F6F" w14:textId="5EE45FEC" w:rsidR="00457CE5" w:rsidRPr="009630DB" w:rsidRDefault="00457CE5" w:rsidP="00F933FB">
      <w:pPr>
        <w:spacing w:line="260" w:lineRule="exact"/>
        <w:jc w:val="both"/>
        <w:rPr>
          <w:rFonts w:cs="Arial"/>
          <w:szCs w:val="20"/>
        </w:rPr>
      </w:pPr>
      <w:r w:rsidRPr="009630DB">
        <w:rPr>
          <w:rFonts w:cs="Arial"/>
          <w:szCs w:val="20"/>
        </w:rPr>
        <w:t>Največje tlorisne dimenzije objekta</w:t>
      </w:r>
      <w:r w:rsidR="007C229D" w:rsidRPr="009630DB">
        <w:rPr>
          <w:rFonts w:cs="Arial"/>
          <w:szCs w:val="20"/>
        </w:rPr>
        <w:t xml:space="preserve"> so naslednje</w:t>
      </w:r>
      <w:r w:rsidRPr="009630DB">
        <w:rPr>
          <w:rFonts w:cs="Arial"/>
          <w:szCs w:val="20"/>
        </w:rPr>
        <w:t xml:space="preserve">: </w:t>
      </w:r>
    </w:p>
    <w:p w14:paraId="0A8BDA6F" w14:textId="662B3020" w:rsidR="00457CE5" w:rsidRPr="009630DB" w:rsidRDefault="007C229D" w:rsidP="00C359E2">
      <w:pPr>
        <w:pStyle w:val="Odstavekseznama"/>
        <w:numPr>
          <w:ilvl w:val="0"/>
          <w:numId w:val="37"/>
        </w:numPr>
        <w:spacing w:line="260" w:lineRule="exact"/>
        <w:ind w:left="284" w:hanging="284"/>
        <w:jc w:val="both"/>
        <w:rPr>
          <w:rFonts w:cs="Arial"/>
          <w:szCs w:val="20"/>
        </w:rPr>
      </w:pPr>
      <w:r w:rsidRPr="009630DB">
        <w:rPr>
          <w:rFonts w:cs="Arial"/>
          <w:szCs w:val="20"/>
        </w:rPr>
        <w:t>d</w:t>
      </w:r>
      <w:r w:rsidR="00457CE5" w:rsidRPr="009630DB">
        <w:rPr>
          <w:rFonts w:cs="Arial"/>
          <w:szCs w:val="20"/>
        </w:rPr>
        <w:t>imenzija kleti (zaklonišče, trafo postaja, NN prostor in diesel agregat): 21.5 x 84,1m</w:t>
      </w:r>
      <w:r w:rsidRPr="009630DB">
        <w:rPr>
          <w:rFonts w:cs="Arial"/>
          <w:szCs w:val="20"/>
        </w:rPr>
        <w:t>,</w:t>
      </w:r>
    </w:p>
    <w:p w14:paraId="44CCEB06" w14:textId="21E231F0" w:rsidR="00457CE5" w:rsidRPr="009630DB" w:rsidRDefault="007C229D" w:rsidP="00C359E2">
      <w:pPr>
        <w:pStyle w:val="Odstavekseznama"/>
        <w:numPr>
          <w:ilvl w:val="0"/>
          <w:numId w:val="37"/>
        </w:numPr>
        <w:spacing w:line="260" w:lineRule="exact"/>
        <w:ind w:left="284" w:hanging="284"/>
        <w:jc w:val="both"/>
        <w:rPr>
          <w:rFonts w:cs="Arial"/>
          <w:szCs w:val="20"/>
        </w:rPr>
      </w:pPr>
      <w:r w:rsidRPr="009630DB">
        <w:rPr>
          <w:rFonts w:cs="Arial"/>
          <w:szCs w:val="20"/>
        </w:rPr>
        <w:lastRenderedPageBreak/>
        <w:t>n</w:t>
      </w:r>
      <w:r w:rsidR="00457CE5" w:rsidRPr="009630DB">
        <w:rPr>
          <w:rFonts w:cs="Arial"/>
          <w:szCs w:val="20"/>
        </w:rPr>
        <w:t>adhod s postajno dvorano: 35,7 x 110,0 m</w:t>
      </w:r>
      <w:r w:rsidRPr="009630DB">
        <w:rPr>
          <w:rFonts w:cs="Arial"/>
          <w:szCs w:val="20"/>
        </w:rPr>
        <w:t>,</w:t>
      </w:r>
      <w:r w:rsidR="00457CE5" w:rsidRPr="009630DB">
        <w:rPr>
          <w:rFonts w:cs="Arial"/>
          <w:szCs w:val="20"/>
        </w:rPr>
        <w:t xml:space="preserve"> </w:t>
      </w:r>
    </w:p>
    <w:p w14:paraId="287FA73C" w14:textId="7DA296C1" w:rsidR="00457CE5" w:rsidRPr="009630DB" w:rsidRDefault="007C229D" w:rsidP="00C359E2">
      <w:pPr>
        <w:pStyle w:val="Odstavekseznama"/>
        <w:numPr>
          <w:ilvl w:val="0"/>
          <w:numId w:val="37"/>
        </w:numPr>
        <w:spacing w:line="260" w:lineRule="exact"/>
        <w:ind w:left="284" w:hanging="284"/>
        <w:jc w:val="both"/>
        <w:rPr>
          <w:rFonts w:cs="Arial"/>
          <w:szCs w:val="20"/>
        </w:rPr>
      </w:pPr>
      <w:r w:rsidRPr="009630DB">
        <w:rPr>
          <w:rFonts w:cs="Arial"/>
          <w:szCs w:val="20"/>
        </w:rPr>
        <w:t>s</w:t>
      </w:r>
      <w:r w:rsidR="00457CE5" w:rsidRPr="009630DB">
        <w:rPr>
          <w:rFonts w:cs="Arial"/>
          <w:szCs w:val="20"/>
        </w:rPr>
        <w:t>treha nadhoda: 90,1 x 110,4 m</w:t>
      </w:r>
      <w:r w:rsidRPr="009630DB">
        <w:rPr>
          <w:rFonts w:cs="Arial"/>
          <w:szCs w:val="20"/>
        </w:rPr>
        <w:t>,</w:t>
      </w:r>
      <w:r w:rsidR="00457CE5" w:rsidRPr="009630DB">
        <w:rPr>
          <w:rFonts w:cs="Arial"/>
          <w:szCs w:val="20"/>
        </w:rPr>
        <w:t xml:space="preserve"> </w:t>
      </w:r>
    </w:p>
    <w:p w14:paraId="24D017A5" w14:textId="4AB8AC0D" w:rsidR="00457CE5" w:rsidRPr="009630DB" w:rsidRDefault="007C229D" w:rsidP="00C359E2">
      <w:pPr>
        <w:pStyle w:val="Odstavekseznama"/>
        <w:numPr>
          <w:ilvl w:val="0"/>
          <w:numId w:val="37"/>
        </w:numPr>
        <w:spacing w:line="260" w:lineRule="exact"/>
        <w:ind w:left="284" w:hanging="284"/>
        <w:jc w:val="both"/>
        <w:rPr>
          <w:rFonts w:cs="Arial"/>
          <w:szCs w:val="20"/>
        </w:rPr>
      </w:pPr>
      <w:r w:rsidRPr="009630DB">
        <w:rPr>
          <w:rFonts w:cs="Arial"/>
          <w:szCs w:val="20"/>
        </w:rPr>
        <w:t>s</w:t>
      </w:r>
      <w:r w:rsidR="00457CE5" w:rsidRPr="009630DB">
        <w:rPr>
          <w:rFonts w:cs="Arial"/>
          <w:szCs w:val="20"/>
        </w:rPr>
        <w:t>treha južnega povezovalnega kraka: 16,6 x 176,0 m</w:t>
      </w:r>
      <w:r w:rsidRPr="009630DB">
        <w:rPr>
          <w:rFonts w:cs="Arial"/>
          <w:szCs w:val="20"/>
        </w:rPr>
        <w:t>,</w:t>
      </w:r>
    </w:p>
    <w:p w14:paraId="03BB1C47" w14:textId="29AD45F1" w:rsidR="00457CE5" w:rsidRPr="009630DB" w:rsidRDefault="007C229D" w:rsidP="00C359E2">
      <w:pPr>
        <w:pStyle w:val="Odstavekseznama"/>
        <w:numPr>
          <w:ilvl w:val="0"/>
          <w:numId w:val="37"/>
        </w:numPr>
        <w:spacing w:line="260" w:lineRule="exact"/>
        <w:ind w:left="284" w:hanging="284"/>
        <w:jc w:val="both"/>
        <w:rPr>
          <w:rFonts w:cs="Arial"/>
          <w:szCs w:val="20"/>
        </w:rPr>
      </w:pPr>
      <w:r w:rsidRPr="009630DB">
        <w:rPr>
          <w:rFonts w:cs="Arial"/>
          <w:szCs w:val="20"/>
        </w:rPr>
        <w:t>s</w:t>
      </w:r>
      <w:r w:rsidR="00457CE5" w:rsidRPr="009630DB">
        <w:rPr>
          <w:rFonts w:cs="Arial"/>
          <w:szCs w:val="20"/>
        </w:rPr>
        <w:t>treha stopnic južnega povezovalnega kraka: 17,0 x 24,0 m</w:t>
      </w:r>
      <w:r w:rsidRPr="009630DB">
        <w:rPr>
          <w:rFonts w:cs="Arial"/>
          <w:szCs w:val="20"/>
        </w:rPr>
        <w:t>,</w:t>
      </w:r>
      <w:r w:rsidR="00457CE5" w:rsidRPr="009630DB">
        <w:rPr>
          <w:rFonts w:cs="Arial"/>
          <w:szCs w:val="20"/>
        </w:rPr>
        <w:t xml:space="preserve"> </w:t>
      </w:r>
    </w:p>
    <w:p w14:paraId="23BD2D53" w14:textId="7760F282" w:rsidR="00457CE5" w:rsidRPr="009630DB" w:rsidRDefault="007C229D" w:rsidP="00C359E2">
      <w:pPr>
        <w:pStyle w:val="Odstavekseznama"/>
        <w:numPr>
          <w:ilvl w:val="0"/>
          <w:numId w:val="37"/>
        </w:numPr>
        <w:spacing w:line="260" w:lineRule="exact"/>
        <w:ind w:left="284" w:hanging="284"/>
        <w:jc w:val="both"/>
        <w:rPr>
          <w:rFonts w:cs="Arial"/>
          <w:szCs w:val="20"/>
        </w:rPr>
      </w:pPr>
      <w:r w:rsidRPr="009630DB">
        <w:rPr>
          <w:rFonts w:cs="Arial"/>
          <w:szCs w:val="20"/>
        </w:rPr>
        <w:t>s</w:t>
      </w:r>
      <w:r w:rsidR="00457CE5" w:rsidRPr="009630DB">
        <w:rPr>
          <w:rFonts w:cs="Arial"/>
          <w:szCs w:val="20"/>
        </w:rPr>
        <w:t>treha severnega povezovalnega kraka: 15,0 x 64,8 m</w:t>
      </w:r>
      <w:r w:rsidRPr="009630DB">
        <w:rPr>
          <w:rFonts w:cs="Arial"/>
          <w:szCs w:val="20"/>
        </w:rPr>
        <w:t>,</w:t>
      </w:r>
      <w:r w:rsidR="00457CE5" w:rsidRPr="009630DB">
        <w:rPr>
          <w:rFonts w:cs="Arial"/>
          <w:szCs w:val="20"/>
        </w:rPr>
        <w:t xml:space="preserve"> </w:t>
      </w:r>
    </w:p>
    <w:p w14:paraId="34B63A2F" w14:textId="22812F78" w:rsidR="004778E4" w:rsidRPr="009630DB" w:rsidRDefault="007C229D" w:rsidP="00C359E2">
      <w:pPr>
        <w:pStyle w:val="Odstavekseznama"/>
        <w:numPr>
          <w:ilvl w:val="0"/>
          <w:numId w:val="37"/>
        </w:numPr>
        <w:spacing w:line="260" w:lineRule="exact"/>
        <w:ind w:left="284" w:hanging="284"/>
        <w:jc w:val="both"/>
        <w:rPr>
          <w:rFonts w:cs="Arial"/>
          <w:szCs w:val="20"/>
        </w:rPr>
      </w:pPr>
      <w:r w:rsidRPr="009630DB">
        <w:rPr>
          <w:rFonts w:cs="Arial"/>
          <w:szCs w:val="20"/>
        </w:rPr>
        <w:t>s</w:t>
      </w:r>
      <w:r w:rsidR="00457CE5" w:rsidRPr="009630DB">
        <w:rPr>
          <w:rFonts w:cs="Arial"/>
          <w:szCs w:val="20"/>
        </w:rPr>
        <w:t>treha stopnic severnega povezovalnega kraka: 17,0 x 24,0 m</w:t>
      </w:r>
      <w:r w:rsidRPr="009630DB">
        <w:rPr>
          <w:rFonts w:cs="Arial"/>
          <w:szCs w:val="20"/>
        </w:rPr>
        <w:t>.</w:t>
      </w:r>
    </w:p>
    <w:p w14:paraId="5106CA16" w14:textId="77777777" w:rsidR="007C229D" w:rsidRPr="009630DB" w:rsidRDefault="007C229D" w:rsidP="007C229D">
      <w:pPr>
        <w:pStyle w:val="Odstavekseznama"/>
        <w:spacing w:line="260" w:lineRule="exact"/>
        <w:jc w:val="both"/>
        <w:rPr>
          <w:rFonts w:cs="Arial"/>
          <w:szCs w:val="20"/>
        </w:rPr>
      </w:pPr>
    </w:p>
    <w:p w14:paraId="05B993AA" w14:textId="77777777" w:rsidR="000E2968" w:rsidRPr="009630DB" w:rsidRDefault="00457CE5" w:rsidP="00F933FB">
      <w:pPr>
        <w:spacing w:line="260" w:lineRule="exact"/>
        <w:jc w:val="both"/>
        <w:rPr>
          <w:rFonts w:cs="Arial"/>
          <w:szCs w:val="20"/>
        </w:rPr>
      </w:pPr>
      <w:r w:rsidRPr="009630DB">
        <w:rPr>
          <w:rFonts w:cs="Arial"/>
          <w:szCs w:val="20"/>
        </w:rPr>
        <w:t>Komunalna in energetska ureditev</w:t>
      </w:r>
    </w:p>
    <w:p w14:paraId="377CE135" w14:textId="77777777" w:rsidR="000E2968" w:rsidRPr="009630DB" w:rsidRDefault="000E2968" w:rsidP="00F933FB">
      <w:pPr>
        <w:spacing w:line="260" w:lineRule="exact"/>
        <w:jc w:val="both"/>
        <w:rPr>
          <w:rFonts w:cs="Arial"/>
          <w:szCs w:val="20"/>
        </w:rPr>
      </w:pPr>
    </w:p>
    <w:p w14:paraId="4C13DB73" w14:textId="77777777" w:rsidR="000E2968" w:rsidRPr="009630DB" w:rsidRDefault="00457CE5" w:rsidP="007C229D">
      <w:pPr>
        <w:spacing w:line="260" w:lineRule="exact"/>
        <w:jc w:val="both"/>
        <w:rPr>
          <w:rFonts w:cs="Arial"/>
          <w:szCs w:val="20"/>
        </w:rPr>
      </w:pPr>
      <w:r w:rsidRPr="009630DB">
        <w:rPr>
          <w:rFonts w:cs="Arial"/>
          <w:szCs w:val="20"/>
        </w:rPr>
        <w:t>Potrebni prostori za električne inštalacije v novem objektu:</w:t>
      </w:r>
    </w:p>
    <w:p w14:paraId="567BB3F4" w14:textId="24CA3E56" w:rsidR="000E2968" w:rsidRPr="009630DB" w:rsidRDefault="007C229D" w:rsidP="00C359E2">
      <w:pPr>
        <w:pStyle w:val="Odstavekseznama"/>
        <w:numPr>
          <w:ilvl w:val="0"/>
          <w:numId w:val="38"/>
        </w:numPr>
        <w:spacing w:line="260" w:lineRule="exact"/>
        <w:ind w:left="284" w:hanging="284"/>
        <w:jc w:val="both"/>
        <w:rPr>
          <w:rFonts w:cs="Arial"/>
          <w:szCs w:val="20"/>
        </w:rPr>
      </w:pPr>
      <w:r w:rsidRPr="009630DB">
        <w:rPr>
          <w:rFonts w:cs="Arial"/>
          <w:szCs w:val="20"/>
        </w:rPr>
        <w:t>t</w:t>
      </w:r>
      <w:r w:rsidR="00457CE5" w:rsidRPr="009630DB">
        <w:rPr>
          <w:rFonts w:cs="Arial"/>
          <w:szCs w:val="20"/>
        </w:rPr>
        <w:t>ransformatorska postaja 2</w:t>
      </w:r>
      <w:r w:rsidR="000E2968" w:rsidRPr="009630DB">
        <w:rPr>
          <w:rFonts w:cs="Arial"/>
          <w:szCs w:val="20"/>
        </w:rPr>
        <w:t xml:space="preserve"> </w:t>
      </w:r>
      <w:r w:rsidR="00457CE5" w:rsidRPr="009630DB">
        <w:rPr>
          <w:rFonts w:cs="Arial"/>
          <w:szCs w:val="20"/>
        </w:rPr>
        <w:t>x</w:t>
      </w:r>
      <w:r w:rsidR="000E2968" w:rsidRPr="009630DB">
        <w:rPr>
          <w:rFonts w:cs="Arial"/>
          <w:szCs w:val="20"/>
        </w:rPr>
        <w:t xml:space="preserve"> </w:t>
      </w:r>
      <w:r w:rsidR="00457CE5" w:rsidRPr="009630DB">
        <w:rPr>
          <w:rFonts w:cs="Arial"/>
          <w:szCs w:val="20"/>
        </w:rPr>
        <w:t>1000 kVA v kleti na severnem delu objekta</w:t>
      </w:r>
      <w:r w:rsidRPr="009630DB">
        <w:rPr>
          <w:rFonts w:cs="Arial"/>
          <w:szCs w:val="20"/>
        </w:rPr>
        <w:t>,</w:t>
      </w:r>
    </w:p>
    <w:p w14:paraId="621BB1AE" w14:textId="7DC62DF3" w:rsidR="000E2968" w:rsidRPr="009630DB" w:rsidRDefault="00457CE5" w:rsidP="00C359E2">
      <w:pPr>
        <w:pStyle w:val="Odstavekseznama"/>
        <w:numPr>
          <w:ilvl w:val="0"/>
          <w:numId w:val="38"/>
        </w:numPr>
        <w:spacing w:line="260" w:lineRule="exact"/>
        <w:ind w:left="284" w:hanging="284"/>
        <w:jc w:val="both"/>
        <w:rPr>
          <w:rFonts w:cs="Arial"/>
          <w:szCs w:val="20"/>
        </w:rPr>
      </w:pPr>
      <w:r w:rsidRPr="009630DB">
        <w:rPr>
          <w:rFonts w:cs="Arial"/>
          <w:szCs w:val="20"/>
        </w:rPr>
        <w:t>DEA prostor za diesel električni agregat v kleti na severnem delu objekta</w:t>
      </w:r>
      <w:r w:rsidR="007C229D" w:rsidRPr="009630DB">
        <w:rPr>
          <w:rFonts w:cs="Arial"/>
          <w:szCs w:val="20"/>
        </w:rPr>
        <w:t>,</w:t>
      </w:r>
    </w:p>
    <w:p w14:paraId="2EE9EB10" w14:textId="36DDB2C6" w:rsidR="000E2968" w:rsidRPr="009630DB" w:rsidRDefault="007C229D" w:rsidP="00C359E2">
      <w:pPr>
        <w:pStyle w:val="Odstavekseznama"/>
        <w:numPr>
          <w:ilvl w:val="0"/>
          <w:numId w:val="38"/>
        </w:numPr>
        <w:spacing w:line="260" w:lineRule="exact"/>
        <w:ind w:left="284" w:hanging="284"/>
        <w:jc w:val="both"/>
        <w:rPr>
          <w:rFonts w:cs="Arial"/>
          <w:szCs w:val="20"/>
        </w:rPr>
      </w:pPr>
      <w:r w:rsidRPr="009630DB">
        <w:rPr>
          <w:rFonts w:cs="Arial"/>
          <w:szCs w:val="20"/>
        </w:rPr>
        <w:t>e</w:t>
      </w:r>
      <w:r w:rsidR="00457CE5" w:rsidRPr="009630DB">
        <w:rPr>
          <w:rFonts w:cs="Arial"/>
          <w:szCs w:val="20"/>
        </w:rPr>
        <w:t>lektro prostor (glavni NN stikalni bloki in podstikalni bloki) v mezaninu na severnem delu objekta</w:t>
      </w:r>
      <w:r w:rsidRPr="009630DB">
        <w:rPr>
          <w:rFonts w:cs="Arial"/>
          <w:szCs w:val="20"/>
        </w:rPr>
        <w:t>,</w:t>
      </w:r>
    </w:p>
    <w:p w14:paraId="2C2387E9" w14:textId="72201431" w:rsidR="000E2968" w:rsidRPr="009630DB" w:rsidRDefault="00457CE5" w:rsidP="00C359E2">
      <w:pPr>
        <w:pStyle w:val="Odstavekseznama"/>
        <w:numPr>
          <w:ilvl w:val="0"/>
          <w:numId w:val="38"/>
        </w:numPr>
        <w:spacing w:line="260" w:lineRule="exact"/>
        <w:ind w:left="284" w:hanging="284"/>
        <w:jc w:val="both"/>
        <w:rPr>
          <w:rFonts w:cs="Arial"/>
          <w:szCs w:val="20"/>
        </w:rPr>
      </w:pPr>
      <w:r w:rsidRPr="009630DB">
        <w:rPr>
          <w:rFonts w:cs="Arial"/>
          <w:szCs w:val="20"/>
        </w:rPr>
        <w:t>TK prostor (komunikacijska vozlišča, CNS omare, UPS, sistem kontrole pristopa, videonadzorni sistem, protivlomni sistem) v mezaninu na severnem delu objekta</w:t>
      </w:r>
      <w:r w:rsidR="007C229D" w:rsidRPr="009630DB">
        <w:rPr>
          <w:rFonts w:cs="Arial"/>
          <w:szCs w:val="20"/>
        </w:rPr>
        <w:t>,</w:t>
      </w:r>
    </w:p>
    <w:p w14:paraId="2C9734BA" w14:textId="53B399D4" w:rsidR="000E2968" w:rsidRPr="009630DB" w:rsidRDefault="007C229D" w:rsidP="00C359E2">
      <w:pPr>
        <w:pStyle w:val="Odstavekseznama"/>
        <w:numPr>
          <w:ilvl w:val="0"/>
          <w:numId w:val="38"/>
        </w:numPr>
        <w:spacing w:line="260" w:lineRule="exact"/>
        <w:ind w:left="284" w:hanging="284"/>
        <w:jc w:val="both"/>
        <w:rPr>
          <w:rFonts w:cs="Arial"/>
          <w:szCs w:val="20"/>
        </w:rPr>
      </w:pPr>
      <w:r w:rsidRPr="009630DB">
        <w:rPr>
          <w:rFonts w:cs="Arial"/>
          <w:szCs w:val="20"/>
        </w:rPr>
        <w:t>e</w:t>
      </w:r>
      <w:r w:rsidR="00457CE5" w:rsidRPr="009630DB">
        <w:rPr>
          <w:rFonts w:cs="Arial"/>
          <w:szCs w:val="20"/>
        </w:rPr>
        <w:t>lektro prostor (glavni NN stikalni bloki in podstikalni bloki) v mezaninu na južnem delu objekta</w:t>
      </w:r>
      <w:r w:rsidRPr="009630DB">
        <w:rPr>
          <w:rFonts w:cs="Arial"/>
          <w:szCs w:val="20"/>
        </w:rPr>
        <w:t>,</w:t>
      </w:r>
    </w:p>
    <w:p w14:paraId="57C7093E" w14:textId="2C2147F0" w:rsidR="000E2968" w:rsidRPr="009630DB" w:rsidRDefault="00457CE5" w:rsidP="00C359E2">
      <w:pPr>
        <w:pStyle w:val="Odstavekseznama"/>
        <w:numPr>
          <w:ilvl w:val="0"/>
          <w:numId w:val="38"/>
        </w:numPr>
        <w:spacing w:line="260" w:lineRule="exact"/>
        <w:ind w:left="284" w:hanging="284"/>
        <w:jc w:val="both"/>
        <w:rPr>
          <w:rFonts w:cs="Arial"/>
          <w:szCs w:val="20"/>
        </w:rPr>
      </w:pPr>
      <w:r w:rsidRPr="009630DB">
        <w:rPr>
          <w:rFonts w:cs="Arial"/>
          <w:szCs w:val="20"/>
        </w:rPr>
        <w:t>TK prostor (komunikacijska vozlišča, CNS omare, UPS, sistem kontrole pristopa, videonadzorni sistem) v mezaninu na južnem delu objekta</w:t>
      </w:r>
      <w:r w:rsidR="007C229D" w:rsidRPr="009630DB">
        <w:rPr>
          <w:rFonts w:cs="Arial"/>
          <w:szCs w:val="20"/>
        </w:rPr>
        <w:t>,</w:t>
      </w:r>
    </w:p>
    <w:p w14:paraId="50041F79" w14:textId="7EBC3C7D" w:rsidR="000E2968" w:rsidRPr="009630DB" w:rsidRDefault="007C229D" w:rsidP="00C359E2">
      <w:pPr>
        <w:pStyle w:val="Odstavekseznama"/>
        <w:numPr>
          <w:ilvl w:val="0"/>
          <w:numId w:val="38"/>
        </w:numPr>
        <w:spacing w:line="260" w:lineRule="exact"/>
        <w:ind w:left="284" w:hanging="284"/>
        <w:jc w:val="both"/>
        <w:rPr>
          <w:rFonts w:cs="Arial"/>
          <w:szCs w:val="20"/>
        </w:rPr>
      </w:pPr>
      <w:r w:rsidRPr="009630DB">
        <w:rPr>
          <w:rFonts w:cs="Arial"/>
          <w:szCs w:val="20"/>
        </w:rPr>
        <w:t>v</w:t>
      </w:r>
      <w:r w:rsidR="00457CE5" w:rsidRPr="009630DB">
        <w:rPr>
          <w:rFonts w:cs="Arial"/>
          <w:szCs w:val="20"/>
        </w:rPr>
        <w:t>arnostno nadzorni center (VNS oprema, nadzorni računalniki)</w:t>
      </w:r>
      <w:r w:rsidRPr="009630DB">
        <w:rPr>
          <w:rFonts w:cs="Arial"/>
          <w:szCs w:val="20"/>
        </w:rPr>
        <w:t>.</w:t>
      </w:r>
    </w:p>
    <w:p w14:paraId="5D1AF8FE" w14:textId="77777777" w:rsidR="000E2968" w:rsidRPr="009630DB" w:rsidRDefault="00457CE5" w:rsidP="007C229D">
      <w:pPr>
        <w:spacing w:line="260" w:lineRule="exact"/>
        <w:jc w:val="both"/>
        <w:rPr>
          <w:rFonts w:cs="Arial"/>
          <w:szCs w:val="20"/>
        </w:rPr>
      </w:pPr>
      <w:r w:rsidRPr="009630DB">
        <w:rPr>
          <w:rFonts w:cs="Arial"/>
          <w:szCs w:val="20"/>
        </w:rPr>
        <w:t xml:space="preserve">Ocenjena priključna moč za nadhod in elevatorje znaša 250 kW. </w:t>
      </w:r>
    </w:p>
    <w:p w14:paraId="1B288F51" w14:textId="77777777" w:rsidR="000E2968" w:rsidRPr="009630DB" w:rsidRDefault="00457CE5" w:rsidP="007C229D">
      <w:pPr>
        <w:spacing w:line="260" w:lineRule="exact"/>
        <w:jc w:val="both"/>
        <w:rPr>
          <w:rFonts w:cs="Arial"/>
          <w:szCs w:val="20"/>
        </w:rPr>
      </w:pPr>
      <w:r w:rsidRPr="009630DB">
        <w:rPr>
          <w:rFonts w:cs="Arial"/>
          <w:szCs w:val="20"/>
        </w:rPr>
        <w:t xml:space="preserve">V sklopu močnostnih inštalacij so predvidene naslednje električne inštalacije oziroma sistemi: </w:t>
      </w:r>
    </w:p>
    <w:p w14:paraId="1492AC4E"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napajanje z mrežno električno energijo (priklop na transformatorsko postajo),</w:t>
      </w:r>
    </w:p>
    <w:p w14:paraId="23D62879"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napajanje z rezervno električno energijo z diesel električnim agregatom (DEA),</w:t>
      </w:r>
    </w:p>
    <w:p w14:paraId="3ADD8720"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neprekinjeno napajanje z električno energijo (UPS naprave),</w:t>
      </w:r>
    </w:p>
    <w:p w14:paraId="3A13812B"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splošna in zasilna razsvetljava,</w:t>
      </w:r>
    </w:p>
    <w:p w14:paraId="3984FA3C"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električne inštalacije za vtičnice in malo moč (delovna mesta, servisne vtičnice),</w:t>
      </w:r>
    </w:p>
    <w:p w14:paraId="301640A1"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električne inštalacije za strojne naprave,</w:t>
      </w:r>
    </w:p>
    <w:p w14:paraId="14F7BFC7"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naravni odvod dima in toplote (NODT),</w:t>
      </w:r>
    </w:p>
    <w:p w14:paraId="1964D3D0"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ozemljitveni sistem z izenačitvijo potencialov v objektu,</w:t>
      </w:r>
    </w:p>
    <w:p w14:paraId="0EFBC869" w14:textId="77777777" w:rsidR="000E2968"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sistem katodne zaščite (zaščita pred enosmernimi blodečimi tokovi, ki jih povzročajo električne lokomotive),</w:t>
      </w:r>
    </w:p>
    <w:p w14:paraId="7B5DD28C" w14:textId="77777777" w:rsidR="00DD429D" w:rsidRPr="009630DB" w:rsidRDefault="00457CE5" w:rsidP="00C359E2">
      <w:pPr>
        <w:pStyle w:val="Odstavekseznama"/>
        <w:numPr>
          <w:ilvl w:val="0"/>
          <w:numId w:val="39"/>
        </w:numPr>
        <w:spacing w:line="260" w:lineRule="exact"/>
        <w:ind w:left="284" w:hanging="284"/>
        <w:jc w:val="both"/>
        <w:rPr>
          <w:rFonts w:cs="Arial"/>
          <w:szCs w:val="20"/>
        </w:rPr>
      </w:pPr>
      <w:r w:rsidRPr="009630DB">
        <w:rPr>
          <w:rFonts w:cs="Arial"/>
          <w:szCs w:val="20"/>
        </w:rPr>
        <w:t xml:space="preserve">strelovodni sistem. </w:t>
      </w:r>
    </w:p>
    <w:p w14:paraId="071FE1A0" w14:textId="40774E2F" w:rsidR="00DD429D" w:rsidRPr="009630DB" w:rsidRDefault="00457CE5" w:rsidP="007C229D">
      <w:pPr>
        <w:spacing w:line="260" w:lineRule="exact"/>
        <w:jc w:val="both"/>
        <w:rPr>
          <w:rFonts w:cs="Arial"/>
          <w:szCs w:val="20"/>
        </w:rPr>
      </w:pPr>
      <w:r w:rsidRPr="009630DB">
        <w:rPr>
          <w:rFonts w:cs="Arial"/>
          <w:szCs w:val="20"/>
        </w:rPr>
        <w:t>Za potrebe napajanja električnih porabnikov novega objekta nadhoda je predvidena nova transformatorska postaja (2</w:t>
      </w:r>
      <w:r w:rsidR="00DD429D" w:rsidRPr="009630DB">
        <w:rPr>
          <w:rFonts w:cs="Arial"/>
          <w:szCs w:val="20"/>
        </w:rPr>
        <w:t xml:space="preserve"> </w:t>
      </w:r>
      <w:r w:rsidRPr="009630DB">
        <w:rPr>
          <w:rFonts w:cs="Arial"/>
          <w:szCs w:val="20"/>
        </w:rPr>
        <w:t>x</w:t>
      </w:r>
      <w:r w:rsidR="00DD429D" w:rsidRPr="009630DB">
        <w:rPr>
          <w:rFonts w:cs="Arial"/>
          <w:szCs w:val="20"/>
        </w:rPr>
        <w:t xml:space="preserve"> </w:t>
      </w:r>
      <w:r w:rsidRPr="009630DB">
        <w:rPr>
          <w:rFonts w:cs="Arial"/>
          <w:szCs w:val="20"/>
        </w:rPr>
        <w:t xml:space="preserve">1000 kVA) na severnem delu objekta v kletnem delu. </w:t>
      </w:r>
      <w:r w:rsidR="007C229D" w:rsidRPr="009630DB">
        <w:rPr>
          <w:rFonts w:cs="Arial"/>
          <w:szCs w:val="20"/>
        </w:rPr>
        <w:t>V</w:t>
      </w:r>
      <w:r w:rsidRPr="009630DB">
        <w:rPr>
          <w:rFonts w:cs="Arial"/>
          <w:szCs w:val="20"/>
        </w:rPr>
        <w:t xml:space="preserve">zankana </w:t>
      </w:r>
      <w:r w:rsidR="007C229D" w:rsidRPr="009630DB">
        <w:rPr>
          <w:rFonts w:cs="Arial"/>
          <w:szCs w:val="20"/>
        </w:rPr>
        <w:t xml:space="preserve">bo </w:t>
      </w:r>
      <w:r w:rsidRPr="009630DB">
        <w:rPr>
          <w:rFonts w:cs="Arial"/>
          <w:szCs w:val="20"/>
        </w:rPr>
        <w:t>v SN 20 kV omrežje. Iz transformatorske postaje bodo predvidoma poleg nadhoda napajani še podhod, gretje kretnic, gretje žlebov streh peronov, razsvetljava peronov, morebitne prestavitv</w:t>
      </w:r>
      <w:r w:rsidR="00C359E2" w:rsidRPr="009630DB">
        <w:rPr>
          <w:rFonts w:cs="Arial"/>
          <w:szCs w:val="20"/>
        </w:rPr>
        <w:t>e</w:t>
      </w:r>
      <w:r w:rsidRPr="009630DB">
        <w:rPr>
          <w:rFonts w:cs="Arial"/>
          <w:szCs w:val="20"/>
        </w:rPr>
        <w:t xml:space="preserve"> napajanj iz obstoječe TP Trg OF. </w:t>
      </w:r>
    </w:p>
    <w:p w14:paraId="67D0D88F" w14:textId="77777777" w:rsidR="00DD429D" w:rsidRPr="009630DB" w:rsidRDefault="00457CE5" w:rsidP="00DD429D">
      <w:pPr>
        <w:spacing w:line="260" w:lineRule="exact"/>
        <w:jc w:val="both"/>
        <w:rPr>
          <w:rFonts w:cs="Arial"/>
          <w:szCs w:val="20"/>
        </w:rPr>
      </w:pPr>
      <w:r w:rsidRPr="009630DB">
        <w:rPr>
          <w:rFonts w:cs="Arial"/>
          <w:szCs w:val="20"/>
        </w:rPr>
        <w:t xml:space="preserve">V okviru splošne razsvetljave je predvidena LED razsvetljava vseh prostorov. V javnih prostorih in skupnih komunikacijskih poteh je predvideno krmiljenje razsvetljave s krmilniki, ki bodo omogočali programabilni urnik vklopov/izklopov razsvetljave z možnostjo ročnega posluževanja iz nadzornega mesta. V sanitarijah in zaprtih stopniščih bo vklop razsvetljave preko senzorjev z ustreznim časovnim zamikom. V tehničnih prostorih (elektro, TK, strojnice) je predviden vklop/izklop razsvetljave z navadnimi stikali. </w:t>
      </w:r>
    </w:p>
    <w:p w14:paraId="67F675EA" w14:textId="77777777" w:rsidR="00DD429D" w:rsidRPr="009630DB" w:rsidRDefault="00DD429D" w:rsidP="00DD429D">
      <w:pPr>
        <w:spacing w:line="260" w:lineRule="exact"/>
        <w:jc w:val="both"/>
        <w:rPr>
          <w:rFonts w:cs="Arial"/>
          <w:szCs w:val="20"/>
        </w:rPr>
      </w:pPr>
    </w:p>
    <w:p w14:paraId="49D6C7DC" w14:textId="77777777" w:rsidR="00DD429D" w:rsidRPr="009630DB" w:rsidRDefault="00457CE5" w:rsidP="00DD429D">
      <w:pPr>
        <w:spacing w:line="260" w:lineRule="exact"/>
        <w:jc w:val="both"/>
        <w:rPr>
          <w:rFonts w:cs="Arial"/>
          <w:szCs w:val="20"/>
        </w:rPr>
      </w:pPr>
      <w:r w:rsidRPr="009630DB">
        <w:rPr>
          <w:rFonts w:cs="Arial"/>
          <w:szCs w:val="20"/>
        </w:rPr>
        <w:t>Instalacija hladne vode se priključi na javno vodovodno omrežje preko novega zunanjega vodomernega jaška</w:t>
      </w:r>
      <w:r w:rsidR="00DD429D" w:rsidRPr="009630DB">
        <w:rPr>
          <w:rFonts w:cs="Arial"/>
          <w:szCs w:val="20"/>
        </w:rPr>
        <w:t>,</w:t>
      </w:r>
      <w:r w:rsidRPr="009630DB">
        <w:rPr>
          <w:rFonts w:cs="Arial"/>
          <w:szCs w:val="20"/>
        </w:rPr>
        <w:t xml:space="preserve"> v katerem bo vgrajen skupni (glavni) obračunski vodomer DN 32 (Qn = 10 m</w:t>
      </w:r>
      <w:r w:rsidRPr="009630DB">
        <w:rPr>
          <w:rFonts w:cs="Arial"/>
          <w:szCs w:val="20"/>
          <w:vertAlign w:val="superscript"/>
        </w:rPr>
        <w:t>3</w:t>
      </w:r>
      <w:r w:rsidRPr="009630DB">
        <w:rPr>
          <w:rFonts w:cs="Arial"/>
          <w:szCs w:val="20"/>
        </w:rPr>
        <w:t>/h) za skupno vodovodno omrežje v objektu. Predviden vršni pretok vode (sanitarna voda + hidranti) znaša 6,5 m</w:t>
      </w:r>
      <w:r w:rsidRPr="009630DB">
        <w:rPr>
          <w:rFonts w:cs="Arial"/>
          <w:szCs w:val="20"/>
          <w:vertAlign w:val="superscript"/>
        </w:rPr>
        <w:t>3</w:t>
      </w:r>
      <w:r w:rsidRPr="009630DB">
        <w:rPr>
          <w:rFonts w:cs="Arial"/>
          <w:szCs w:val="20"/>
        </w:rPr>
        <w:t xml:space="preserve">/h. Priključna cev poteka v terenu od vodomernega jaška do objekta, kjer se vertikalno (ob nosilnem stebru) spelje v etažo nadstropja. </w:t>
      </w:r>
    </w:p>
    <w:p w14:paraId="4CCF4616" w14:textId="77777777" w:rsidR="00DD429D" w:rsidRPr="009630DB" w:rsidRDefault="00457CE5" w:rsidP="00DD429D">
      <w:pPr>
        <w:spacing w:line="260" w:lineRule="exact"/>
        <w:jc w:val="both"/>
        <w:rPr>
          <w:rFonts w:cs="Arial"/>
          <w:szCs w:val="20"/>
        </w:rPr>
      </w:pPr>
      <w:r w:rsidRPr="009630DB">
        <w:rPr>
          <w:rFonts w:cs="Arial"/>
          <w:szCs w:val="20"/>
        </w:rPr>
        <w:lastRenderedPageBreak/>
        <w:t xml:space="preserve">V objektu se za vsako funkcijsko enoto vgradijo individualni vodomeri z možnostjo daljinskega odčitavanja kateri služijo kot odštevalni vodomeri. </w:t>
      </w:r>
    </w:p>
    <w:p w14:paraId="66F0ED28" w14:textId="77777777" w:rsidR="00DD429D" w:rsidRPr="009630DB" w:rsidRDefault="00DD429D" w:rsidP="00DD429D">
      <w:pPr>
        <w:spacing w:line="260" w:lineRule="exact"/>
        <w:jc w:val="both"/>
        <w:rPr>
          <w:rFonts w:cs="Arial"/>
          <w:szCs w:val="20"/>
        </w:rPr>
      </w:pPr>
    </w:p>
    <w:p w14:paraId="68AF7FA2" w14:textId="3BFF361E" w:rsidR="00DD429D" w:rsidRPr="009630DB" w:rsidRDefault="00457CE5" w:rsidP="00DD429D">
      <w:pPr>
        <w:spacing w:line="260" w:lineRule="exact"/>
        <w:jc w:val="both"/>
        <w:rPr>
          <w:rFonts w:cs="Arial"/>
          <w:szCs w:val="20"/>
        </w:rPr>
      </w:pPr>
      <w:r w:rsidRPr="009630DB">
        <w:rPr>
          <w:rFonts w:cs="Arial"/>
          <w:szCs w:val="20"/>
        </w:rPr>
        <w:t>Vršni pretok fekalnih vod znaša 6,1 l/s. Fekalna kanalizacija v posamezni etaži poteka v stenah in tlaku</w:t>
      </w:r>
      <w:r w:rsidR="00C359E2" w:rsidRPr="009630DB">
        <w:rPr>
          <w:rFonts w:cs="Arial"/>
          <w:szCs w:val="20"/>
        </w:rPr>
        <w:t>,</w:t>
      </w:r>
      <w:r w:rsidRPr="009630DB">
        <w:rPr>
          <w:rFonts w:cs="Arial"/>
          <w:szCs w:val="20"/>
        </w:rPr>
        <w:t xml:space="preserve"> odvisno od možnosti položitve. Vse odpadne vode so speljane v skupne vertikale, ki so speljane v horizontalni razvod pod objektom in se gravitacijsko vodijo v jaške zunaj objekta. Na horizontalni trasi pod stropom se v bližini vseh odcepov oz. spojev in večjih sprememb smeri vgradijo čistilni kosi. </w:t>
      </w:r>
    </w:p>
    <w:p w14:paraId="02B19846" w14:textId="77777777" w:rsidR="00DD429D" w:rsidRPr="009630DB" w:rsidRDefault="00457CE5" w:rsidP="00DD429D">
      <w:pPr>
        <w:spacing w:line="260" w:lineRule="exact"/>
        <w:jc w:val="both"/>
        <w:rPr>
          <w:rFonts w:cs="Arial"/>
          <w:szCs w:val="20"/>
        </w:rPr>
      </w:pPr>
      <w:r w:rsidRPr="009630DB">
        <w:rPr>
          <w:rFonts w:cs="Arial"/>
          <w:szCs w:val="20"/>
        </w:rPr>
        <w:t xml:space="preserve">Kanalizacijske cevi, ki bodo vodene na prostem in vidno pod stropom neogrevanega dela objekta, se izdatneje izolirajo in opremijo z navitjem električnih grelnih kablov, ki preko ustrezne krmilne naprave preprečuje zamrznitev cevovoda. </w:t>
      </w:r>
    </w:p>
    <w:p w14:paraId="03CC5BD5" w14:textId="7A66BD03" w:rsidR="00DD429D" w:rsidRPr="009630DB" w:rsidRDefault="00457CE5" w:rsidP="00DD429D">
      <w:pPr>
        <w:spacing w:line="260" w:lineRule="exact"/>
        <w:jc w:val="both"/>
        <w:rPr>
          <w:rFonts w:cs="Arial"/>
          <w:szCs w:val="20"/>
        </w:rPr>
      </w:pPr>
      <w:r w:rsidRPr="009630DB">
        <w:rPr>
          <w:rFonts w:cs="Arial"/>
          <w:szCs w:val="20"/>
        </w:rPr>
        <w:t xml:space="preserve">Za odvod kondenzata od hladilnih naprav se izvede posebna odtočna kanalizacija, ki se priključi na meteorno vodo in </w:t>
      </w:r>
      <w:r w:rsidR="007C229D" w:rsidRPr="009630DB">
        <w:rPr>
          <w:rFonts w:cs="Arial"/>
          <w:szCs w:val="20"/>
        </w:rPr>
        <w:t>v kolikor</w:t>
      </w:r>
      <w:r w:rsidRPr="009630DB">
        <w:rPr>
          <w:rFonts w:cs="Arial"/>
          <w:szCs w:val="20"/>
        </w:rPr>
        <w:t xml:space="preserve"> </w:t>
      </w:r>
      <w:r w:rsidR="007C229D" w:rsidRPr="009630DB">
        <w:rPr>
          <w:rFonts w:cs="Arial"/>
          <w:szCs w:val="20"/>
        </w:rPr>
        <w:t>to ni možno</w:t>
      </w:r>
      <w:r w:rsidRPr="009630DB">
        <w:rPr>
          <w:rFonts w:cs="Arial"/>
          <w:szCs w:val="20"/>
        </w:rPr>
        <w:t xml:space="preserve">, se priključi na fekalno kanalizacijo preko sifonskih zapor. </w:t>
      </w:r>
    </w:p>
    <w:p w14:paraId="5BC9A197" w14:textId="77777777" w:rsidR="00DD429D" w:rsidRPr="009630DB" w:rsidRDefault="00DD429D" w:rsidP="00DD429D">
      <w:pPr>
        <w:spacing w:line="260" w:lineRule="exact"/>
        <w:jc w:val="both"/>
        <w:rPr>
          <w:rFonts w:cs="Arial"/>
          <w:szCs w:val="20"/>
        </w:rPr>
      </w:pPr>
    </w:p>
    <w:p w14:paraId="7EAE19EC" w14:textId="526E1B3E" w:rsidR="00DD429D" w:rsidRPr="009630DB" w:rsidRDefault="00457CE5" w:rsidP="00DD429D">
      <w:pPr>
        <w:spacing w:line="260" w:lineRule="exact"/>
        <w:jc w:val="both"/>
        <w:rPr>
          <w:rFonts w:cs="Arial"/>
          <w:szCs w:val="20"/>
        </w:rPr>
      </w:pPr>
      <w:r w:rsidRPr="009630DB">
        <w:rPr>
          <w:rFonts w:cs="Arial"/>
          <w:szCs w:val="20"/>
        </w:rPr>
        <w:t>Kot vir energije za ogrevanje in hlajenje za železniško postajo se predvidi toplotna energija iz daljinskega sistema vročevoda in daljinskega hlajenja JP Energetika. Za potrebe hlajenja se predvidi namestitev zračno hlajenih kompresorskih hladilnih agregatov.</w:t>
      </w:r>
    </w:p>
    <w:p w14:paraId="6212B594" w14:textId="77777777" w:rsidR="00DD429D" w:rsidRPr="009630DB" w:rsidRDefault="00457CE5" w:rsidP="00DD429D">
      <w:pPr>
        <w:spacing w:line="260" w:lineRule="exact"/>
        <w:jc w:val="both"/>
        <w:rPr>
          <w:rFonts w:cs="Arial"/>
          <w:szCs w:val="20"/>
        </w:rPr>
      </w:pPr>
      <w:r w:rsidRPr="009630DB">
        <w:rPr>
          <w:rFonts w:cs="Arial"/>
          <w:szCs w:val="20"/>
        </w:rPr>
        <w:t xml:space="preserve">Predviden je 4-cevni sistem ogrevanja in hlajenja. Kot ogrevalni sistem se izvede centralno ogrevanje s temperaturo ogrevalne vode 55/45°C. Temperatura ogrevalne vode za talno ogrevanje bo max. 40/35°C (oz. manj, odvisno od zunanje temperature). Kot hladilni sistem se izvede centralno hlajenje s temperaturo hladilne vode 7/12°C. </w:t>
      </w:r>
    </w:p>
    <w:p w14:paraId="095D6443" w14:textId="77777777" w:rsidR="00DD429D" w:rsidRPr="009630DB" w:rsidRDefault="00457CE5" w:rsidP="00DD429D">
      <w:pPr>
        <w:spacing w:line="260" w:lineRule="exact"/>
        <w:jc w:val="both"/>
        <w:rPr>
          <w:rFonts w:cs="Arial"/>
          <w:szCs w:val="20"/>
        </w:rPr>
      </w:pPr>
      <w:r w:rsidRPr="009630DB">
        <w:rPr>
          <w:rFonts w:cs="Arial"/>
          <w:szCs w:val="20"/>
        </w:rPr>
        <w:t xml:space="preserve">Osnovna regulacija temperature ogrevalnega sistema se vrši z avtomatiko v toplotni postaji v odvisnosti od zunanje temperature. Regulacija temperature po posameznih prostorih se vrši preko lokalnih termostatov ali temperaturnih tipal priključenih na CNS. </w:t>
      </w:r>
    </w:p>
    <w:p w14:paraId="3DA6F071" w14:textId="77777777" w:rsidR="00DD429D" w:rsidRPr="009630DB" w:rsidRDefault="00457CE5" w:rsidP="00DD429D">
      <w:pPr>
        <w:spacing w:line="260" w:lineRule="exact"/>
        <w:jc w:val="both"/>
        <w:rPr>
          <w:rFonts w:cs="Arial"/>
          <w:szCs w:val="20"/>
        </w:rPr>
      </w:pPr>
      <w:r w:rsidRPr="009630DB">
        <w:rPr>
          <w:rFonts w:cs="Arial"/>
          <w:szCs w:val="20"/>
        </w:rPr>
        <w:t>Vse obtočne črpalke za ogrevalno in hladilno vodo so elektronsko krmiljene in energijskega razreda A. Hlajenje telekomunikacijskega in elektro prostora se vrši preko samostojnih hladilnih naprav v SPLIT izvedbi. Napravi sta redundančni in delujeta po principu delovna/rezervna.</w:t>
      </w:r>
    </w:p>
    <w:p w14:paraId="7500C4E4" w14:textId="77777777" w:rsidR="00DD429D" w:rsidRPr="009630DB" w:rsidRDefault="00DD429D" w:rsidP="00DD429D">
      <w:pPr>
        <w:spacing w:line="260" w:lineRule="exact"/>
        <w:jc w:val="both"/>
        <w:rPr>
          <w:rFonts w:cs="Arial"/>
          <w:szCs w:val="20"/>
        </w:rPr>
      </w:pPr>
    </w:p>
    <w:p w14:paraId="6B5AA065" w14:textId="77777777" w:rsidR="00DD429D" w:rsidRPr="009630DB" w:rsidRDefault="00457CE5" w:rsidP="00DD429D">
      <w:pPr>
        <w:spacing w:line="260" w:lineRule="exact"/>
        <w:jc w:val="both"/>
        <w:rPr>
          <w:rFonts w:cs="Arial"/>
          <w:szCs w:val="20"/>
        </w:rPr>
      </w:pPr>
      <w:r w:rsidRPr="009630DB">
        <w:rPr>
          <w:rFonts w:cs="Arial"/>
          <w:szCs w:val="20"/>
        </w:rPr>
        <w:t xml:space="preserve">Prezračevanje objekta je smiselno razdeljeno glede na namembnost prostorov in glede na pozicijo prostorov. Vsak sklop objekta bo opremljen s samostojno prezračevalno napravo (klimatom). Klimati bodo opremljeni z učinkovitim rekuperativnim vračanjem energije, grelnikom zraka, hladilnikom zraka, ventilatorji z elektronsko oz. frekvenčno reguliranimi el. motorji, filtri zraka, in regulacijskimi žaluzijami. Klimat za pisarniške prostore bo dodatno opremljen s kontaktnim vlažilnikom zraka (vlaženje zraka v zimskem času). </w:t>
      </w:r>
    </w:p>
    <w:p w14:paraId="30C71EE1" w14:textId="77777777" w:rsidR="00DD429D" w:rsidRPr="009630DB" w:rsidRDefault="00457CE5" w:rsidP="00DD429D">
      <w:pPr>
        <w:spacing w:line="260" w:lineRule="exact"/>
        <w:jc w:val="both"/>
        <w:rPr>
          <w:rFonts w:cs="Arial"/>
          <w:szCs w:val="20"/>
        </w:rPr>
      </w:pPr>
      <w:r w:rsidRPr="009630DB">
        <w:rPr>
          <w:rFonts w:cs="Arial"/>
          <w:szCs w:val="20"/>
        </w:rPr>
        <w:t xml:space="preserve">Vsi klimati se opremijo z dušilniki zvoka. Za preprečitev širjenja zvoka med prostori preko kanalov bodo na kanalih vgrajeni medprostorski dušilniki zvoka. Ventilatorji klimatov se opremijo z zvezno regulacijo števila vrtljajev in ustrezno povezavo z regulacijo pretoka. Klimati so projektirani tako, da lahko izkoriščajo naravno hlajenje (tkim. free cooling). </w:t>
      </w:r>
    </w:p>
    <w:p w14:paraId="0FB20CC0" w14:textId="77777777" w:rsidR="00DD429D" w:rsidRPr="009630DB" w:rsidRDefault="00457CE5" w:rsidP="00DD429D">
      <w:pPr>
        <w:spacing w:line="260" w:lineRule="exact"/>
        <w:jc w:val="both"/>
        <w:rPr>
          <w:rFonts w:cs="Arial"/>
          <w:szCs w:val="20"/>
        </w:rPr>
      </w:pPr>
      <w:r w:rsidRPr="009630DB">
        <w:rPr>
          <w:rFonts w:cs="Arial"/>
          <w:szCs w:val="20"/>
        </w:rPr>
        <w:t xml:space="preserve">Klimati se namestijo v strojnico klimatov ali vidno na streho objekta. </w:t>
      </w:r>
    </w:p>
    <w:p w14:paraId="6C774A70" w14:textId="77777777" w:rsidR="00DD429D" w:rsidRPr="009630DB" w:rsidRDefault="00DD429D" w:rsidP="00DD429D">
      <w:pPr>
        <w:spacing w:line="260" w:lineRule="exact"/>
        <w:jc w:val="both"/>
        <w:rPr>
          <w:rFonts w:cs="Arial"/>
          <w:szCs w:val="20"/>
        </w:rPr>
      </w:pPr>
    </w:p>
    <w:p w14:paraId="126EC7F0" w14:textId="61D54BFD" w:rsidR="00DD429D" w:rsidRPr="009630DB" w:rsidRDefault="00DD429D" w:rsidP="00DD429D">
      <w:pPr>
        <w:spacing w:line="260" w:lineRule="exact"/>
        <w:jc w:val="both"/>
        <w:rPr>
          <w:rFonts w:cs="Arial"/>
          <w:szCs w:val="20"/>
        </w:rPr>
      </w:pPr>
      <w:r w:rsidRPr="009630DB">
        <w:rPr>
          <w:rFonts w:cs="Arial"/>
          <w:szCs w:val="20"/>
        </w:rPr>
        <w:t>Objekt se bo gradil fazno, saj je v času gradbišča potrebno zagotavljati železniški promet. Faze izvedbe objekta se prepletajo in usklajuje</w:t>
      </w:r>
      <w:r w:rsidR="00902D48" w:rsidRPr="009630DB">
        <w:rPr>
          <w:rFonts w:cs="Arial"/>
          <w:szCs w:val="20"/>
        </w:rPr>
        <w:t>jo</w:t>
      </w:r>
      <w:r w:rsidRPr="009630DB">
        <w:rPr>
          <w:rFonts w:cs="Arial"/>
          <w:szCs w:val="20"/>
        </w:rPr>
        <w:t xml:space="preserve"> </w:t>
      </w:r>
      <w:r w:rsidR="00902D48" w:rsidRPr="009630DB">
        <w:rPr>
          <w:rFonts w:cs="Arial"/>
          <w:szCs w:val="20"/>
        </w:rPr>
        <w:t>s</w:t>
      </w:r>
      <w:r w:rsidRPr="009630DB">
        <w:rPr>
          <w:rFonts w:cs="Arial"/>
          <w:szCs w:val="20"/>
        </w:rPr>
        <w:t xml:space="preserve"> predvideno fazo izvedbe tirne infrastrukture in se v grobem deli</w:t>
      </w:r>
      <w:r w:rsidR="00902D48" w:rsidRPr="009630DB">
        <w:rPr>
          <w:rFonts w:cs="Arial"/>
          <w:szCs w:val="20"/>
        </w:rPr>
        <w:t>jo</w:t>
      </w:r>
      <w:r w:rsidRPr="009630DB">
        <w:rPr>
          <w:rFonts w:cs="Arial"/>
          <w:szCs w:val="20"/>
        </w:rPr>
        <w:t xml:space="preserve"> na dve pod fazi in sicer pod fazo BN za severni del ter CN za južni del objekta. Tiri so po fazah gradnje nedelujoči (zaprti ali že odstranjeni). </w:t>
      </w:r>
    </w:p>
    <w:p w14:paraId="6FCA2E5E" w14:textId="3AD1016C" w:rsidR="00DD429D" w:rsidRPr="009630DB" w:rsidRDefault="00DD429D" w:rsidP="00DD429D">
      <w:pPr>
        <w:spacing w:line="260" w:lineRule="exact"/>
        <w:jc w:val="both"/>
        <w:rPr>
          <w:rFonts w:cs="Arial"/>
          <w:szCs w:val="20"/>
        </w:rPr>
      </w:pPr>
      <w:r w:rsidRPr="009630DB">
        <w:rPr>
          <w:rFonts w:cs="Arial"/>
          <w:szCs w:val="20"/>
        </w:rPr>
        <w:t xml:space="preserve">Izvajanje gradbenih in drugih del na lokaciji bo, po oceni projektanta, trajalo </w:t>
      </w:r>
      <w:r w:rsidR="00902D48" w:rsidRPr="009630DB">
        <w:rPr>
          <w:rFonts w:cs="Arial"/>
          <w:szCs w:val="20"/>
        </w:rPr>
        <w:t xml:space="preserve">ca. </w:t>
      </w:r>
      <w:r w:rsidRPr="009630DB">
        <w:rPr>
          <w:rFonts w:cs="Arial"/>
          <w:szCs w:val="20"/>
        </w:rPr>
        <w:t xml:space="preserve">21 mesecev. Gradbišče bo obsegalo skupno površino </w:t>
      </w:r>
      <w:r w:rsidR="00902D48" w:rsidRPr="009630DB">
        <w:rPr>
          <w:rFonts w:cs="Arial"/>
          <w:szCs w:val="20"/>
        </w:rPr>
        <w:t>ca.</w:t>
      </w:r>
      <w:r w:rsidRPr="009630DB">
        <w:rPr>
          <w:rFonts w:cs="Arial"/>
          <w:szCs w:val="20"/>
        </w:rPr>
        <w:t xml:space="preserve"> 22.500 m</w:t>
      </w:r>
      <w:r w:rsidRPr="009630DB">
        <w:rPr>
          <w:rFonts w:cs="Arial"/>
          <w:szCs w:val="20"/>
          <w:vertAlign w:val="superscript"/>
        </w:rPr>
        <w:t>2</w:t>
      </w:r>
      <w:r w:rsidRPr="009630DB">
        <w:rPr>
          <w:rFonts w:cs="Arial"/>
          <w:szCs w:val="20"/>
        </w:rPr>
        <w:t xml:space="preserve"> (od tega efektivna površina </w:t>
      </w:r>
      <w:r w:rsidR="00902D48" w:rsidRPr="009630DB">
        <w:rPr>
          <w:rFonts w:cs="Arial"/>
          <w:szCs w:val="20"/>
        </w:rPr>
        <w:t>ca.</w:t>
      </w:r>
      <w:r w:rsidRPr="009630DB">
        <w:rPr>
          <w:rFonts w:cs="Arial"/>
          <w:szCs w:val="20"/>
        </w:rPr>
        <w:t xml:space="preserve"> 20.000 m</w:t>
      </w:r>
      <w:r w:rsidRPr="009630DB">
        <w:rPr>
          <w:rFonts w:cs="Arial"/>
          <w:szCs w:val="20"/>
          <w:vertAlign w:val="superscript"/>
        </w:rPr>
        <w:t>2</w:t>
      </w:r>
      <w:r w:rsidRPr="009630DB">
        <w:rPr>
          <w:rFonts w:cs="Arial"/>
          <w:szCs w:val="20"/>
        </w:rPr>
        <w:t xml:space="preserve">). Gradnja bo potekala fazno in je razdeljena na več pod faz. </w:t>
      </w:r>
    </w:p>
    <w:p w14:paraId="14253495" w14:textId="3EF8F48A" w:rsidR="00DD429D" w:rsidRPr="009630DB" w:rsidRDefault="00DD429D" w:rsidP="00DD429D">
      <w:pPr>
        <w:spacing w:line="260" w:lineRule="exact"/>
        <w:jc w:val="both"/>
        <w:rPr>
          <w:rFonts w:cs="Arial"/>
          <w:szCs w:val="20"/>
        </w:rPr>
      </w:pPr>
      <w:r w:rsidRPr="009630DB">
        <w:rPr>
          <w:rFonts w:cs="Arial"/>
          <w:szCs w:val="20"/>
        </w:rPr>
        <w:t>Dela se bodo izvajala od ponedeljka do sobote, v dnevnem času od 7. do 17. ure (ponedeljek – petek) oz. do 16. ure ob sobotah. Ob nedeljah in praznikih gradbišče ne bo obratovalo.</w:t>
      </w:r>
    </w:p>
    <w:p w14:paraId="01C3C3CF" w14:textId="7AA1056E" w:rsidR="00457CE5" w:rsidRPr="009630DB" w:rsidRDefault="00457CE5" w:rsidP="00F933FB">
      <w:pPr>
        <w:spacing w:line="260" w:lineRule="exact"/>
        <w:jc w:val="both"/>
        <w:rPr>
          <w:rFonts w:cs="Arial"/>
          <w:szCs w:val="20"/>
          <w:u w:val="single"/>
        </w:rPr>
      </w:pPr>
    </w:p>
    <w:p w14:paraId="3732AE52" w14:textId="63BAC912" w:rsidR="00C240A9" w:rsidRPr="009630DB" w:rsidRDefault="00C240A9" w:rsidP="00C240A9">
      <w:pPr>
        <w:spacing w:line="260" w:lineRule="exact"/>
        <w:jc w:val="both"/>
        <w:rPr>
          <w:rFonts w:cs="Arial"/>
          <w:iCs/>
          <w:szCs w:val="20"/>
        </w:rPr>
      </w:pPr>
      <w:bookmarkStart w:id="2" w:name="_Hlk90454951"/>
      <w:r w:rsidRPr="009630DB">
        <w:rPr>
          <w:rFonts w:cs="Arial"/>
          <w:iCs/>
          <w:szCs w:val="20"/>
        </w:rPr>
        <w:lastRenderedPageBreak/>
        <w:t>Ministrstvo je</w:t>
      </w:r>
      <w:r w:rsidR="004606AD">
        <w:rPr>
          <w:rFonts w:cs="Arial"/>
          <w:iCs/>
          <w:szCs w:val="20"/>
        </w:rPr>
        <w:t>,</w:t>
      </w:r>
      <w:r w:rsidRPr="009630DB">
        <w:rPr>
          <w:rFonts w:cs="Arial"/>
          <w:iCs/>
          <w:szCs w:val="20"/>
        </w:rPr>
        <w:t xml:space="preserve"> v skladu s četrtim odstavkom 51.a člena ZVO-1, kjer je določeno, da lahko ministrstvo zaradi izvedbe ugotovitve iz prvega odstavka tega člena zaprosi ministrstva in organizacije iz tretjega odstavka 52. člena tega zakona, da pošljejo pisno mnenje o tem, ali je za nameravani poseg treba izvesti presojo vplivov na okolje s stališča njihove pristojnosti, z dopisom št. 35431-42/2022-2550-4 z dne 3. 3. 2022 zaprosilo za mnenje:</w:t>
      </w:r>
    </w:p>
    <w:bookmarkEnd w:id="2"/>
    <w:p w14:paraId="44DEDACC" w14:textId="77777777" w:rsidR="00C240A9" w:rsidRPr="009630DB" w:rsidRDefault="00C240A9" w:rsidP="00C240A9">
      <w:pPr>
        <w:pStyle w:val="Odstavekseznama"/>
        <w:numPr>
          <w:ilvl w:val="0"/>
          <w:numId w:val="42"/>
        </w:numPr>
        <w:spacing w:line="260" w:lineRule="exact"/>
        <w:ind w:left="284" w:hanging="284"/>
        <w:jc w:val="both"/>
        <w:rPr>
          <w:rFonts w:cs="Arial"/>
          <w:iCs/>
          <w:szCs w:val="20"/>
        </w:rPr>
      </w:pPr>
      <w:r w:rsidRPr="009630DB">
        <w:rPr>
          <w:rFonts w:cs="Arial"/>
          <w:iCs/>
          <w:szCs w:val="20"/>
        </w:rPr>
        <w:t>Zavod Republike Slovenije za varstvo narave, Tobačna ulica 5, 1000 Ljubljana;</w:t>
      </w:r>
    </w:p>
    <w:p w14:paraId="347CA691" w14:textId="77777777" w:rsidR="00C240A9" w:rsidRPr="009630DB" w:rsidRDefault="00C240A9" w:rsidP="00C240A9">
      <w:pPr>
        <w:pStyle w:val="Odstavekseznama"/>
        <w:numPr>
          <w:ilvl w:val="0"/>
          <w:numId w:val="42"/>
        </w:numPr>
        <w:spacing w:line="260" w:lineRule="exact"/>
        <w:ind w:left="284" w:hanging="284"/>
        <w:jc w:val="both"/>
        <w:rPr>
          <w:rFonts w:cs="Arial"/>
          <w:iCs/>
          <w:szCs w:val="20"/>
        </w:rPr>
      </w:pPr>
      <w:r w:rsidRPr="009630DB">
        <w:rPr>
          <w:rFonts w:cs="Arial"/>
          <w:iCs/>
          <w:szCs w:val="20"/>
        </w:rPr>
        <w:t>Ministrstvo za zdravje, Štefanova ulica 5, 1000 Ljubljana;</w:t>
      </w:r>
    </w:p>
    <w:p w14:paraId="2D0ED614" w14:textId="0FC09C19" w:rsidR="00C240A9" w:rsidRPr="009630DB" w:rsidRDefault="00C240A9" w:rsidP="00C240A9">
      <w:pPr>
        <w:pStyle w:val="Odstavekseznama"/>
        <w:numPr>
          <w:ilvl w:val="0"/>
          <w:numId w:val="42"/>
        </w:numPr>
        <w:spacing w:line="260" w:lineRule="exact"/>
        <w:ind w:left="284" w:hanging="284"/>
        <w:jc w:val="both"/>
        <w:rPr>
          <w:rFonts w:cs="Arial"/>
          <w:iCs/>
          <w:szCs w:val="20"/>
        </w:rPr>
      </w:pPr>
      <w:r w:rsidRPr="009630DB">
        <w:rPr>
          <w:rFonts w:cs="Arial"/>
          <w:iCs/>
          <w:szCs w:val="20"/>
        </w:rPr>
        <w:t>Direkcijo Republike Slovenije za vode, Mariborska cesta 88, 3000 Celje</w:t>
      </w:r>
      <w:r w:rsidR="004606AD">
        <w:rPr>
          <w:rFonts w:cs="Arial"/>
          <w:iCs/>
          <w:szCs w:val="20"/>
        </w:rPr>
        <w:t>,</w:t>
      </w:r>
      <w:r w:rsidRPr="009630DB">
        <w:rPr>
          <w:rFonts w:cs="Arial"/>
          <w:iCs/>
          <w:szCs w:val="20"/>
        </w:rPr>
        <w:t xml:space="preserve"> in</w:t>
      </w:r>
    </w:p>
    <w:p w14:paraId="2D378918" w14:textId="1D35517F" w:rsidR="00C240A9" w:rsidRPr="009630DB" w:rsidRDefault="00C240A9" w:rsidP="00C240A9">
      <w:pPr>
        <w:pStyle w:val="Odstavekseznama"/>
        <w:numPr>
          <w:ilvl w:val="0"/>
          <w:numId w:val="42"/>
        </w:numPr>
        <w:spacing w:line="260" w:lineRule="exact"/>
        <w:ind w:left="284" w:hanging="284"/>
        <w:jc w:val="both"/>
        <w:rPr>
          <w:rFonts w:cs="Arial"/>
          <w:iCs/>
          <w:szCs w:val="20"/>
        </w:rPr>
      </w:pPr>
      <w:r w:rsidRPr="009630DB">
        <w:rPr>
          <w:rFonts w:cs="Arial"/>
          <w:iCs/>
          <w:szCs w:val="20"/>
        </w:rPr>
        <w:t xml:space="preserve">Zavod Republike Slovenije za varstvo kulturne dediščine, Območna enota Ljubljana, </w:t>
      </w:r>
      <w:r w:rsidR="00D228C4" w:rsidRPr="009630DB">
        <w:rPr>
          <w:rFonts w:cs="Arial"/>
          <w:iCs/>
          <w:szCs w:val="20"/>
        </w:rPr>
        <w:t>T</w:t>
      </w:r>
      <w:r w:rsidRPr="009630DB">
        <w:rPr>
          <w:rFonts w:cs="Arial"/>
          <w:iCs/>
          <w:szCs w:val="20"/>
        </w:rPr>
        <w:t>ržaška cesta 4, 1000 Ljubljana.</w:t>
      </w:r>
    </w:p>
    <w:p w14:paraId="0E5A3F15" w14:textId="0FA06665" w:rsidR="00C240A9" w:rsidRPr="009630DB" w:rsidRDefault="00C240A9" w:rsidP="00F933FB">
      <w:pPr>
        <w:spacing w:line="260" w:lineRule="exact"/>
        <w:jc w:val="both"/>
        <w:rPr>
          <w:rFonts w:cs="Arial"/>
          <w:szCs w:val="20"/>
          <w:u w:val="single"/>
        </w:rPr>
      </w:pPr>
    </w:p>
    <w:p w14:paraId="1784F1E2" w14:textId="528E9476" w:rsidR="00C240A9" w:rsidRPr="009630DB" w:rsidRDefault="00C240A9" w:rsidP="00F933FB">
      <w:pPr>
        <w:spacing w:line="260" w:lineRule="exact"/>
        <w:jc w:val="both"/>
        <w:rPr>
          <w:rFonts w:cs="Arial"/>
          <w:szCs w:val="20"/>
        </w:rPr>
      </w:pPr>
      <w:r w:rsidRPr="009630DB">
        <w:rPr>
          <w:rFonts w:cs="Arial"/>
          <w:szCs w:val="20"/>
        </w:rPr>
        <w:t>Ministrstvo je dn</w:t>
      </w:r>
      <w:r w:rsidR="003E0933" w:rsidRPr="009630DB">
        <w:rPr>
          <w:rFonts w:cs="Arial"/>
          <w:szCs w:val="20"/>
        </w:rPr>
        <w:t>e 16. 3. 2022 prejelo mnenje št. 3562-0236/2022-2 z dne 16. 3. 2022 s strani Zavoda republike Slovenije za varstvo narave, Območna enota Ljubljana, Cankarjeva cesta 10, 1000 Ljubljana (v nadaljevanju ZRSVN). ZRSVN po pregledu predložene dokumentacije ugotavlja, da predmetno območje leži izven zavarovanih območij in območij Natura 2000 ter izven območja neposrednega in daljinskega vpliva nanje, zato meni, da izvedba presoje vplivov na okolje in pridobitev okoljevarstvenega soglasja s stališča varstva narave za nameravani poseg ni potrebna.</w:t>
      </w:r>
    </w:p>
    <w:p w14:paraId="44C14A0C" w14:textId="26576818" w:rsidR="00C240A9" w:rsidRPr="009630DB" w:rsidRDefault="00C240A9" w:rsidP="00F933FB">
      <w:pPr>
        <w:spacing w:line="260" w:lineRule="exact"/>
        <w:jc w:val="both"/>
        <w:rPr>
          <w:rFonts w:cs="Arial"/>
          <w:szCs w:val="20"/>
          <w:u w:val="single"/>
        </w:rPr>
      </w:pPr>
    </w:p>
    <w:p w14:paraId="024127AE" w14:textId="6B31156A" w:rsidR="001B6D2B" w:rsidRPr="009630DB" w:rsidRDefault="001B6D2B" w:rsidP="00F933FB">
      <w:pPr>
        <w:spacing w:line="260" w:lineRule="exact"/>
        <w:jc w:val="both"/>
        <w:rPr>
          <w:rFonts w:cs="Arial"/>
          <w:szCs w:val="20"/>
        </w:rPr>
      </w:pPr>
      <w:r w:rsidRPr="009630DB">
        <w:rPr>
          <w:rFonts w:cs="Arial"/>
          <w:szCs w:val="20"/>
        </w:rPr>
        <w:t>Ministrstvo je dne 25. 3. 2022 prejelo mnenje št. 354-50/2022-4 z dne 22. 3. 2022 s strani Ministrstva za zdravje, Direktorat</w:t>
      </w:r>
      <w:r w:rsidR="004606AD">
        <w:rPr>
          <w:rFonts w:cs="Arial"/>
          <w:szCs w:val="20"/>
        </w:rPr>
        <w:t>a</w:t>
      </w:r>
      <w:r w:rsidRPr="009630DB">
        <w:rPr>
          <w:rFonts w:cs="Arial"/>
          <w:szCs w:val="20"/>
        </w:rPr>
        <w:t xml:space="preserve"> za javno zdravje, Štefanova ulica 5, 1000 Ljubljana, s prilogo Strokovnim mnenjem, ki ga je pod št. 2940-09/1649-22/NP-3628042 dne 21. 3. 2022 pripravil Nacionalni laboratorij za zdravje, okolje in hrano, Center za okolje in zdravje, Oddelek za hrup, PVO in aerobiologijo, Prvomajska ulica 1, 2000 Maribor (v nadaljevanju NIJZ). NIJZ na podlagi pregleda dokumentacije ugotavlja, da za nameravani poseg presoja vplivov s stališča pristojnosti varovanja zdravja pred vplivi iz okolja ni potrebna.</w:t>
      </w:r>
    </w:p>
    <w:p w14:paraId="7B256FD5" w14:textId="197257BE" w:rsidR="001B6D2B" w:rsidRPr="009630DB" w:rsidRDefault="001B6D2B" w:rsidP="00F933FB">
      <w:pPr>
        <w:spacing w:line="260" w:lineRule="exact"/>
        <w:jc w:val="both"/>
        <w:rPr>
          <w:rFonts w:cs="Arial"/>
          <w:szCs w:val="20"/>
        </w:rPr>
      </w:pPr>
    </w:p>
    <w:p w14:paraId="529CD835" w14:textId="2C9207DB" w:rsidR="00D228C4" w:rsidRPr="009630DB" w:rsidRDefault="00D228C4" w:rsidP="00F933FB">
      <w:pPr>
        <w:spacing w:line="260" w:lineRule="exact"/>
        <w:jc w:val="both"/>
        <w:rPr>
          <w:rFonts w:cs="Arial"/>
          <w:szCs w:val="20"/>
        </w:rPr>
      </w:pPr>
      <w:r w:rsidRPr="009630DB">
        <w:rPr>
          <w:rFonts w:cs="Arial"/>
          <w:szCs w:val="20"/>
        </w:rPr>
        <w:t xml:space="preserve">Ministrstvo je dne 28. 3. 2022 prejelo mnenje št. 35431-42/2022-2550-4 z dne 22. 3. 2022 s strani </w:t>
      </w:r>
      <w:r w:rsidRPr="009630DB">
        <w:rPr>
          <w:rFonts w:cs="Arial"/>
          <w:iCs/>
          <w:szCs w:val="20"/>
        </w:rPr>
        <w:t>Zavoda Republike Slovenije za varstvo kulturne dediščine, Območna enota Ljubljana, Tržaška cesta 4, 1000 Ljubljana (v nadaljevanju ZVKDS). Iz mnenja ZVKDS izhaja, da je zavod za nameravani poseg že izdal kulturnovarstvene</w:t>
      </w:r>
      <w:r w:rsidRPr="009630DB">
        <w:rPr>
          <w:rFonts w:cs="Arial"/>
          <w:szCs w:val="20"/>
        </w:rPr>
        <w:t xml:space="preserve">  pogoje z dne 2. 12. 2021 in kulturnovarstveno mnenje z dne 2. 3. 2022. ZVKDS po pregledu dokumentacije nadalje ugotavlja, da se nameravani poseg sicer nahaja na območju kulturnega spomenika lokalnega pomena Ljubljana – Arheološko najdišče Ljubljana (EŠD 329) in registrirane enote kulturne dediščine Ljubljana – Mestno jedro (EŠD 328) ter v neposredni bližini registrirane kulturne dediščine Ljubljana – Glavna železniška postaja (EŠD 9432), ki sicer ni predmet obravnavanega projekta, vendar meni, da izvedba presoje vplivov na okolje ter pridobitev okoljevarstvenega soglasja zaradi varstva kulturne dediščine, ni potrebna.</w:t>
      </w:r>
    </w:p>
    <w:p w14:paraId="00E84877" w14:textId="06EC68C5" w:rsidR="00D228C4" w:rsidRPr="009630DB" w:rsidRDefault="00D228C4" w:rsidP="00F933FB">
      <w:pPr>
        <w:spacing w:line="260" w:lineRule="exact"/>
        <w:jc w:val="both"/>
        <w:rPr>
          <w:rFonts w:cs="Arial"/>
          <w:szCs w:val="20"/>
          <w:u w:val="single"/>
        </w:rPr>
      </w:pPr>
    </w:p>
    <w:p w14:paraId="367C0670" w14:textId="4D17A77D" w:rsidR="009630DB" w:rsidRPr="009630DB" w:rsidRDefault="009630DB" w:rsidP="00F933FB">
      <w:pPr>
        <w:spacing w:line="260" w:lineRule="exact"/>
        <w:jc w:val="both"/>
        <w:rPr>
          <w:rFonts w:cs="Arial"/>
          <w:szCs w:val="20"/>
        </w:rPr>
      </w:pPr>
      <w:r w:rsidRPr="009630DB">
        <w:rPr>
          <w:rFonts w:cs="Arial"/>
          <w:szCs w:val="20"/>
        </w:rPr>
        <w:t>Ministrstvo je dne 5. 4. 2022 prejelo mnenje št. 35019-14/2022-5 z dne 5. 4. 2022 s strani Direkcije Republike Slovenije za vode, Sektor</w:t>
      </w:r>
      <w:r w:rsidR="004606AD">
        <w:rPr>
          <w:rFonts w:cs="Arial"/>
          <w:szCs w:val="20"/>
        </w:rPr>
        <w:t>ja</w:t>
      </w:r>
      <w:r w:rsidRPr="009630DB">
        <w:rPr>
          <w:rFonts w:cs="Arial"/>
          <w:szCs w:val="20"/>
        </w:rPr>
        <w:t xml:space="preserve"> območja srednje Save, Vojkova 52, 1000 Ljubljana (v nadaljevanju DRSV). Iz mnenja izhaja, da je DRSV nosilcu nameravanega posega dne 23. 3. 2022 izdala mnenje št. 35508-1214/2022-3. DRSV nadalje meni, da je gradnja ob upoštevanju v izreku mnenja navedenih pogojev skladna z ZV-1 in na njegovi podlagi izdanimi podzakonskimi predpisi; da so s tem vodni interesi zaščiteni in izdaja mnenja utemeljena; da s tem ne bo bistvenega vpliva na vode in vodni režim.</w:t>
      </w:r>
    </w:p>
    <w:p w14:paraId="2E6ACA13" w14:textId="77777777" w:rsidR="009630DB" w:rsidRDefault="009630DB" w:rsidP="00F933FB">
      <w:pPr>
        <w:spacing w:line="260" w:lineRule="exact"/>
        <w:jc w:val="both"/>
        <w:rPr>
          <w:rFonts w:cs="Arial"/>
          <w:color w:val="0070C0"/>
          <w:szCs w:val="20"/>
          <w:u w:val="single"/>
        </w:rPr>
      </w:pPr>
    </w:p>
    <w:p w14:paraId="1D244192" w14:textId="19AA1EC2" w:rsidR="005C248F" w:rsidRPr="009630DB" w:rsidRDefault="005C248F" w:rsidP="00F933FB">
      <w:pPr>
        <w:spacing w:line="260" w:lineRule="exact"/>
        <w:jc w:val="both"/>
        <w:rPr>
          <w:rFonts w:cs="Arial"/>
          <w:szCs w:val="20"/>
          <w:u w:val="single"/>
        </w:rPr>
      </w:pPr>
      <w:r w:rsidRPr="009630DB">
        <w:rPr>
          <w:rFonts w:cs="Arial"/>
          <w:szCs w:val="20"/>
          <w:u w:val="single"/>
        </w:rPr>
        <w:t>Odločitev</w:t>
      </w:r>
    </w:p>
    <w:p w14:paraId="402483B5" w14:textId="3F73276D" w:rsidR="005C248F" w:rsidRPr="009630DB" w:rsidRDefault="001C2DCA" w:rsidP="00F933FB">
      <w:pPr>
        <w:spacing w:line="260" w:lineRule="exact"/>
        <w:jc w:val="both"/>
        <w:rPr>
          <w:rFonts w:cs="Arial"/>
          <w:szCs w:val="20"/>
        </w:rPr>
      </w:pPr>
      <w:r w:rsidRPr="009630DB">
        <w:rPr>
          <w:rFonts w:cs="Arial"/>
          <w:szCs w:val="20"/>
        </w:rPr>
        <w:t>Ministrstvo</w:t>
      </w:r>
      <w:r w:rsidR="005C248F" w:rsidRPr="009630DB">
        <w:rPr>
          <w:rFonts w:cs="Arial"/>
          <w:szCs w:val="20"/>
        </w:rPr>
        <w:t xml:space="preserve"> je na podlagi prejete dokumentacije in v skladu s Prilogo 2 Uredbe o posegih v okolje, za katere je treba izvesti presojo vplivov na okolje, ugotovil</w:t>
      </w:r>
      <w:r w:rsidRPr="009630DB">
        <w:rPr>
          <w:rFonts w:cs="Arial"/>
          <w:szCs w:val="20"/>
        </w:rPr>
        <w:t>o</w:t>
      </w:r>
      <w:r w:rsidR="005C248F" w:rsidRPr="009630DB">
        <w:rPr>
          <w:rFonts w:cs="Arial"/>
          <w:szCs w:val="20"/>
        </w:rPr>
        <w:t>, da za nameravani poseg</w:t>
      </w:r>
      <w:r w:rsidR="004606AD">
        <w:rPr>
          <w:rFonts w:cs="Arial"/>
          <w:szCs w:val="20"/>
        </w:rPr>
        <w:t>,</w:t>
      </w:r>
      <w:r w:rsidR="005C248F" w:rsidRPr="009630DB">
        <w:rPr>
          <w:rFonts w:cs="Arial"/>
          <w:szCs w:val="20"/>
        </w:rPr>
        <w:t xml:space="preserve"> glede na njegove značilnosti, lokacijo in možne vplive</w:t>
      </w:r>
      <w:r w:rsidR="004606AD">
        <w:rPr>
          <w:rFonts w:cs="Arial"/>
          <w:szCs w:val="20"/>
        </w:rPr>
        <w:t>,</w:t>
      </w:r>
      <w:r w:rsidR="005C248F" w:rsidRPr="009630DB">
        <w:rPr>
          <w:rFonts w:cs="Arial"/>
          <w:szCs w:val="20"/>
        </w:rPr>
        <w:t xml:space="preserve"> ni treba izvesti presoje vplivov na okolje in pridobiti okoljevarstvenega soglasja.</w:t>
      </w:r>
    </w:p>
    <w:p w14:paraId="10CC1720" w14:textId="77777777" w:rsidR="009F1792" w:rsidRPr="009630DB" w:rsidRDefault="009F1792" w:rsidP="00F933FB">
      <w:pPr>
        <w:spacing w:line="260" w:lineRule="exact"/>
        <w:jc w:val="both"/>
        <w:rPr>
          <w:rFonts w:cs="Arial"/>
          <w:szCs w:val="20"/>
        </w:rPr>
      </w:pPr>
    </w:p>
    <w:p w14:paraId="75E9E9EC" w14:textId="3D799464" w:rsidR="005C248F" w:rsidRPr="009630DB" w:rsidRDefault="005C248F" w:rsidP="00F933FB">
      <w:pPr>
        <w:spacing w:line="260" w:lineRule="exact"/>
        <w:jc w:val="both"/>
        <w:rPr>
          <w:rFonts w:cs="Arial"/>
          <w:szCs w:val="20"/>
        </w:rPr>
      </w:pPr>
      <w:r w:rsidRPr="009630DB">
        <w:rPr>
          <w:rFonts w:cs="Arial"/>
          <w:szCs w:val="20"/>
        </w:rPr>
        <w:t>Ministrstvo je namreč ugotovilo:</w:t>
      </w:r>
    </w:p>
    <w:p w14:paraId="7C3EA39B" w14:textId="77777777" w:rsidR="004F4AF9" w:rsidRPr="009630DB" w:rsidRDefault="004F4AF9" w:rsidP="00F933FB">
      <w:pPr>
        <w:spacing w:line="260" w:lineRule="exact"/>
        <w:jc w:val="both"/>
        <w:rPr>
          <w:rFonts w:cs="Arial"/>
          <w:szCs w:val="20"/>
        </w:rPr>
      </w:pPr>
    </w:p>
    <w:p w14:paraId="3E8A75DC" w14:textId="1EAEA197" w:rsidR="004F4AF9" w:rsidRPr="009630DB" w:rsidRDefault="005C248F" w:rsidP="00902D48">
      <w:pPr>
        <w:pStyle w:val="Odstavekseznama"/>
        <w:numPr>
          <w:ilvl w:val="0"/>
          <w:numId w:val="13"/>
        </w:numPr>
        <w:spacing w:line="260" w:lineRule="exact"/>
        <w:ind w:left="357" w:hanging="357"/>
        <w:jc w:val="both"/>
        <w:rPr>
          <w:rFonts w:cs="Arial"/>
          <w:szCs w:val="20"/>
        </w:rPr>
      </w:pPr>
      <w:r w:rsidRPr="009630DB">
        <w:rPr>
          <w:rFonts w:cs="Arial"/>
          <w:szCs w:val="20"/>
        </w:rPr>
        <w:t>Značilnosti posega v okolje:</w:t>
      </w:r>
    </w:p>
    <w:p w14:paraId="5E13DDC1" w14:textId="2C79E8C9" w:rsidR="00640EDE" w:rsidRPr="009630DB" w:rsidRDefault="005C248F" w:rsidP="00D87842">
      <w:pPr>
        <w:numPr>
          <w:ilvl w:val="0"/>
          <w:numId w:val="2"/>
        </w:numPr>
        <w:spacing w:line="260" w:lineRule="exact"/>
        <w:jc w:val="both"/>
        <w:rPr>
          <w:rFonts w:cs="Arial"/>
          <w:szCs w:val="20"/>
        </w:rPr>
      </w:pPr>
      <w:r w:rsidRPr="009630DB">
        <w:rPr>
          <w:rFonts w:cs="Arial"/>
          <w:szCs w:val="20"/>
          <w:u w:val="single"/>
        </w:rPr>
        <w:t>Velikost in zasnova celotnega posega:</w:t>
      </w:r>
      <w:r w:rsidRPr="009630DB">
        <w:rPr>
          <w:rFonts w:cs="Arial"/>
          <w:szCs w:val="20"/>
        </w:rPr>
        <w:t xml:space="preserve"> </w:t>
      </w:r>
      <w:r w:rsidR="00E32304" w:rsidRPr="009630DB">
        <w:rPr>
          <w:rFonts w:cs="Arial"/>
          <w:szCs w:val="20"/>
        </w:rPr>
        <w:t xml:space="preserve">nameravani poseg je načrtovan na zemljiščih </w:t>
      </w:r>
      <w:r w:rsidR="004377FA" w:rsidRPr="009630DB">
        <w:rPr>
          <w:rFonts w:cs="Arial"/>
          <w:szCs w:val="20"/>
        </w:rPr>
        <w:t xml:space="preserve">v k.o. 1737 Tabor s parcelnimi št. </w:t>
      </w:r>
      <w:r w:rsidR="004377FA" w:rsidRPr="009630DB">
        <w:t>2106/31, 2106/30, 2101/3, 2106/18, 2096/2, 2096/4, 2090/1, 2090/2, 2088/1, 2088/2, 2088/3, 2087/2, 2086/2, 2106/49, 2106/29, 2106/20, 2137/6, 2137/5, 2137/4, 2137/3, 2137/2, 2138/2, 2138/3, 2139, 2140, 2141, 2142/2, 2143/2, 2150/5, 2106/36, 2106/42</w:t>
      </w:r>
      <w:r w:rsidR="00FF6A3D" w:rsidRPr="009630DB">
        <w:rPr>
          <w:rFonts w:cs="Arial"/>
          <w:szCs w:val="20"/>
        </w:rPr>
        <w:t xml:space="preserve">. </w:t>
      </w:r>
      <w:r w:rsidR="00F277DC" w:rsidRPr="009630DB">
        <w:rPr>
          <w:rFonts w:cs="Arial"/>
          <w:szCs w:val="20"/>
        </w:rPr>
        <w:t>P</w:t>
      </w:r>
      <w:r w:rsidR="00971858" w:rsidRPr="009630DB">
        <w:rPr>
          <w:rFonts w:cs="Arial"/>
          <w:szCs w:val="20"/>
        </w:rPr>
        <w:t xml:space="preserve">redmet nameravanega posega je izgradnja </w:t>
      </w:r>
      <w:r w:rsidR="004377FA" w:rsidRPr="009630DB">
        <w:rPr>
          <w:rFonts w:cs="Arial"/>
          <w:szCs w:val="20"/>
          <w:lang w:eastAsia="sl-SI"/>
        </w:rPr>
        <w:t>nadhoda s postajno dvorano, s skupno bruto tlorisno površino 13.665 m</w:t>
      </w:r>
      <w:r w:rsidR="004377FA" w:rsidRPr="009630DB">
        <w:rPr>
          <w:rFonts w:cs="Arial"/>
          <w:szCs w:val="20"/>
          <w:vertAlign w:val="superscript"/>
          <w:lang w:eastAsia="sl-SI"/>
        </w:rPr>
        <w:t>2</w:t>
      </w:r>
      <w:r w:rsidR="00E32304" w:rsidRPr="009630DB">
        <w:rPr>
          <w:rFonts w:cs="Arial"/>
          <w:szCs w:val="20"/>
        </w:rPr>
        <w:t>.</w:t>
      </w:r>
      <w:r w:rsidR="00FF6A3D" w:rsidRPr="009630DB">
        <w:rPr>
          <w:rFonts w:cs="Arial"/>
          <w:szCs w:val="20"/>
        </w:rPr>
        <w:t xml:space="preserve"> </w:t>
      </w:r>
      <w:r w:rsidR="004377FA" w:rsidRPr="009630DB">
        <w:t>Celotno gradbišče bo obsegalo površino ca. 22.500,00</w:t>
      </w:r>
      <w:r w:rsidR="00902D48" w:rsidRPr="009630DB">
        <w:t xml:space="preserve"> </w:t>
      </w:r>
      <w:r w:rsidR="004377FA" w:rsidRPr="009630DB">
        <w:t>m</w:t>
      </w:r>
      <w:r w:rsidR="004377FA" w:rsidRPr="009630DB">
        <w:rPr>
          <w:vertAlign w:val="superscript"/>
        </w:rPr>
        <w:t>2</w:t>
      </w:r>
      <w:r w:rsidR="004377FA" w:rsidRPr="009630DB">
        <w:t>, od tega bo efektivna površina gradbišča ca. 20.000 m</w:t>
      </w:r>
      <w:r w:rsidR="004377FA" w:rsidRPr="009630DB">
        <w:rPr>
          <w:vertAlign w:val="superscript"/>
        </w:rPr>
        <w:t>2</w:t>
      </w:r>
      <w:r w:rsidR="004377FA" w:rsidRPr="009630DB">
        <w:t xml:space="preserve">. </w:t>
      </w:r>
      <w:r w:rsidR="00166B1C" w:rsidRPr="009630DB">
        <w:rPr>
          <w:rFonts w:cs="Arial"/>
          <w:szCs w:val="20"/>
          <w:lang w:eastAsia="sl-SI"/>
        </w:rPr>
        <w:t>Zasnova nameravanega posega je razvidna iz predhodno navedenega opisa.</w:t>
      </w:r>
    </w:p>
    <w:p w14:paraId="39685FCF" w14:textId="3D005347" w:rsidR="008F6F84" w:rsidRPr="009630DB" w:rsidRDefault="005C248F" w:rsidP="00B97BC2">
      <w:pPr>
        <w:numPr>
          <w:ilvl w:val="0"/>
          <w:numId w:val="12"/>
        </w:numPr>
        <w:spacing w:line="276" w:lineRule="auto"/>
        <w:jc w:val="both"/>
        <w:rPr>
          <w:rFonts w:cs="Arial"/>
          <w:szCs w:val="20"/>
        </w:rPr>
      </w:pPr>
      <w:r w:rsidRPr="009630DB">
        <w:rPr>
          <w:rFonts w:cs="Arial"/>
          <w:szCs w:val="20"/>
          <w:u w:val="single"/>
        </w:rPr>
        <w:t>Skupni učinek z drugimi obstoječimi oziroma dovoljenimi posegi:</w:t>
      </w:r>
      <w:r w:rsidRPr="009630DB">
        <w:rPr>
          <w:rFonts w:cs="Arial"/>
          <w:szCs w:val="20"/>
        </w:rPr>
        <w:t xml:space="preserve"> </w:t>
      </w:r>
      <w:r w:rsidR="008F6F84" w:rsidRPr="009630DB">
        <w:t xml:space="preserve">v neposredni bližini </w:t>
      </w:r>
      <w:r w:rsidR="00902D48" w:rsidRPr="009630DB">
        <w:t xml:space="preserve">nameravanega </w:t>
      </w:r>
      <w:r w:rsidR="008F6F84" w:rsidRPr="009630DB">
        <w:t xml:space="preserve">posega </w:t>
      </w:r>
      <w:r w:rsidR="00902D48" w:rsidRPr="009630DB">
        <w:t>sta</w:t>
      </w:r>
      <w:r w:rsidR="008F6F84" w:rsidRPr="009630DB">
        <w:t xml:space="preserve"> načrtovan</w:t>
      </w:r>
      <w:r w:rsidR="00902D48" w:rsidRPr="009630DB">
        <w:t>a</w:t>
      </w:r>
      <w:r w:rsidR="008F6F84" w:rsidRPr="009630DB">
        <w:t xml:space="preserve"> poseg</w:t>
      </w:r>
      <w:r w:rsidR="00902D48" w:rsidRPr="009630DB">
        <w:t>a</w:t>
      </w:r>
      <w:r w:rsidR="008F6F84" w:rsidRPr="009630DB">
        <w:t xml:space="preserve"> Emonika in Avtobusna postaja Ljubljana. Posega Emonika in Avtobusna postaja Ljubljana ne bosta potekala </w:t>
      </w:r>
      <w:r w:rsidR="002661DE" w:rsidRPr="009630DB">
        <w:t>vzporedno</w:t>
      </w:r>
      <w:r w:rsidR="008F6F84" w:rsidRPr="009630DB">
        <w:t xml:space="preserve"> z nameravanim posegom, zato kumulativnega vpliva v času gradnje </w:t>
      </w:r>
      <w:r w:rsidR="002661DE" w:rsidRPr="009630DB">
        <w:t>ni pričakovati</w:t>
      </w:r>
      <w:r w:rsidR="008F6F84" w:rsidRPr="009630DB">
        <w:t>. Namembnost nadhoda s postajno dvoran</w:t>
      </w:r>
      <w:r w:rsidR="002661DE" w:rsidRPr="009630DB">
        <w:t>o</w:t>
      </w:r>
      <w:r w:rsidR="008F6F84" w:rsidRPr="009630DB">
        <w:t xml:space="preserve"> pa je takšna, da ne bo povzročala dodatnih kumulativnih vplivov skupaj s predvideno ureditvijo Emonike in Avtobusne postaje. </w:t>
      </w:r>
      <w:r w:rsidR="002661DE" w:rsidRPr="009630DB">
        <w:t xml:space="preserve">Nadalje </w:t>
      </w:r>
      <w:r w:rsidR="008F6F84" w:rsidRPr="009630DB">
        <w:t xml:space="preserve">je predvidena tudi nadgradnja železniške infrastrukture na območju železniške postaje Ljubljana. Predvidena </w:t>
      </w:r>
      <w:r w:rsidR="00902D48" w:rsidRPr="009630DB">
        <w:t xml:space="preserve">je </w:t>
      </w:r>
      <w:r w:rsidR="008F6F84" w:rsidRPr="009630DB">
        <w:t>nadgradnja tirov in tirnih naprav, peronske infrastrukture, signalno varnostnih (SV) in telekomunikacijskih (TK) naprav, stabilnih naprav električne vleke (SNEV). Nadgradnja železniške infrastrukture bo del</w:t>
      </w:r>
      <w:r w:rsidR="00902D48" w:rsidRPr="009630DB">
        <w:t>no</w:t>
      </w:r>
      <w:r w:rsidR="008F6F84" w:rsidRPr="009630DB">
        <w:t xml:space="preserve"> potekala </w:t>
      </w:r>
      <w:r w:rsidR="00902D48" w:rsidRPr="009630DB">
        <w:t>vzporedno</w:t>
      </w:r>
      <w:r w:rsidR="008F6F84" w:rsidRPr="009630DB">
        <w:t xml:space="preserve"> z nameravanim posegom, kar se bo kazalo v kumulativnem vplivu predvsem pri emisijah hrupa in emisijah PM</w:t>
      </w:r>
      <w:r w:rsidR="008F6F84" w:rsidRPr="009630DB">
        <w:rPr>
          <w:vertAlign w:val="subscript"/>
        </w:rPr>
        <w:t>10</w:t>
      </w:r>
      <w:r w:rsidR="008F6F84" w:rsidRPr="009630DB">
        <w:t xml:space="preserve"> v času gradnje, vendar gre za začasen in reverzibilen vpliv, za katerega ministrstvo ocenjuje, da bo manj pomemben. V času obratovanja ne bo pomembnega kumulativnega vpliva na dejavnike okolja. </w:t>
      </w:r>
    </w:p>
    <w:p w14:paraId="32BE5826" w14:textId="23817B6A" w:rsidR="00C20A0C" w:rsidRPr="009630DB" w:rsidRDefault="005C248F" w:rsidP="00B97BC2">
      <w:pPr>
        <w:numPr>
          <w:ilvl w:val="0"/>
          <w:numId w:val="12"/>
        </w:numPr>
        <w:spacing w:line="276" w:lineRule="auto"/>
        <w:jc w:val="both"/>
        <w:rPr>
          <w:rFonts w:cs="Arial"/>
          <w:szCs w:val="20"/>
        </w:rPr>
      </w:pPr>
      <w:r w:rsidRPr="009630DB">
        <w:rPr>
          <w:rFonts w:cs="Arial"/>
          <w:szCs w:val="20"/>
          <w:u w:val="single"/>
        </w:rPr>
        <w:t>Uporaba naravnih virov, zlasti tal, prsti, vode in biotske raznovrstnosti:</w:t>
      </w:r>
      <w:r w:rsidR="000E5ABD" w:rsidRPr="009630DB">
        <w:rPr>
          <w:rFonts w:cs="Arial"/>
          <w:szCs w:val="20"/>
        </w:rPr>
        <w:t xml:space="preserve"> </w:t>
      </w:r>
      <w:r w:rsidR="00F706E0" w:rsidRPr="009630DB">
        <w:rPr>
          <w:rFonts w:cs="Arial"/>
        </w:rPr>
        <w:t>za potrebe gradnje se bo</w:t>
      </w:r>
      <w:r w:rsidR="00C20A0C" w:rsidRPr="009630DB">
        <w:rPr>
          <w:rFonts w:cs="Arial"/>
        </w:rPr>
        <w:t>do uporabljale mineralne surovine in</w:t>
      </w:r>
      <w:r w:rsidR="00F706E0" w:rsidRPr="009630DB">
        <w:rPr>
          <w:rFonts w:cs="Arial"/>
        </w:rPr>
        <w:t xml:space="preserve"> voda iz javnega vodovodnega omrežja v količinah</w:t>
      </w:r>
      <w:r w:rsidR="00C20A0C" w:rsidRPr="009630DB">
        <w:rPr>
          <w:rFonts w:cs="Arial"/>
        </w:rPr>
        <w:t xml:space="preserve"> nepomembnih </w:t>
      </w:r>
      <w:r w:rsidR="00F706E0" w:rsidRPr="009630DB">
        <w:rPr>
          <w:rFonts w:cs="Arial"/>
        </w:rPr>
        <w:t>za količinsko stanje podzemne vode v vodonosniku, iz katerega se voda odvzema za javno oskrbo s pitno vodo.</w:t>
      </w:r>
    </w:p>
    <w:p w14:paraId="2168B4F2" w14:textId="5087ADB3" w:rsidR="008F6F84" w:rsidRPr="009630DB" w:rsidRDefault="008F6F84" w:rsidP="008F6F84">
      <w:pPr>
        <w:spacing w:line="260" w:lineRule="exact"/>
        <w:ind w:left="720"/>
        <w:jc w:val="both"/>
      </w:pPr>
      <w:r w:rsidRPr="009630DB">
        <w:t xml:space="preserve">Po ureditvi se bodo dejavnosti z vidika rabe vode izvajale v podobnem obsegu kot v obstoječem stanju. Pričakuje se nekoliko večja poraba vode, vendar vpliv na rabo vode ne bo pomemben. </w:t>
      </w:r>
    </w:p>
    <w:p w14:paraId="520545D6" w14:textId="25EA0D9E" w:rsidR="00F51793" w:rsidRPr="00753014" w:rsidRDefault="005C248F" w:rsidP="008F6F84">
      <w:pPr>
        <w:numPr>
          <w:ilvl w:val="0"/>
          <w:numId w:val="12"/>
        </w:numPr>
        <w:spacing w:line="276" w:lineRule="auto"/>
        <w:jc w:val="both"/>
        <w:rPr>
          <w:rFonts w:cs="Arial"/>
          <w:color w:val="000000" w:themeColor="text1"/>
          <w:szCs w:val="20"/>
        </w:rPr>
      </w:pPr>
      <w:r w:rsidRPr="00753014">
        <w:rPr>
          <w:rFonts w:cs="Arial"/>
          <w:color w:val="000000" w:themeColor="text1"/>
          <w:szCs w:val="20"/>
          <w:u w:val="single"/>
        </w:rPr>
        <w:t>Emisije onesnaževal ter druge motnje zdravja, počutja ali kakovosti življenja (npr. sevanja, vibracije, smrad, hrup, toplota, svetloba)</w:t>
      </w:r>
      <w:r w:rsidRPr="00753014">
        <w:rPr>
          <w:rFonts w:cs="Arial"/>
          <w:color w:val="000000" w:themeColor="text1"/>
          <w:szCs w:val="20"/>
        </w:rPr>
        <w:t>:</w:t>
      </w:r>
      <w:r w:rsidR="00D71DC0" w:rsidRPr="00753014">
        <w:rPr>
          <w:rFonts w:cs="Arial"/>
          <w:color w:val="000000" w:themeColor="text1"/>
          <w:szCs w:val="20"/>
        </w:rPr>
        <w:t xml:space="preserve"> </w:t>
      </w:r>
      <w:r w:rsidR="00F51793" w:rsidRPr="00753014">
        <w:rPr>
          <w:rFonts w:cs="Arial"/>
          <w:color w:val="000000" w:themeColor="text1"/>
          <w:szCs w:val="20"/>
        </w:rPr>
        <w:t>nameravani poseg bo imel naslednje vplive na okolje:</w:t>
      </w:r>
    </w:p>
    <w:p w14:paraId="2F54F1C1" w14:textId="702635D8" w:rsidR="00F51793" w:rsidRPr="00753014" w:rsidRDefault="00F51793" w:rsidP="00DC22E9">
      <w:pPr>
        <w:numPr>
          <w:ilvl w:val="0"/>
          <w:numId w:val="27"/>
        </w:numPr>
        <w:spacing w:line="260" w:lineRule="exact"/>
        <w:ind w:hanging="357"/>
        <w:contextualSpacing/>
        <w:jc w:val="both"/>
        <w:rPr>
          <w:rFonts w:cs="Arial"/>
          <w:color w:val="000000" w:themeColor="text1"/>
          <w:szCs w:val="20"/>
        </w:rPr>
      </w:pPr>
      <w:r w:rsidRPr="00753014">
        <w:rPr>
          <w:rFonts w:cs="Arial"/>
          <w:color w:val="000000" w:themeColor="text1"/>
          <w:szCs w:val="20"/>
        </w:rPr>
        <w:t>v času gradnje: emisije onesnaževal v zrak, emisije toplogrednih plinov, emisije snovi v vode, odlaganje/izpusti snovi v tla, nastajanje odpadkov, hrup, vibracije, vidna izpostavljenost, sprememba rabe ta</w:t>
      </w:r>
      <w:r w:rsidR="004F19FE" w:rsidRPr="00753014">
        <w:rPr>
          <w:rFonts w:cs="Arial"/>
          <w:color w:val="000000" w:themeColor="text1"/>
          <w:szCs w:val="20"/>
        </w:rPr>
        <w:t>l in raba vode</w:t>
      </w:r>
      <w:r w:rsidRPr="00753014">
        <w:rPr>
          <w:rFonts w:cs="Arial"/>
          <w:color w:val="000000" w:themeColor="text1"/>
          <w:szCs w:val="20"/>
        </w:rPr>
        <w:t>;</w:t>
      </w:r>
    </w:p>
    <w:p w14:paraId="061CDBFB" w14:textId="6C86E9C2" w:rsidR="009630DB" w:rsidRPr="009630DB" w:rsidRDefault="00F51793" w:rsidP="009630DB">
      <w:pPr>
        <w:numPr>
          <w:ilvl w:val="0"/>
          <w:numId w:val="27"/>
        </w:numPr>
        <w:spacing w:line="260" w:lineRule="exact"/>
        <w:ind w:hanging="357"/>
        <w:contextualSpacing/>
        <w:jc w:val="both"/>
        <w:rPr>
          <w:rFonts w:cs="Arial"/>
          <w:color w:val="000000" w:themeColor="text1"/>
          <w:szCs w:val="20"/>
        </w:rPr>
      </w:pPr>
      <w:r w:rsidRPr="00753014">
        <w:rPr>
          <w:rFonts w:cs="Arial"/>
          <w:color w:val="000000" w:themeColor="text1"/>
          <w:szCs w:val="20"/>
        </w:rPr>
        <w:t>v času obratovanja: emisije onesnaževal v zrak, emisije toplogrednih plinov, emisije snovi v vode, nastajanje odpadkov, hrup, sevanje svetlobe v okolico, vidna izpostavljenost, sprememba</w:t>
      </w:r>
      <w:r w:rsidR="004F19FE" w:rsidRPr="00753014">
        <w:rPr>
          <w:rFonts w:cs="Arial"/>
          <w:color w:val="000000" w:themeColor="text1"/>
          <w:szCs w:val="20"/>
        </w:rPr>
        <w:t xml:space="preserve"> rabe tal </w:t>
      </w:r>
      <w:r w:rsidRPr="00753014">
        <w:rPr>
          <w:rFonts w:cs="Arial"/>
          <w:color w:val="000000" w:themeColor="text1"/>
          <w:szCs w:val="20"/>
        </w:rPr>
        <w:t>in raba vode.</w:t>
      </w:r>
    </w:p>
    <w:p w14:paraId="538A6EF8" w14:textId="2E57BD0E" w:rsidR="00D44564" w:rsidRPr="009630DB" w:rsidRDefault="005C248F" w:rsidP="009630DB">
      <w:pPr>
        <w:numPr>
          <w:ilvl w:val="0"/>
          <w:numId w:val="12"/>
        </w:numPr>
        <w:spacing w:line="276" w:lineRule="auto"/>
        <w:jc w:val="both"/>
        <w:rPr>
          <w:rFonts w:cs="Arial"/>
          <w:szCs w:val="20"/>
        </w:rPr>
      </w:pPr>
      <w:r w:rsidRPr="009630DB">
        <w:rPr>
          <w:rFonts w:cs="Arial"/>
          <w:szCs w:val="20"/>
          <w:u w:val="single"/>
        </w:rPr>
        <w:t>Tveganje povzročitve večjih nesreč po predpisih, ki urejajo varstvo okolja, in naravnih nesreč, tudi tistih, ki so v skladu z znanstvenimi spoznanji lahko posledica podnebnih sprememb:</w:t>
      </w:r>
      <w:r w:rsidR="00E93FCB" w:rsidRPr="009630DB">
        <w:rPr>
          <w:rFonts w:cs="Arial"/>
          <w:szCs w:val="20"/>
        </w:rPr>
        <w:t xml:space="preserve"> </w:t>
      </w:r>
      <w:r w:rsidR="007D44D2" w:rsidRPr="009630DB">
        <w:rPr>
          <w:rFonts w:cs="Arial"/>
          <w:szCs w:val="20"/>
        </w:rPr>
        <w:t>nameravani poseg ni poseg, katerega izgradnja in obratovanje bi predstavljala tovrstno tveganje za okolje.</w:t>
      </w:r>
      <w:r w:rsidR="00C20A0C" w:rsidRPr="009630DB">
        <w:rPr>
          <w:rFonts w:cs="Arial"/>
          <w:szCs w:val="20"/>
        </w:rPr>
        <w:t xml:space="preserve"> </w:t>
      </w:r>
      <w:r w:rsidR="00D44564" w:rsidRPr="009630DB">
        <w:rPr>
          <w:rFonts w:cs="Arial"/>
          <w:szCs w:val="20"/>
        </w:rPr>
        <w:t xml:space="preserve">Projektne rešitve zagotavljajo varstvo pred naravnimi in drugimi nesrečami ter varstvo pred požarom. </w:t>
      </w:r>
      <w:r w:rsidR="00910549" w:rsidRPr="009630DB">
        <w:rPr>
          <w:rFonts w:cs="Arial"/>
          <w:szCs w:val="20"/>
        </w:rPr>
        <w:t>V objektu je načrtovan sistem avtomatskega javljanja in alarmiranja požara (AJP). Za zvočno indikacijo požarnega alarma je predvideno obveščanje preko sistema ozvočenja. V objektu so predvideni naslednji sistemi aktivne požarne zaščite:</w:t>
      </w:r>
      <w:r w:rsidR="00D44564" w:rsidRPr="009630DB">
        <w:rPr>
          <w:rFonts w:cs="Arial"/>
          <w:szCs w:val="20"/>
        </w:rPr>
        <w:t xml:space="preserve"> </w:t>
      </w:r>
      <w:r w:rsidR="00910549" w:rsidRPr="009630DB">
        <w:rPr>
          <w:rFonts w:cs="Arial"/>
          <w:szCs w:val="20"/>
        </w:rPr>
        <w:t>avtomatski sistem javljanja in alarmiranja požara,</w:t>
      </w:r>
      <w:r w:rsidR="00D44564" w:rsidRPr="009630DB">
        <w:rPr>
          <w:rFonts w:cs="Arial"/>
          <w:szCs w:val="20"/>
        </w:rPr>
        <w:t xml:space="preserve"> </w:t>
      </w:r>
      <w:r w:rsidR="00910549" w:rsidRPr="009630DB">
        <w:rPr>
          <w:rFonts w:cs="Arial"/>
          <w:szCs w:val="20"/>
        </w:rPr>
        <w:t>odvod dima in toplote,</w:t>
      </w:r>
      <w:r w:rsidR="00D44564" w:rsidRPr="009630DB">
        <w:rPr>
          <w:rFonts w:cs="Arial"/>
          <w:szCs w:val="20"/>
        </w:rPr>
        <w:t xml:space="preserve"> </w:t>
      </w:r>
      <w:r w:rsidR="00910549" w:rsidRPr="009630DB">
        <w:rPr>
          <w:rFonts w:cs="Arial"/>
          <w:szCs w:val="20"/>
        </w:rPr>
        <w:t xml:space="preserve">varnostna razsvetljava. </w:t>
      </w:r>
    </w:p>
    <w:p w14:paraId="3B92CFA0" w14:textId="47A63238" w:rsidR="00C20A0C" w:rsidRPr="009630DB" w:rsidRDefault="00910549" w:rsidP="00D44564">
      <w:pPr>
        <w:pStyle w:val="Odstavekseznama"/>
        <w:spacing w:line="260" w:lineRule="exact"/>
        <w:jc w:val="both"/>
        <w:rPr>
          <w:rFonts w:cs="Arial"/>
        </w:rPr>
      </w:pPr>
      <w:r w:rsidRPr="009630DB">
        <w:rPr>
          <w:rFonts w:cs="Arial"/>
          <w:szCs w:val="20"/>
        </w:rPr>
        <w:lastRenderedPageBreak/>
        <w:t>Predvideni so ukrepi, s katerimi bo izpolnjena zahteva o omejevanju širjenja požara na sosednje objekte. Zahteve za omejevanje širjenja požara na sosednje objekte so odvisne od velikosti požarnega sektorja in požarnih lastnosti zunanjih gradbenih elementov stavbe: zunanjih sten objekta, strehe in oblog zunanjih sten (izolacije in finalne obloge fasade). Voda za gašenje bo iz hidrantnega omrežja. Stavba spada med požarno zahtevno objekte – zahteva se, da mora biti omogočeno gašenje požara iz najmanj dveh hidrantov. Razdalja med delovno površino in obema hidrantoma je lahko največ 60 m, obenem pa tudi med hidrantoma najmanj 60 m. Razdalja med hidranti in stavbo ne sme biti manjša od 5 m in ne večja od 80 m. Požarno vodo se določi glede na največji požarni sektor velikosti cca 500 m</w:t>
      </w:r>
      <w:r w:rsidRPr="009630DB">
        <w:rPr>
          <w:rFonts w:cs="Arial"/>
          <w:szCs w:val="20"/>
          <w:vertAlign w:val="superscript"/>
        </w:rPr>
        <w:t>2</w:t>
      </w:r>
      <w:r w:rsidRPr="009630DB">
        <w:rPr>
          <w:rFonts w:cs="Arial"/>
          <w:szCs w:val="20"/>
        </w:rPr>
        <w:t>. Glede na površino požarnega sektorja (ca. 500 m</w:t>
      </w:r>
      <w:r w:rsidRPr="009630DB">
        <w:rPr>
          <w:rFonts w:cs="Arial"/>
          <w:szCs w:val="20"/>
          <w:vertAlign w:val="superscript"/>
        </w:rPr>
        <w:t>2</w:t>
      </w:r>
      <w:r w:rsidRPr="009630DB">
        <w:rPr>
          <w:rFonts w:cs="Arial"/>
          <w:szCs w:val="20"/>
        </w:rPr>
        <w:t xml:space="preserve">) se zahteva 600 l/min (10 l/s) gasilne vode za </w:t>
      </w:r>
      <w:r w:rsidR="004606AD" w:rsidRPr="009630DB">
        <w:rPr>
          <w:rFonts w:cs="Arial"/>
          <w:szCs w:val="20"/>
        </w:rPr>
        <w:t>dvourno</w:t>
      </w:r>
      <w:r w:rsidRPr="009630DB">
        <w:rPr>
          <w:rFonts w:cs="Arial"/>
          <w:szCs w:val="20"/>
        </w:rPr>
        <w:t xml:space="preserve"> gašenje. V kolikor bo požarni sektor manjši, se lahko zahtevana količina vode za gašenje ustrezno zmanjša. 50 % oziroma 5,0 l/s je treba zagotoviti v razdalji 60 m od delovnih površin pri stavbi. Preostala količina vode, 50 % oziroma 5,0 l/s, mora biti zagotovljena v razdalji do 300 m. Zahtevajo se strožje požarne lastnosti (požarna odpornost in odziv na ogenj gradbenih elementov), kadar so požarni sektorji večji in odmiki od relevantne meje manjši (parcelna meja sosednjega lastnika, sredina javne ceste, železnice, reke ipd). </w:t>
      </w:r>
      <w:r w:rsidR="00C20A0C" w:rsidRPr="009630DB">
        <w:rPr>
          <w:rFonts w:cs="Arial"/>
        </w:rPr>
        <w:t xml:space="preserve">Tveganje za nastanek okoljskih nesreč pri nameravanem posegu </w:t>
      </w:r>
      <w:r w:rsidR="00C56139" w:rsidRPr="009630DB">
        <w:rPr>
          <w:rFonts w:cs="Arial"/>
        </w:rPr>
        <w:t>ministrstvo</w:t>
      </w:r>
      <w:r w:rsidR="00D44564" w:rsidRPr="009630DB">
        <w:rPr>
          <w:rFonts w:cs="Arial"/>
        </w:rPr>
        <w:t xml:space="preserve"> </w:t>
      </w:r>
      <w:r w:rsidR="00C56139" w:rsidRPr="009630DB">
        <w:rPr>
          <w:rFonts w:cs="Arial"/>
        </w:rPr>
        <w:t xml:space="preserve">ocenjuje kot </w:t>
      </w:r>
      <w:r w:rsidR="00C20A0C" w:rsidRPr="009630DB">
        <w:rPr>
          <w:rFonts w:cs="Arial"/>
        </w:rPr>
        <w:t>manj pomembno</w:t>
      </w:r>
      <w:r w:rsidR="00C56139" w:rsidRPr="009630DB">
        <w:rPr>
          <w:rFonts w:cs="Arial"/>
        </w:rPr>
        <w:t>.</w:t>
      </w:r>
    </w:p>
    <w:p w14:paraId="56831A65" w14:textId="3BC9C8DC" w:rsidR="004F19FE" w:rsidRPr="009630DB" w:rsidRDefault="005C248F" w:rsidP="009630DB">
      <w:pPr>
        <w:numPr>
          <w:ilvl w:val="0"/>
          <w:numId w:val="12"/>
        </w:numPr>
        <w:spacing w:line="276" w:lineRule="auto"/>
        <w:jc w:val="both"/>
        <w:rPr>
          <w:rFonts w:cs="Arial"/>
          <w:szCs w:val="20"/>
        </w:rPr>
      </w:pPr>
      <w:r w:rsidRPr="009630DB">
        <w:rPr>
          <w:rFonts w:cs="Arial"/>
          <w:szCs w:val="20"/>
          <w:u w:val="single"/>
        </w:rPr>
        <w:t>Tveganje za zdravje ljudi:</w:t>
      </w:r>
      <w:r w:rsidRPr="009630DB">
        <w:rPr>
          <w:rFonts w:cs="Arial"/>
          <w:szCs w:val="20"/>
        </w:rPr>
        <w:t xml:space="preserve"> </w:t>
      </w:r>
      <w:r w:rsidR="004F19FE" w:rsidRPr="009630DB">
        <w:rPr>
          <w:rFonts w:cs="Arial"/>
          <w:szCs w:val="20"/>
        </w:rPr>
        <w:t>nameravani poseg ne predstavlja tveganja za zdravje ljudi</w:t>
      </w:r>
      <w:r w:rsidR="001B6D2B" w:rsidRPr="009630DB">
        <w:rPr>
          <w:rFonts w:cs="Arial"/>
          <w:szCs w:val="20"/>
        </w:rPr>
        <w:t>, kar izhaja tudi iz mnenja NIJZ št. 2940-09/1649-22/NP-3628042 z dne 21. 3. 2022</w:t>
      </w:r>
      <w:r w:rsidR="009630DB">
        <w:rPr>
          <w:rFonts w:cs="Arial"/>
          <w:szCs w:val="20"/>
        </w:rPr>
        <w:t>.</w:t>
      </w:r>
    </w:p>
    <w:p w14:paraId="0252DC95" w14:textId="541220D9" w:rsidR="005C248F" w:rsidRPr="00753014" w:rsidRDefault="005C248F" w:rsidP="004F19FE">
      <w:pPr>
        <w:spacing w:line="260" w:lineRule="exact"/>
        <w:ind w:left="720"/>
        <w:jc w:val="both"/>
        <w:rPr>
          <w:rFonts w:cs="Arial"/>
          <w:color w:val="000000" w:themeColor="text1"/>
          <w:szCs w:val="20"/>
          <w:highlight w:val="yellow"/>
        </w:rPr>
      </w:pPr>
    </w:p>
    <w:p w14:paraId="6938C787" w14:textId="4210CE15" w:rsidR="009630DB" w:rsidRPr="009630DB" w:rsidRDefault="005C248F" w:rsidP="009630DB">
      <w:pPr>
        <w:pStyle w:val="Odstavekseznama"/>
        <w:numPr>
          <w:ilvl w:val="0"/>
          <w:numId w:val="13"/>
        </w:numPr>
        <w:spacing w:line="260" w:lineRule="exact"/>
        <w:jc w:val="both"/>
        <w:rPr>
          <w:rFonts w:cs="Arial"/>
          <w:szCs w:val="20"/>
        </w:rPr>
      </w:pPr>
      <w:r w:rsidRPr="009630DB">
        <w:rPr>
          <w:rFonts w:cs="Arial"/>
          <w:szCs w:val="20"/>
        </w:rPr>
        <w:t>Lokacija posega v okolje:</w:t>
      </w:r>
    </w:p>
    <w:p w14:paraId="4B842FB7" w14:textId="5395B6BD" w:rsidR="004377FA" w:rsidRDefault="005C248F" w:rsidP="009630DB">
      <w:pPr>
        <w:numPr>
          <w:ilvl w:val="0"/>
          <w:numId w:val="12"/>
        </w:numPr>
        <w:spacing w:line="276" w:lineRule="auto"/>
        <w:jc w:val="both"/>
        <w:rPr>
          <w:rFonts w:cs="Arial"/>
          <w:szCs w:val="20"/>
        </w:rPr>
      </w:pPr>
      <w:r w:rsidRPr="009630DB">
        <w:rPr>
          <w:rFonts w:cs="Arial"/>
          <w:szCs w:val="20"/>
          <w:u w:val="single"/>
        </w:rPr>
        <w:t>Namenska in dejanska raba zemljišč:</w:t>
      </w:r>
      <w:r w:rsidRPr="009630DB">
        <w:rPr>
          <w:rFonts w:cs="Arial"/>
          <w:szCs w:val="20"/>
        </w:rPr>
        <w:t xml:space="preserve"> </w:t>
      </w:r>
      <w:r w:rsidR="00E7008E" w:rsidRPr="009630DB">
        <w:rPr>
          <w:rFonts w:cs="Arial"/>
          <w:szCs w:val="20"/>
        </w:rPr>
        <w:t>o</w:t>
      </w:r>
      <w:r w:rsidR="00503441" w:rsidRPr="009630DB">
        <w:rPr>
          <w:rFonts w:cs="Arial"/>
          <w:szCs w:val="20"/>
        </w:rPr>
        <w:t xml:space="preserve">bmočje nameravanega posega se ureja z </w:t>
      </w:r>
      <w:r w:rsidR="00503441" w:rsidRPr="009630DB">
        <w:rPr>
          <w:rFonts w:cs="Arial"/>
          <w:szCs w:val="20"/>
          <w:shd w:val="clear" w:color="auto" w:fill="FFFFFF"/>
        </w:rPr>
        <w:t>Odlokom o občinskem prostorskem načrtu Mestne občine Ljubljana – strateški del (Uradni list RS, št. 78/10, 10/11 – DPN, 72/13 – DPN, 92/14 – DPN, 17/15 – DPN, 50/15 – DPN, 88/15 – DPN, 12/18 – DPN in 42/18), Odlokom o občinskem prostorskem načrtu Mestne občine Ljubljana – izvedbeni del (Uradni list RS, št. 78/10, 10/11 – DPN, 22/11 – popr., 43/11 – ZKZ-C, 53/12 – obv. razl., 9/13, 23/13 – popr., 72/13 – DPN, 71/14 – popr., 92/14 – DPN, 17/15 – DPN, 50/15 – DPN, 88/15 – DPN, 95/15, 38/16 – avtentična razlaga, 63/16, 12/17 – popr., 12/18 – DPN, 42/18 in 78/19 – DPN)</w:t>
      </w:r>
      <w:r w:rsidR="00D44564" w:rsidRPr="009630DB">
        <w:rPr>
          <w:rFonts w:cs="Arial"/>
        </w:rPr>
        <w:t xml:space="preserve"> </w:t>
      </w:r>
      <w:r w:rsidR="002661DE" w:rsidRPr="009630DB">
        <w:rPr>
          <w:rFonts w:cs="Arial"/>
        </w:rPr>
        <w:t>in</w:t>
      </w:r>
      <w:r w:rsidR="00D44564" w:rsidRPr="009630DB">
        <w:rPr>
          <w:rFonts w:cs="Arial"/>
        </w:rPr>
        <w:t xml:space="preserve"> Odlokom o zazidalnem načrtu za območje Potniškega centra Ljubljana (Uradni </w:t>
      </w:r>
      <w:r w:rsidR="00E7008E" w:rsidRPr="009630DB">
        <w:rPr>
          <w:rFonts w:cs="Arial"/>
        </w:rPr>
        <w:t>list RS, št. 107/06, 83/08, 43/09, 78/10, 109/11 in 42/18).</w:t>
      </w:r>
      <w:r w:rsidR="00E7008E" w:rsidRPr="009630DB">
        <w:rPr>
          <w:rFonts w:cs="Arial"/>
          <w:szCs w:val="20"/>
        </w:rPr>
        <w:t xml:space="preserve"> </w:t>
      </w:r>
      <w:r w:rsidR="004377FA" w:rsidRPr="009630DB">
        <w:t xml:space="preserve">Železniška postaja Ljubljana se nahaja v središču mesta Ljubljana. </w:t>
      </w:r>
      <w:r w:rsidR="002661DE" w:rsidRPr="009630DB">
        <w:t>Obravnavano o</w:t>
      </w:r>
      <w:r w:rsidR="004377FA" w:rsidRPr="009630DB">
        <w:t xml:space="preserve">bmočje na </w:t>
      </w:r>
      <w:r w:rsidR="00E7008E" w:rsidRPr="009630DB">
        <w:t>severu</w:t>
      </w:r>
      <w:r w:rsidR="004377FA" w:rsidRPr="009630DB">
        <w:t xml:space="preserve"> </w:t>
      </w:r>
      <w:r w:rsidR="002661DE" w:rsidRPr="009630DB">
        <w:t xml:space="preserve">meji na </w:t>
      </w:r>
      <w:r w:rsidR="004377FA" w:rsidRPr="009630DB">
        <w:t>Vilharjev</w:t>
      </w:r>
      <w:r w:rsidR="002661DE" w:rsidRPr="009630DB">
        <w:t>o</w:t>
      </w:r>
      <w:r w:rsidR="004377FA" w:rsidRPr="009630DB">
        <w:t xml:space="preserve"> cest</w:t>
      </w:r>
      <w:r w:rsidR="002661DE" w:rsidRPr="009630DB">
        <w:t>o</w:t>
      </w:r>
      <w:r w:rsidR="004377FA" w:rsidRPr="009630DB">
        <w:t xml:space="preserve">, na jugu </w:t>
      </w:r>
      <w:r w:rsidR="002661DE" w:rsidRPr="009630DB">
        <w:t xml:space="preserve">na </w:t>
      </w:r>
      <w:r w:rsidR="004377FA" w:rsidRPr="009630DB">
        <w:t>obstoječ</w:t>
      </w:r>
      <w:r w:rsidR="002661DE" w:rsidRPr="009630DB">
        <w:t>o</w:t>
      </w:r>
      <w:r w:rsidR="004377FA" w:rsidRPr="009630DB">
        <w:t xml:space="preserve"> stavb</w:t>
      </w:r>
      <w:r w:rsidR="002661DE" w:rsidRPr="009630DB">
        <w:t>o</w:t>
      </w:r>
      <w:r w:rsidR="004377FA" w:rsidRPr="009630DB">
        <w:t xml:space="preserve"> železniške postaje in Trg osvobodilne fronte z Masarykovo cesto. Na zahodu je območje parkirišča</w:t>
      </w:r>
      <w:r w:rsidR="002661DE" w:rsidRPr="009630DB">
        <w:t>,</w:t>
      </w:r>
      <w:r w:rsidR="004377FA" w:rsidRPr="009630DB">
        <w:t xml:space="preserve"> na vzhodu </w:t>
      </w:r>
      <w:r w:rsidR="002661DE" w:rsidRPr="009630DB">
        <w:t xml:space="preserve">pa </w:t>
      </w:r>
      <w:r w:rsidR="004377FA" w:rsidRPr="009630DB">
        <w:t xml:space="preserve">se nahaja območje tirov železniške postaje. </w:t>
      </w:r>
      <w:r w:rsidR="00B02001" w:rsidRPr="009630DB">
        <w:t xml:space="preserve">Najbližje stavbe z varovanimi prostori (Vilharjeva cesta 23, Vilharjev podhod 23 in Trg osvobodilne fronte 13 in 14) v okolici so od območja gradbišča oddaljene 260 m oz. 58 m (Trg osvobodilne fronte). </w:t>
      </w:r>
      <w:r w:rsidR="004377FA" w:rsidRPr="009630DB">
        <w:t xml:space="preserve">V neposredni bližini lokacije </w:t>
      </w:r>
      <w:r w:rsidR="00E7008E" w:rsidRPr="009630DB">
        <w:t xml:space="preserve">nameravanega </w:t>
      </w:r>
      <w:r w:rsidR="004377FA" w:rsidRPr="009630DB">
        <w:t xml:space="preserve">posega ni vrtcev, šol, otroških in športnih igrišč, bolnišnic in domov za starejše. Teren na širšem območju je pretežno raven, na lokaciji nameravanega posega leži na nadmorski višini ca. 298 m n.m.. Dostop na lokacijo je omogočen z </w:t>
      </w:r>
      <w:r w:rsidR="002661DE" w:rsidRPr="009630DB">
        <w:t>U</w:t>
      </w:r>
      <w:r w:rsidR="004377FA" w:rsidRPr="009630DB">
        <w:t>lice Trg OF na jugu območja obravnave.</w:t>
      </w:r>
      <w:r w:rsidR="003A0EC1" w:rsidRPr="009630DB">
        <w:rPr>
          <w:rFonts w:cs="Arial"/>
          <w:szCs w:val="20"/>
        </w:rPr>
        <w:t xml:space="preserve"> </w:t>
      </w:r>
      <w:r w:rsidR="004377FA" w:rsidRPr="009630DB">
        <w:t>Zemljišča, kjer se nahaja območje nameravanega posega imajo naslednje oznake enote urejanja prostora (EUP): PC 23 – podrobnejša namenska raba – PŽ površine železnic,  PC 24 - podrobnejša namenska raba – CU Osrednja območja centralnih dejavnosti, PC 12 - podrobnejša namenska raba – CU Osrednja območja centralnih dejavnosti, PC 6 - podrobnejša namenska raba – CU Osrednja območja centralnih dejavnosti</w:t>
      </w:r>
      <w:r w:rsidR="008F6F84" w:rsidRPr="009630DB">
        <w:rPr>
          <w:rFonts w:cs="Arial"/>
          <w:szCs w:val="20"/>
        </w:rPr>
        <w:t>.</w:t>
      </w:r>
    </w:p>
    <w:p w14:paraId="6191B378" w14:textId="366D6785" w:rsidR="005C248F" w:rsidRDefault="005C248F" w:rsidP="009630DB">
      <w:pPr>
        <w:numPr>
          <w:ilvl w:val="0"/>
          <w:numId w:val="12"/>
        </w:numPr>
        <w:spacing w:line="276" w:lineRule="auto"/>
        <w:jc w:val="both"/>
        <w:rPr>
          <w:rFonts w:cs="Arial"/>
          <w:szCs w:val="20"/>
        </w:rPr>
      </w:pPr>
      <w:r w:rsidRPr="009630DB">
        <w:rPr>
          <w:rFonts w:cs="Arial"/>
          <w:szCs w:val="20"/>
          <w:u w:val="single"/>
        </w:rPr>
        <w:t>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w:t>
      </w:r>
      <w:r w:rsidRPr="009630DB">
        <w:rPr>
          <w:rFonts w:cs="Arial"/>
          <w:szCs w:val="20"/>
        </w:rPr>
        <w:t xml:space="preserve"> </w:t>
      </w:r>
      <w:r w:rsidR="00FD2D0F" w:rsidRPr="009630DB">
        <w:rPr>
          <w:rFonts w:cs="Arial"/>
          <w:szCs w:val="20"/>
        </w:rPr>
        <w:lastRenderedPageBreak/>
        <w:t xml:space="preserve">območje </w:t>
      </w:r>
      <w:r w:rsidR="00F607F7" w:rsidRPr="009630DB">
        <w:rPr>
          <w:rFonts w:cs="Arial"/>
          <w:szCs w:val="20"/>
        </w:rPr>
        <w:t>nameravanega posega</w:t>
      </w:r>
      <w:r w:rsidR="00FD2D0F" w:rsidRPr="009630DB">
        <w:rPr>
          <w:rFonts w:cs="Arial"/>
          <w:szCs w:val="20"/>
        </w:rPr>
        <w:t xml:space="preserve"> se</w:t>
      </w:r>
      <w:r w:rsidR="004606AD">
        <w:rPr>
          <w:rFonts w:cs="Arial"/>
          <w:szCs w:val="20"/>
        </w:rPr>
        <w:t>,</w:t>
      </w:r>
      <w:r w:rsidR="00FD2D0F" w:rsidRPr="009630DB">
        <w:rPr>
          <w:rFonts w:cs="Arial"/>
          <w:szCs w:val="20"/>
        </w:rPr>
        <w:t xml:space="preserve"> </w:t>
      </w:r>
      <w:r w:rsidR="002661DE" w:rsidRPr="009630DB">
        <w:t>glede na določila</w:t>
      </w:r>
      <w:r w:rsidR="004377FA" w:rsidRPr="009630DB">
        <w:t xml:space="preserve"> Uredb</w:t>
      </w:r>
      <w:r w:rsidR="002661DE" w:rsidRPr="009630DB">
        <w:t>e</w:t>
      </w:r>
      <w:r w:rsidR="004377FA" w:rsidRPr="009630DB">
        <w:t xml:space="preserve"> o vodovarstvenem območju za vodno telo vodonosnika Ljubljanskega polja (Uradni list RS, št. 43/15 in 181/21), nahaja znotraj širšega vodovarstvenega območja VVO III A - podobmočje z milejšim vodovarstvenim režimom.</w:t>
      </w:r>
      <w:r w:rsidR="003A0EC1" w:rsidRPr="009630DB">
        <w:rPr>
          <w:rFonts w:cs="Arial"/>
          <w:szCs w:val="20"/>
        </w:rPr>
        <w:t xml:space="preserve"> </w:t>
      </w:r>
      <w:r w:rsidR="00F277DC" w:rsidRPr="009630DB">
        <w:rPr>
          <w:rFonts w:cs="Arial"/>
          <w:szCs w:val="20"/>
        </w:rPr>
        <w:t xml:space="preserve">Ne </w:t>
      </w:r>
      <w:r w:rsidR="00C56139" w:rsidRPr="009630DB">
        <w:rPr>
          <w:rFonts w:cs="Arial"/>
          <w:szCs w:val="20"/>
        </w:rPr>
        <w:t>obravnavani</w:t>
      </w:r>
      <w:r w:rsidR="00067ECC" w:rsidRPr="009630DB">
        <w:rPr>
          <w:rFonts w:cs="Arial"/>
          <w:szCs w:val="20"/>
        </w:rPr>
        <w:t xml:space="preserve"> lokaciji</w:t>
      </w:r>
      <w:r w:rsidR="00F277DC" w:rsidRPr="009630DB">
        <w:rPr>
          <w:rFonts w:cs="Arial"/>
          <w:szCs w:val="20"/>
        </w:rPr>
        <w:t xml:space="preserve"> </w:t>
      </w:r>
      <w:r w:rsidR="00067ECC" w:rsidRPr="009630DB">
        <w:rPr>
          <w:rFonts w:cs="Arial"/>
          <w:szCs w:val="20"/>
        </w:rPr>
        <w:t>ni</w:t>
      </w:r>
      <w:r w:rsidR="004F31DF" w:rsidRPr="009630DB">
        <w:rPr>
          <w:rFonts w:cs="Arial"/>
          <w:szCs w:val="20"/>
        </w:rPr>
        <w:t xml:space="preserve"> </w:t>
      </w:r>
      <w:r w:rsidR="0078488C">
        <w:rPr>
          <w:rFonts w:cs="Arial"/>
          <w:szCs w:val="20"/>
        </w:rPr>
        <w:t xml:space="preserve">varovanih kmetijskih zemljišč, </w:t>
      </w:r>
      <w:r w:rsidR="00067ECC" w:rsidRPr="009630DB">
        <w:rPr>
          <w:rFonts w:cs="Arial"/>
          <w:szCs w:val="20"/>
        </w:rPr>
        <w:t>najboljših gozdnih zemljišč</w:t>
      </w:r>
      <w:r w:rsidR="0078488C">
        <w:rPr>
          <w:rFonts w:cs="Arial"/>
          <w:szCs w:val="20"/>
        </w:rPr>
        <w:t>, niti</w:t>
      </w:r>
      <w:r w:rsidR="00FD2D0F" w:rsidRPr="009630DB">
        <w:rPr>
          <w:rFonts w:cs="Arial"/>
          <w:szCs w:val="20"/>
        </w:rPr>
        <w:t xml:space="preserve"> </w:t>
      </w:r>
      <w:r w:rsidR="00067ECC" w:rsidRPr="009630DB">
        <w:rPr>
          <w:rFonts w:cs="Arial"/>
          <w:szCs w:val="20"/>
        </w:rPr>
        <w:t>območij</w:t>
      </w:r>
      <w:r w:rsidR="004F31DF" w:rsidRPr="009630DB">
        <w:rPr>
          <w:rFonts w:cs="Arial"/>
          <w:szCs w:val="20"/>
        </w:rPr>
        <w:t xml:space="preserve"> mineralnih surovin v javnem interesu.</w:t>
      </w:r>
    </w:p>
    <w:p w14:paraId="7CF18737" w14:textId="1E292106" w:rsidR="002661DE" w:rsidRPr="009630DB" w:rsidRDefault="005C248F" w:rsidP="009630DB">
      <w:pPr>
        <w:numPr>
          <w:ilvl w:val="0"/>
          <w:numId w:val="12"/>
        </w:numPr>
        <w:spacing w:line="276" w:lineRule="auto"/>
        <w:jc w:val="both"/>
        <w:rPr>
          <w:rFonts w:cs="Arial"/>
          <w:szCs w:val="20"/>
        </w:rPr>
      </w:pPr>
      <w:r w:rsidRPr="009630DB">
        <w:rPr>
          <w:rFonts w:cs="Arial"/>
          <w:szCs w:val="20"/>
          <w:u w:val="single"/>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9630DB">
        <w:rPr>
          <w:rFonts w:cs="Arial"/>
          <w:szCs w:val="20"/>
        </w:rPr>
        <w:t xml:space="preserve"> </w:t>
      </w:r>
      <w:r w:rsidR="00484526" w:rsidRPr="009630DB">
        <w:t>v oddaljenosti 640 m južno od lokacije nameravanega posega se nahaja reka Ljubljanica. Območje nameravanega posega se nahaja izven območij poplavne nevarnosti.</w:t>
      </w:r>
      <w:r w:rsidR="00484526" w:rsidRPr="009630DB">
        <w:rPr>
          <w:rFonts w:cs="Arial"/>
          <w:szCs w:val="20"/>
          <w:lang w:eastAsia="sl-SI"/>
        </w:rPr>
        <w:t xml:space="preserve"> </w:t>
      </w:r>
      <w:r w:rsidR="003A0EC1" w:rsidRPr="009630DB">
        <w:rPr>
          <w:rFonts w:cs="Arial"/>
          <w:szCs w:val="20"/>
          <w:lang w:eastAsia="sl-SI"/>
        </w:rPr>
        <w:t>Območje nameravanega posega se prav tako ne nahaja na območju</w:t>
      </w:r>
      <w:r w:rsidR="004606AD">
        <w:rPr>
          <w:rFonts w:cs="Arial"/>
          <w:szCs w:val="20"/>
          <w:lang w:eastAsia="sl-SI"/>
        </w:rPr>
        <w:t>,</w:t>
      </w:r>
      <w:r w:rsidR="003A0EC1" w:rsidRPr="009630DB">
        <w:rPr>
          <w:rFonts w:cs="Arial"/>
          <w:szCs w:val="20"/>
          <w:lang w:eastAsia="sl-SI"/>
        </w:rPr>
        <w:t xml:space="preserve"> varovanem po predpisih s področja ohranjanja narave.</w:t>
      </w:r>
      <w:r w:rsidR="003A0EC1" w:rsidRPr="009630DB">
        <w:rPr>
          <w:rFonts w:cs="Arial"/>
          <w:szCs w:val="20"/>
        </w:rPr>
        <w:t xml:space="preserve"> </w:t>
      </w:r>
      <w:r w:rsidR="004377FA" w:rsidRPr="009630DB">
        <w:t>Območje Natura 2000 Ljubljanica - Gradaščica - Mali Graben (SAC, SI3000291)</w:t>
      </w:r>
      <w:r w:rsidR="00AE7C63" w:rsidRPr="009630DB">
        <w:t xml:space="preserve">, varovano z </w:t>
      </w:r>
      <w:r w:rsidR="004377FA" w:rsidRPr="009630DB">
        <w:t>Uredb</w:t>
      </w:r>
      <w:r w:rsidR="00AE7C63" w:rsidRPr="009630DB">
        <w:t>o</w:t>
      </w:r>
      <w:r w:rsidR="004377FA" w:rsidRPr="009630DB">
        <w:t xml:space="preserve"> o posebnih varstvenih območjih (območjih Natura 2000) (Uradni list  RS, št. 49/04, 110/04, 59/07, 43/08, 8/12, 33/13, 35/13-popr., 39/13-Odl.US, 3/14, 21/16, 47/18) </w:t>
      </w:r>
      <w:r w:rsidR="00AE7C63" w:rsidRPr="009630DB">
        <w:t>se nahaja</w:t>
      </w:r>
      <w:r w:rsidR="004377FA" w:rsidRPr="009630DB">
        <w:t xml:space="preserve"> v oddaljenosti ca. 3,1 km jugovzhodno. </w:t>
      </w:r>
      <w:r w:rsidR="00484526" w:rsidRPr="009630DB">
        <w:t>V bližini lokacije nameravanega posega se nahajajo naslednje naravne vrednote:</w:t>
      </w:r>
    </w:p>
    <w:p w14:paraId="538397D3" w14:textId="311F4D32" w:rsidR="002661DE" w:rsidRPr="009630DB" w:rsidRDefault="002661DE" w:rsidP="002661DE">
      <w:pPr>
        <w:pStyle w:val="Odstavekseznama"/>
        <w:numPr>
          <w:ilvl w:val="1"/>
          <w:numId w:val="3"/>
        </w:numPr>
        <w:spacing w:line="260" w:lineRule="exact"/>
        <w:jc w:val="both"/>
      </w:pPr>
      <w:r w:rsidRPr="009630DB">
        <w:t>R</w:t>
      </w:r>
      <w:r w:rsidR="00484526" w:rsidRPr="009630DB">
        <w:t xml:space="preserve">eka Ljubljanica dolvodno od Vrhnike (ID 167), hidrološka in geomorfološka naravna vrednota državnega pomena </w:t>
      </w:r>
      <w:r w:rsidRPr="009630DB">
        <w:t>(</w:t>
      </w:r>
      <w:r w:rsidR="00484526" w:rsidRPr="009630DB">
        <w:t>Pravilnik o določitvi in varstvu naravnih vrednot</w:t>
      </w:r>
      <w:r w:rsidRPr="009630DB">
        <w:t xml:space="preserve">, </w:t>
      </w:r>
      <w:r w:rsidR="00484526" w:rsidRPr="009630DB">
        <w:t>Uradni list RS, št. 111/04, 70/06, 58/09, 93/10, 23/15</w:t>
      </w:r>
      <w:r w:rsidRPr="009630DB">
        <w:t xml:space="preserve"> in 7/19</w:t>
      </w:r>
      <w:r w:rsidR="00484526" w:rsidRPr="009630DB">
        <w:t xml:space="preserve">), v oddaljenosti 650 m južno od lokacije nameravanega posega; </w:t>
      </w:r>
    </w:p>
    <w:p w14:paraId="56EF79AB" w14:textId="3C1B855D" w:rsidR="002661DE" w:rsidRPr="009630DB" w:rsidRDefault="00484526" w:rsidP="002661DE">
      <w:pPr>
        <w:pStyle w:val="Odstavekseznama"/>
        <w:numPr>
          <w:ilvl w:val="1"/>
          <w:numId w:val="3"/>
        </w:numPr>
        <w:spacing w:line="260" w:lineRule="exact"/>
        <w:jc w:val="both"/>
      </w:pPr>
      <w:r w:rsidRPr="009630DB">
        <w:t xml:space="preserve">Ljubljana – Miklošičev park (ID 397) drevesna naravna vrednota lokalnega pomena </w:t>
      </w:r>
      <w:r w:rsidR="002661DE" w:rsidRPr="009630DB">
        <w:t>(</w:t>
      </w:r>
      <w:r w:rsidRPr="009630DB">
        <w:t xml:space="preserve">Pravilnik </w:t>
      </w:r>
      <w:r w:rsidR="002661DE" w:rsidRPr="009630DB">
        <w:t>o</w:t>
      </w:r>
      <w:r w:rsidRPr="009630DB">
        <w:t xml:space="preserve"> določitvi in varstvu naravnih vrednot</w:t>
      </w:r>
      <w:r w:rsidR="002661DE" w:rsidRPr="009630DB">
        <w:t>,</w:t>
      </w:r>
      <w:r w:rsidRPr="009630DB">
        <w:t xml:space="preserve"> Uradni list RS, št. 111/04, 70/06, 58/09, 93/10, </w:t>
      </w:r>
      <w:r w:rsidR="002661DE" w:rsidRPr="009630DB">
        <w:t>23/15 in 7/19</w:t>
      </w:r>
      <w:r w:rsidRPr="009630DB">
        <w:t xml:space="preserve">) v oddaljenosti 435 m jugozahodno od lokacije nameravanega posega; </w:t>
      </w:r>
    </w:p>
    <w:p w14:paraId="13D9999F" w14:textId="77777777" w:rsidR="00C6147C" w:rsidRPr="009630DB" w:rsidRDefault="00484526" w:rsidP="002661DE">
      <w:pPr>
        <w:pStyle w:val="Odstavekseznama"/>
        <w:numPr>
          <w:ilvl w:val="1"/>
          <w:numId w:val="3"/>
        </w:numPr>
        <w:spacing w:line="260" w:lineRule="exact"/>
        <w:jc w:val="both"/>
      </w:pPr>
      <w:r w:rsidRPr="009630DB">
        <w:t xml:space="preserve">Tivoli – Mestni park (ID 1453) oblikovana naravna vrednota lokalnega pomena </w:t>
      </w:r>
      <w:r w:rsidR="00C6147C" w:rsidRPr="009630DB">
        <w:t xml:space="preserve">(Pravilnik o določitvi in varstvu naravnih vrednot, Uradni list RS, št. 111/04, 70/06, 58/09, 93/10, 23/15 in 7/19) </w:t>
      </w:r>
      <w:r w:rsidRPr="009630DB">
        <w:t xml:space="preserve">v oddaljenosti 680 m zahodno od lokacije nameravanega posega. </w:t>
      </w:r>
    </w:p>
    <w:p w14:paraId="01AE45C6" w14:textId="77777777" w:rsidR="00C6147C" w:rsidRPr="009630DB" w:rsidRDefault="00484526" w:rsidP="00C6147C">
      <w:pPr>
        <w:spacing w:line="260" w:lineRule="exact"/>
        <w:ind w:left="720"/>
        <w:jc w:val="both"/>
      </w:pPr>
      <w:r w:rsidRPr="009630DB">
        <w:t xml:space="preserve">Območje nameravanega posega se nahaja tudi v bližini: Ljubljanica - Gradaščica - Mali Graben (ID št.: 94100), oddaljenost </w:t>
      </w:r>
      <w:r w:rsidR="00C6147C" w:rsidRPr="009630DB">
        <w:t>ca.</w:t>
      </w:r>
      <w:r w:rsidRPr="009630DB">
        <w:t xml:space="preserve"> 1,5 km jugovzhodno od lokacije nameravanega posega; Rožnik (ID 39100), oddaljenost </w:t>
      </w:r>
      <w:r w:rsidR="00C6147C" w:rsidRPr="009630DB">
        <w:t>ca.</w:t>
      </w:r>
      <w:r w:rsidRPr="009630DB">
        <w:t xml:space="preserve"> 2,4 km zahodno od lokacije nameravanega posega. </w:t>
      </w:r>
    </w:p>
    <w:p w14:paraId="4E7868AB" w14:textId="77142C65" w:rsidR="00C6147C" w:rsidRPr="009630DB" w:rsidRDefault="004377FA" w:rsidP="00C6147C">
      <w:pPr>
        <w:spacing w:line="260" w:lineRule="exact"/>
        <w:ind w:left="720"/>
        <w:jc w:val="both"/>
        <w:rPr>
          <w:rFonts w:cs="Arial"/>
        </w:rPr>
      </w:pPr>
      <w:r w:rsidRPr="009630DB">
        <w:t>Območje nameravanega posega se nahaja znotraj naslednjih evidentiranih enot kulturne dediščine: Ljubljana – mestno jedro</w:t>
      </w:r>
      <w:r w:rsidR="007A6F23" w:rsidRPr="009630DB">
        <w:t xml:space="preserve"> </w:t>
      </w:r>
      <w:r w:rsidR="00C6147C" w:rsidRPr="009630DB">
        <w:t>(</w:t>
      </w:r>
      <w:r w:rsidRPr="009630DB">
        <w:t>EŠD 328</w:t>
      </w:r>
      <w:r w:rsidR="00C6147C" w:rsidRPr="009630DB">
        <w:t>)</w:t>
      </w:r>
      <w:r w:rsidRPr="009630DB">
        <w:t xml:space="preserve">, Ljubljana – </w:t>
      </w:r>
      <w:r w:rsidR="007A6F23" w:rsidRPr="009630DB">
        <w:t>A</w:t>
      </w:r>
      <w:r w:rsidRPr="009630DB">
        <w:t>rheološko najdišče</w:t>
      </w:r>
      <w:r w:rsidR="007A6F23" w:rsidRPr="009630DB">
        <w:t xml:space="preserve"> Ljubljana </w:t>
      </w:r>
      <w:r w:rsidR="00C6147C" w:rsidRPr="009630DB">
        <w:t>(</w:t>
      </w:r>
      <w:r w:rsidRPr="009630DB">
        <w:t>EŠD 329</w:t>
      </w:r>
      <w:r w:rsidR="00C6147C" w:rsidRPr="009630DB">
        <w:t>)</w:t>
      </w:r>
      <w:r w:rsidRPr="009630DB">
        <w:t>. V bližini so še druge evidentirane enote kulturne dediščine in sicer:  Ljubljana – Gospodarsko razstavišč</w:t>
      </w:r>
      <w:r w:rsidR="007A6F23" w:rsidRPr="009630DB">
        <w:t>e</w:t>
      </w:r>
      <w:r w:rsidR="00C6147C" w:rsidRPr="009630DB">
        <w:t xml:space="preserve"> (</w:t>
      </w:r>
      <w:r w:rsidRPr="009630DB">
        <w:t>EŠD 337</w:t>
      </w:r>
      <w:r w:rsidR="00C6147C" w:rsidRPr="009630DB">
        <w:t>)</w:t>
      </w:r>
      <w:r w:rsidRPr="009630DB">
        <w:t>, Ljubljana – Glavna železniška postaja</w:t>
      </w:r>
      <w:r w:rsidR="00C6147C" w:rsidRPr="009630DB">
        <w:t xml:space="preserve"> (</w:t>
      </w:r>
      <w:r w:rsidRPr="009630DB">
        <w:t>EŠD 9432</w:t>
      </w:r>
      <w:r w:rsidR="00C6147C" w:rsidRPr="009630DB">
        <w:t>)</w:t>
      </w:r>
      <w:r w:rsidRPr="009630DB">
        <w:t>, Ljubljana – Palača Miklošičeva 34, Pražakova 11</w:t>
      </w:r>
      <w:r w:rsidR="007A6F23" w:rsidRPr="009630DB">
        <w:t xml:space="preserve"> </w:t>
      </w:r>
      <w:r w:rsidR="00C6147C" w:rsidRPr="009630DB">
        <w:t>(</w:t>
      </w:r>
      <w:r w:rsidRPr="009630DB">
        <w:t>EŠD 1591</w:t>
      </w:r>
      <w:r w:rsidR="00C6147C" w:rsidRPr="009630DB">
        <w:t>)</w:t>
      </w:r>
      <w:r w:rsidRPr="009630DB">
        <w:t>, Ljubljana – Pokopališče Navje</w:t>
      </w:r>
      <w:r w:rsidR="007A6F23" w:rsidRPr="009630DB">
        <w:t xml:space="preserve"> </w:t>
      </w:r>
      <w:r w:rsidR="00C6147C" w:rsidRPr="009630DB">
        <w:t>(</w:t>
      </w:r>
      <w:r w:rsidRPr="009630DB">
        <w:t>EŠD 383</w:t>
      </w:r>
      <w:r w:rsidR="00C6147C" w:rsidRPr="009630DB">
        <w:t>)</w:t>
      </w:r>
      <w:r w:rsidRPr="009630DB">
        <w:t>, Ljubljana – Baragovo semenišče</w:t>
      </w:r>
      <w:r w:rsidR="00CF61F8" w:rsidRPr="009630DB">
        <w:t xml:space="preserve"> </w:t>
      </w:r>
      <w:r w:rsidR="00C6147C" w:rsidRPr="009630DB">
        <w:t>(</w:t>
      </w:r>
      <w:r w:rsidRPr="009630DB">
        <w:t>EŠD 54</w:t>
      </w:r>
      <w:r w:rsidR="007A6F23" w:rsidRPr="009630DB">
        <w:t>5</w:t>
      </w:r>
      <w:r w:rsidRPr="009630DB">
        <w:t>6</w:t>
      </w:r>
      <w:r w:rsidR="00C6147C" w:rsidRPr="009630DB">
        <w:t>)</w:t>
      </w:r>
      <w:r w:rsidRPr="009630DB">
        <w:t>, Ljubljana – Neubergerjeva vila</w:t>
      </w:r>
      <w:r w:rsidR="00CF61F8" w:rsidRPr="009630DB">
        <w:t xml:space="preserve"> </w:t>
      </w:r>
      <w:r w:rsidR="00C6147C" w:rsidRPr="009630DB">
        <w:t>(</w:t>
      </w:r>
      <w:r w:rsidRPr="009630DB">
        <w:t>EŠD 5735</w:t>
      </w:r>
      <w:r w:rsidR="00C6147C" w:rsidRPr="009630DB">
        <w:t>)</w:t>
      </w:r>
      <w:r w:rsidR="00907A96" w:rsidRPr="009630DB">
        <w:rPr>
          <w:rFonts w:cs="Arial"/>
        </w:rPr>
        <w:t>.</w:t>
      </w:r>
    </w:p>
    <w:p w14:paraId="5887D39C" w14:textId="1FD0F2A1" w:rsidR="00001743" w:rsidRPr="009630DB" w:rsidRDefault="00B02001" w:rsidP="00C6147C">
      <w:pPr>
        <w:spacing w:line="260" w:lineRule="exact"/>
        <w:ind w:left="720"/>
        <w:jc w:val="both"/>
      </w:pPr>
      <w:r w:rsidRPr="009630DB">
        <w:t xml:space="preserve">Najbližje stavbe z varovanimi prostori (Vilharjeva cesta 23, Vilharjev podhod 23 in Trg osvobodilne fronte 13 in 14) v okolici so od območja gradbišča oddaljene 260 m oz. 58 m (Trg osvobodilne fronte). </w:t>
      </w:r>
      <w:r w:rsidR="00484526" w:rsidRPr="009630DB">
        <w:t xml:space="preserve">V neposredni bližini lokacije posega ni vrtcev, šol, otroških in športnih igrišč, bolnišnic in domov za starejše. Širše območje nameravanega posega je, skladno z </w:t>
      </w:r>
      <w:r w:rsidR="00C6147C" w:rsidRPr="009630DB">
        <w:t xml:space="preserve">določili </w:t>
      </w:r>
      <w:r w:rsidR="00484526" w:rsidRPr="009630DB">
        <w:t>Uredb</w:t>
      </w:r>
      <w:r w:rsidR="00C6147C" w:rsidRPr="009630DB">
        <w:t>e</w:t>
      </w:r>
      <w:r w:rsidR="00484526" w:rsidRPr="009630DB">
        <w:t xml:space="preserve"> o kakovosti zunanjega zraka, razvrščeno v območje onesnaženosti zraka SIC (celinsko območje), območje Mestne občine Ljubljana pa leži </w:t>
      </w:r>
      <w:r w:rsidR="00484526" w:rsidRPr="009630DB">
        <w:lastRenderedPageBreak/>
        <w:t>v aglomeraciji SIL, ki je zaradi povečane onesnaženosti z delci PM</w:t>
      </w:r>
      <w:r w:rsidR="00484526" w:rsidRPr="009630DB">
        <w:rPr>
          <w:vertAlign w:val="subscript"/>
        </w:rPr>
        <w:t>10</w:t>
      </w:r>
      <w:r w:rsidR="00484526" w:rsidRPr="009630DB">
        <w:t xml:space="preserve"> razvrščena v I. stopnjo onesnaženosti zraka.</w:t>
      </w:r>
    </w:p>
    <w:p w14:paraId="43147B9B" w14:textId="77777777" w:rsidR="00484526" w:rsidRPr="003662A8" w:rsidRDefault="00484526" w:rsidP="00484526">
      <w:pPr>
        <w:spacing w:line="260" w:lineRule="exact"/>
        <w:ind w:left="709" w:hanging="425"/>
        <w:jc w:val="both"/>
        <w:rPr>
          <w:rFonts w:cs="Arial"/>
          <w:color w:val="0070C0"/>
          <w:szCs w:val="20"/>
          <w:highlight w:val="yellow"/>
        </w:rPr>
      </w:pPr>
    </w:p>
    <w:p w14:paraId="7BD28029" w14:textId="730A6177" w:rsidR="009630DB" w:rsidRPr="009630DB" w:rsidRDefault="005C248F" w:rsidP="009630DB">
      <w:pPr>
        <w:numPr>
          <w:ilvl w:val="0"/>
          <w:numId w:val="8"/>
        </w:numPr>
        <w:spacing w:line="260" w:lineRule="exact"/>
        <w:ind w:left="357" w:hanging="357"/>
        <w:jc w:val="both"/>
        <w:rPr>
          <w:rFonts w:cs="Arial"/>
          <w:szCs w:val="20"/>
        </w:rPr>
      </w:pPr>
      <w:r w:rsidRPr="009630DB">
        <w:rPr>
          <w:rFonts w:cs="Arial"/>
          <w:szCs w:val="20"/>
        </w:rPr>
        <w:t>Vrsta in značilnosti možnih učinkov:</w:t>
      </w:r>
    </w:p>
    <w:p w14:paraId="23DFA16E" w14:textId="0E208010" w:rsidR="00CF61F8" w:rsidRPr="009630DB" w:rsidRDefault="00AF7E26" w:rsidP="009630DB">
      <w:pPr>
        <w:numPr>
          <w:ilvl w:val="0"/>
          <w:numId w:val="12"/>
        </w:numPr>
        <w:spacing w:line="276" w:lineRule="auto"/>
        <w:jc w:val="both"/>
        <w:rPr>
          <w:rFonts w:cs="Arial"/>
          <w:iCs/>
          <w:szCs w:val="20"/>
          <w:lang w:eastAsia="sl-SI"/>
        </w:rPr>
      </w:pPr>
      <w:r w:rsidRPr="009630DB">
        <w:rPr>
          <w:rFonts w:cs="Arial"/>
          <w:szCs w:val="20"/>
          <w:u w:val="single"/>
        </w:rPr>
        <w:t>Emisije onesnaževal v zrak in emisije toplogrednih plinov</w:t>
      </w:r>
      <w:r w:rsidRPr="009630DB">
        <w:rPr>
          <w:rFonts w:cs="Arial"/>
          <w:szCs w:val="20"/>
        </w:rPr>
        <w:t xml:space="preserve">: </w:t>
      </w:r>
      <w:r w:rsidR="00CF61F8" w:rsidRPr="009630DB">
        <w:t>emisije onesnaževal v zrak</w:t>
      </w:r>
      <w:r w:rsidR="00B02001" w:rsidRPr="009630DB">
        <w:t xml:space="preserve"> in emisije toplogrednih plinov </w:t>
      </w:r>
      <w:r w:rsidR="00CF61F8" w:rsidRPr="009630DB">
        <w:t xml:space="preserve"> v času gradnje bodo posledica obratovanja gradbenih strojev in tovornih vozil za odvoz gradbenih odpadkov in dovoz gradbenih materialov. Gradnja bo predvidoma trajala ca. 12 mesecev, število težkih tovornih vozil (nad 7,5 t) za dovoz in odvoz z gradbišča pa je ocenjeno na največ 12 tovornih vozil dnevno oz. 38 voženj na dan. </w:t>
      </w:r>
      <w:r w:rsidR="00B02001" w:rsidRPr="009630DB">
        <w:t>Upoštevajoč predvideno število tovornega prometa in čas izvajanja gradbenih del, emisije toplogrednih plinov ministrstvo ocenjuje kot manj pomembne.</w:t>
      </w:r>
      <w:r w:rsidR="00B02001" w:rsidRPr="009630DB">
        <w:rPr>
          <w:rFonts w:cs="Arial"/>
          <w:iCs/>
          <w:szCs w:val="20"/>
          <w:lang w:eastAsia="sl-SI"/>
        </w:rPr>
        <w:t xml:space="preserve"> </w:t>
      </w:r>
      <w:r w:rsidR="00CF61F8" w:rsidRPr="009630DB">
        <w:t xml:space="preserve">Vpliv </w:t>
      </w:r>
      <w:r w:rsidR="00B02001" w:rsidRPr="009630DB">
        <w:t xml:space="preserve">prašenja </w:t>
      </w:r>
      <w:r w:rsidR="00CF61F8" w:rsidRPr="009630DB">
        <w:t xml:space="preserve">bo začasen in reverzibilen ter bo najbolj zaznaven na samem območju nameravanega posega in v okolici dovozne ceste, ki pa je asfaltirana, zato se pomembnejših emisij prahu zaradi tovornega prometa ne pričakuje. </w:t>
      </w:r>
    </w:p>
    <w:p w14:paraId="198C3CB4" w14:textId="77777777" w:rsidR="00CF61F8" w:rsidRPr="009630DB" w:rsidRDefault="00CF61F8" w:rsidP="00CF61F8">
      <w:pPr>
        <w:spacing w:line="260" w:lineRule="exact"/>
        <w:ind w:left="714"/>
        <w:jc w:val="both"/>
      </w:pPr>
      <w:r w:rsidRPr="009630DB">
        <w:t>Z namenom numerične določitve vpliva na kakovost zraka je v Strokovni oceni podan izračun emisije delcev PM</w:t>
      </w:r>
      <w:r w:rsidRPr="009630DB">
        <w:rPr>
          <w:vertAlign w:val="subscript"/>
        </w:rPr>
        <w:t>10</w:t>
      </w:r>
      <w:r w:rsidRPr="009630DB">
        <w:t xml:space="preserve"> zaradi raznovrstnih gradbenih del na gradbišču, ki vključujejo izkope, nalaganje, prevoze gradbene mehanizacije in podobno. Za izračun se je uporabilo metodologijo EMEP/EEA air pollutant emission inventory guidebook 2016, 2a 5b Construction and demolition, Public works and building sites: govori o emisijskih faktorjih za gradnjo in rušenje za delce PM</w:t>
      </w:r>
      <w:r w:rsidRPr="009630DB">
        <w:rPr>
          <w:vertAlign w:val="subscript"/>
        </w:rPr>
        <w:t>10</w:t>
      </w:r>
      <w:r w:rsidRPr="009630DB">
        <w:t xml:space="preserve">, ki je 1 kg/m²/leto za nestanovanjsko gradnjo (tabela 3.3. referenčnega dokumenta). </w:t>
      </w:r>
    </w:p>
    <w:p w14:paraId="3C12D9F2" w14:textId="77777777" w:rsidR="00CF61F8" w:rsidRPr="009630DB" w:rsidRDefault="00CF61F8" w:rsidP="00CF61F8">
      <w:pPr>
        <w:spacing w:line="260" w:lineRule="exact"/>
        <w:ind w:left="714"/>
        <w:jc w:val="both"/>
      </w:pPr>
      <w:r w:rsidRPr="009630DB">
        <w:t>Gradnja običajno vključuje naslednje dejavnosti na gradbiščih, ki povzročajo emisijo delcev PM</w:t>
      </w:r>
      <w:r w:rsidRPr="009630DB">
        <w:rPr>
          <w:vertAlign w:val="subscript"/>
        </w:rPr>
        <w:t>10</w:t>
      </w:r>
      <w:r w:rsidRPr="009630DB">
        <w:t xml:space="preserve">: čiščenje zemljišč in rušenje, premikanje zemlje in opreme, zemeljska dela (izkopi, zakopi), tovorni promet (nalaganje, razlaganje, prevozi, iznos umazanije na asfaltirana vozišča, resuspenzija), priprava na gradnjo in gradnja sama (betoniranje, mešanje malte, vrtanje, mletje, rezanje, brušenje, peskanje, varjenje) ter različna zaključna dela kot tudi prah, ki ga dviguje veter iz začasnih neasfaltiranih cest in odprtih površin na gradbišču. </w:t>
      </w:r>
    </w:p>
    <w:p w14:paraId="5F99A250" w14:textId="3E951F0E" w:rsidR="003662A8" w:rsidRPr="009630DB" w:rsidRDefault="00CF61F8" w:rsidP="003662A8">
      <w:pPr>
        <w:spacing w:line="260" w:lineRule="exact"/>
        <w:ind w:left="714"/>
        <w:jc w:val="both"/>
      </w:pPr>
      <w:r w:rsidRPr="009630DB">
        <w:t>Iz izračuna izhaja, da bo celotna emisija iz gradbišča 0,772 t/leto, povprečna letna urna emisija delcev PM</w:t>
      </w:r>
      <w:r w:rsidRPr="009630DB">
        <w:rPr>
          <w:vertAlign w:val="subscript"/>
        </w:rPr>
        <w:t>10</w:t>
      </w:r>
      <w:r w:rsidRPr="009630DB">
        <w:t xml:space="preserve"> pa 0,0881 kg PM</w:t>
      </w:r>
      <w:r w:rsidRPr="009630DB">
        <w:rPr>
          <w:vertAlign w:val="subscript"/>
        </w:rPr>
        <w:t>10</w:t>
      </w:r>
      <w:r w:rsidRPr="009630DB">
        <w:t xml:space="preserve">/uro. Iz izračuna </w:t>
      </w:r>
      <w:r w:rsidR="00541198">
        <w:t xml:space="preserve">nadalje </w:t>
      </w:r>
      <w:r w:rsidR="003662A8" w:rsidRPr="009630DB">
        <w:t>izhaja</w:t>
      </w:r>
      <w:r w:rsidRPr="009630DB">
        <w:t xml:space="preserve">, da </w:t>
      </w:r>
      <w:r w:rsidR="003662A8" w:rsidRPr="009630DB">
        <w:t>bodo vrednosti pod</w:t>
      </w:r>
      <w:r w:rsidRPr="009630DB">
        <w:t xml:space="preserve"> 0,1 kg/uro, </w:t>
      </w:r>
      <w:r w:rsidR="003662A8" w:rsidRPr="009630DB">
        <w:t>kar pomeni, da ne bodo prisotne emisije, ki</w:t>
      </w:r>
      <w:r w:rsidRPr="009630DB">
        <w:t xml:space="preserve"> bi lahko povzročile prekomerno onesnaženost zraka z delci PM</w:t>
      </w:r>
      <w:r w:rsidRPr="009630DB">
        <w:rPr>
          <w:vertAlign w:val="subscript"/>
        </w:rPr>
        <w:t>10</w:t>
      </w:r>
      <w:r w:rsidRPr="009630DB">
        <w:t xml:space="preserve"> in ogrožale zdravje ljudi. </w:t>
      </w:r>
    </w:p>
    <w:p w14:paraId="2A79633E" w14:textId="77777777" w:rsidR="003662A8" w:rsidRPr="009630DB" w:rsidRDefault="00CF61F8" w:rsidP="00CF61F8">
      <w:pPr>
        <w:spacing w:line="260" w:lineRule="exact"/>
        <w:ind w:left="714"/>
        <w:jc w:val="both"/>
      </w:pPr>
      <w:r w:rsidRPr="009630DB">
        <w:t xml:space="preserve">Narava delcev, ki se pojavljajo na gradbiščih, je običajno takšna, da so bolj prisotni večji delci, ki se na sorazmerno kratki razdalji hitro usedejo na tla in se tako ne širijo v okolje. Razen tega se </w:t>
      </w:r>
      <w:r w:rsidR="003662A8" w:rsidRPr="009630DB">
        <w:t xml:space="preserve">nameravani </w:t>
      </w:r>
      <w:r w:rsidRPr="009630DB">
        <w:t xml:space="preserve">poseg ne bo odvijal istočasno na celotni efektivni površini gradbišča. </w:t>
      </w:r>
    </w:p>
    <w:p w14:paraId="24D5BE4C" w14:textId="79D54355" w:rsidR="003662A8" w:rsidRPr="009630DB" w:rsidRDefault="00CF61F8" w:rsidP="00CF61F8">
      <w:pPr>
        <w:spacing w:line="260" w:lineRule="exact"/>
        <w:ind w:left="714"/>
        <w:jc w:val="both"/>
      </w:pPr>
      <w:r w:rsidRPr="009630DB">
        <w:t xml:space="preserve">Prisoten bo kumulativni vpliv zaradi občasnih gradbenih del pri rekonstrukciji tirov in peronov (ni predmet </w:t>
      </w:r>
      <w:r w:rsidR="003662A8" w:rsidRPr="009630DB">
        <w:t>nameravanega posega</w:t>
      </w:r>
      <w:r w:rsidRPr="009630DB">
        <w:t>). Ta dela bi lahko potekla v manjši meri istočasno, vendar gre pri rekonstrukcij</w:t>
      </w:r>
      <w:r w:rsidR="00541198">
        <w:t>i</w:t>
      </w:r>
      <w:r w:rsidRPr="009630DB">
        <w:t xml:space="preserve"> za manjše gradbene posege, ki zaradi narave del ne bodo mogla vedno potekati istočasno </w:t>
      </w:r>
      <w:r w:rsidR="003662A8" w:rsidRPr="009630DB">
        <w:t>z nameravanim</w:t>
      </w:r>
      <w:r w:rsidRPr="009630DB">
        <w:t xml:space="preserve"> posegom, zato bo kumulativni vpliv manj pomemben. </w:t>
      </w:r>
    </w:p>
    <w:p w14:paraId="2F38CABB" w14:textId="4DE16962" w:rsidR="00D75FC0" w:rsidRPr="009630DB" w:rsidRDefault="00A0040A" w:rsidP="003662A8">
      <w:pPr>
        <w:spacing w:line="260" w:lineRule="exact"/>
        <w:ind w:left="714"/>
        <w:jc w:val="both"/>
        <w:rPr>
          <w:rFonts w:cs="Arial"/>
          <w:iCs/>
          <w:szCs w:val="20"/>
          <w:lang w:eastAsia="sl-SI"/>
        </w:rPr>
      </w:pPr>
      <w:r w:rsidRPr="009630DB">
        <w:rPr>
          <w:rFonts w:cs="Arial"/>
          <w:szCs w:val="20"/>
        </w:rPr>
        <w:t xml:space="preserve">Vpliv prašenja v času gradnje bo manj pomemben, </w:t>
      </w:r>
      <w:r w:rsidR="003662A8" w:rsidRPr="009630DB">
        <w:rPr>
          <w:rFonts w:cs="Arial"/>
          <w:szCs w:val="20"/>
        </w:rPr>
        <w:t>v kolikor</w:t>
      </w:r>
      <w:r w:rsidRPr="009630DB">
        <w:rPr>
          <w:rFonts w:cs="Arial"/>
          <w:szCs w:val="20"/>
        </w:rPr>
        <w:t xml:space="preserve"> bo izvajalec del </w:t>
      </w:r>
      <w:r w:rsidR="003662A8" w:rsidRPr="009630DB">
        <w:rPr>
          <w:rFonts w:cs="Arial"/>
          <w:szCs w:val="20"/>
        </w:rPr>
        <w:t xml:space="preserve">dosledno </w:t>
      </w:r>
      <w:r w:rsidRPr="009630DB">
        <w:rPr>
          <w:rFonts w:cs="Arial"/>
          <w:szCs w:val="20"/>
        </w:rPr>
        <w:t>upošteval organizacijske ukrepe izhajajoče iz Uredbe o preprečevanju in zmanjševanju emisije delcev iz gradbišč (Uradni list RS, št. 21/11</w:t>
      </w:r>
      <w:r w:rsidR="00541198">
        <w:rPr>
          <w:rFonts w:cs="Arial"/>
          <w:szCs w:val="20"/>
        </w:rPr>
        <w:t xml:space="preserve"> in 197/21</w:t>
      </w:r>
      <w:r w:rsidRPr="009630DB">
        <w:rPr>
          <w:rFonts w:cs="Arial"/>
          <w:szCs w:val="20"/>
        </w:rPr>
        <w:t>).</w:t>
      </w:r>
      <w:r w:rsidRPr="009630DB">
        <w:rPr>
          <w:rFonts w:cs="Arial"/>
          <w:iCs/>
          <w:szCs w:val="20"/>
          <w:lang w:eastAsia="sl-SI"/>
        </w:rPr>
        <w:t xml:space="preserve"> </w:t>
      </w:r>
      <w:r w:rsidR="00541198" w:rsidRPr="009630DB">
        <w:rPr>
          <w:rFonts w:cs="Arial"/>
          <w:szCs w:val="20"/>
        </w:rPr>
        <w:t>Citiran</w:t>
      </w:r>
      <w:r w:rsidR="00541198">
        <w:rPr>
          <w:rFonts w:cs="Arial"/>
          <w:szCs w:val="20"/>
        </w:rPr>
        <w:t>a</w:t>
      </w:r>
      <w:r w:rsidR="00541198" w:rsidRPr="009630DB">
        <w:rPr>
          <w:rFonts w:cs="Arial"/>
          <w:szCs w:val="20"/>
        </w:rPr>
        <w:t xml:space="preserve"> </w:t>
      </w:r>
      <w:r w:rsidR="00DC22E9" w:rsidRPr="009630DB">
        <w:rPr>
          <w:rFonts w:cs="Arial"/>
          <w:szCs w:val="20"/>
        </w:rPr>
        <w:t>uredba</w:t>
      </w:r>
      <w:r w:rsidRPr="009630DB">
        <w:rPr>
          <w:rFonts w:cs="Arial"/>
          <w:szCs w:val="20"/>
        </w:rPr>
        <w:t xml:space="preserve"> izvajalcem med drugim nalaga pravila ravnanja pri izvajanju gradbenih del na gradbišču, z namenom preprečevanja in zmanjševanja emisije delcev iz gradbišč. Nosilec nameravanega posega </w:t>
      </w:r>
      <w:r w:rsidR="003662A8" w:rsidRPr="009630DB">
        <w:rPr>
          <w:rFonts w:cs="Arial"/>
          <w:szCs w:val="20"/>
        </w:rPr>
        <w:t>mora poskrbeti</w:t>
      </w:r>
      <w:r w:rsidRPr="009630DB">
        <w:rPr>
          <w:rFonts w:cs="Arial"/>
          <w:szCs w:val="20"/>
        </w:rPr>
        <w:t xml:space="preserve"> za spoštovanje zahtev glede ustreznosti gradbene mehanizacije, kot tudi glede izpolnjevanja zahteve za organizacijske ukrepe na gradbišču, predvsem za dela, pri katerih lahko nastaja povečana emisija delcev in pri katerih se morajo uporabljati ukrepi preprečevanja in zmanjševanja emisije delcev, kot so: prepovedano je prašno usedlino odstranjevati s pihanjem, prašne površine čistiti s stisnjenim zrakom ali čistiti na območju gradbišča s suhim pometanjem; prašne </w:t>
      </w:r>
      <w:r w:rsidRPr="009630DB">
        <w:rPr>
          <w:rFonts w:cs="Arial"/>
          <w:szCs w:val="20"/>
        </w:rPr>
        <w:lastRenderedPageBreak/>
        <w:t xml:space="preserve">usedline je treba odstranjevati z vlažnim ali mokrim postopkom glede na stanje tehnike ali s sesalnim postopkom z uporabo primernega sesalnika za prah ali prašne usedline; prah je treba vezati na površinah materialov z vzdrževanjem vlažnosti materiala, na primer z avtomatsko vodenim ali ročnim vodnim škropljenjem; pri premeščanju in pretovarjanju je treba gradbene odpadke odmetavati z višin, ki niso večje od višin posod ali zabojnikov, ki se uporabljajo za zbiranje in prevažanje gradbenih odpadkov, gradbene odpadke pa je treba zbirati in prevažati v zaprtih ali pokritih posodah ali zabojnikih. </w:t>
      </w:r>
    </w:p>
    <w:p w14:paraId="3A6CC1BB" w14:textId="1B127C57" w:rsidR="00A0040A" w:rsidRPr="009630DB" w:rsidRDefault="00A0040A" w:rsidP="00D75FC0">
      <w:pPr>
        <w:spacing w:line="260" w:lineRule="exact"/>
        <w:ind w:left="714"/>
        <w:jc w:val="both"/>
        <w:rPr>
          <w:rFonts w:cs="Arial"/>
          <w:iCs/>
          <w:szCs w:val="20"/>
          <w:lang w:eastAsia="sl-SI"/>
        </w:rPr>
      </w:pPr>
      <w:r w:rsidRPr="009630DB">
        <w:rPr>
          <w:rFonts w:cs="Arial"/>
          <w:szCs w:val="20"/>
        </w:rPr>
        <w:t>Za gradbišče je treba zaradi preprečevanja in zmanjševanja razpršene emisije delcev zagotavljati naslednje organizacijske ukrepe:  na gradbišču je treba zmanjševati količine skladiščenega gradbenega materiala in gradbenih odpadkov; skladiščeni gradbeni material je treba zaradi zmanjšanja prašenja prekrivati, vlažiti ali zaslanjati pred vplivi vetra; redno je treba čistiti gradbiščne ceste z učinkovitimi pometalnimi stroji, ki ne povzročajo prašenja, ali s postopki mokrega čiščenja; na gradbišču je treba omejiti hitrost vozil na največ 10 km/h. Ukrepe za preprečevanje emisij prahu pri transportu določajo tudi predpisi s področja cestnega prometa. Pravilnik o nalaganju in pritrjevanju tovora v cestnem prometu (Uradni list RS, št. 70/11) med drugim določa, da mora biti tovor med prevozom v cestnem prometu naložen, pritrjen in zavarovan tako, da ne povzroča škode na cesti in objektih, ne onesnažuje okolja, ne povzroča več hrupa, kot je dovoljeno in se ne razsipa ali pada z vozila, sipki tovor, gradbeni odpadki ter drug material, ki povzroča prašenje, pa mora biti na vozilu naložen, pritrjen in zavarovan tako, da onemogoča prašenje.</w:t>
      </w:r>
    </w:p>
    <w:p w14:paraId="5E438C31" w14:textId="73CAB972" w:rsidR="003662A8" w:rsidRPr="009630DB" w:rsidRDefault="003A0EC1" w:rsidP="003662A8">
      <w:pPr>
        <w:spacing w:line="260" w:lineRule="exact"/>
        <w:ind w:left="720"/>
        <w:jc w:val="both"/>
        <w:rPr>
          <w:rFonts w:cs="Arial"/>
        </w:rPr>
      </w:pPr>
      <w:r w:rsidRPr="009630DB">
        <w:rPr>
          <w:rFonts w:cs="Arial"/>
        </w:rPr>
        <w:t>Vpliv izvajanja gradbenih del na kakovost zraka bo začasen</w:t>
      </w:r>
      <w:r w:rsidR="00DE1D63" w:rsidRPr="009630DB">
        <w:rPr>
          <w:rFonts w:cs="Arial"/>
        </w:rPr>
        <w:t xml:space="preserve"> (izvajanje gradbenih del bo po oceni projektanta/nosilca nameravanega posega trajalo ca. 12 mesecev)</w:t>
      </w:r>
      <w:r w:rsidRPr="009630DB">
        <w:rPr>
          <w:rFonts w:cs="Arial"/>
        </w:rPr>
        <w:t xml:space="preserve"> in reverzibilen, zaznaven pa bo predvsem na območju gradbišča in, občasno, v neposredni okolici gradbišča. </w:t>
      </w:r>
      <w:r w:rsidR="003662A8" w:rsidRPr="009630DB">
        <w:t xml:space="preserve">Ob upoštevanju zgoraj navedenih </w:t>
      </w:r>
      <w:r w:rsidR="000514CB">
        <w:t xml:space="preserve">zakonodajnih </w:t>
      </w:r>
      <w:r w:rsidR="003662A8" w:rsidRPr="009630DB">
        <w:t>ukrepov, ministrstvo vpliv nameravanega posega na emisije onesnaževal v zrak oz. na kakovost zraka na območju v času gradnje ocenjuje kot manj pomemben.</w:t>
      </w:r>
    </w:p>
    <w:p w14:paraId="5208817F" w14:textId="4964E5BF" w:rsidR="009630DB" w:rsidRPr="009630DB" w:rsidRDefault="00DE1D63" w:rsidP="009630DB">
      <w:pPr>
        <w:spacing w:line="260" w:lineRule="exact"/>
        <w:ind w:left="720"/>
        <w:jc w:val="both"/>
      </w:pPr>
      <w:r w:rsidRPr="009630DB">
        <w:rPr>
          <w:rFonts w:cs="Arial"/>
          <w:szCs w:val="20"/>
          <w:lang w:eastAsia="sl-SI"/>
        </w:rPr>
        <w:t>V času obratovanja nameravan</w:t>
      </w:r>
      <w:r w:rsidR="00484526" w:rsidRPr="009630DB">
        <w:rPr>
          <w:rFonts w:cs="Arial"/>
          <w:szCs w:val="20"/>
          <w:lang w:eastAsia="sl-SI"/>
        </w:rPr>
        <w:t>i</w:t>
      </w:r>
      <w:r w:rsidRPr="009630DB">
        <w:rPr>
          <w:rFonts w:cs="Arial"/>
          <w:szCs w:val="20"/>
          <w:lang w:eastAsia="sl-SI"/>
        </w:rPr>
        <w:t xml:space="preserve"> poseg </w:t>
      </w:r>
      <w:r w:rsidR="00484526" w:rsidRPr="009630DB">
        <w:t>ne bo vir dodatnih emisij snovi v zrak. Kot vir energije za ogrevanje in hlajenje za železniško postajo je predvidena toplotna energija iz daljinskega sistema vročevoda in daljinskega hlajenja JP Energetika. Za pripravo tople sanitarne vode je predviden pretočni sistem priprave tople sanitarne preko toplotne postaje za železniško postajo. Dizelski električni agregat, ki bo nameščen znotraj objektov in bo obratoval le izjemoma kot rezervni vir napajanja v primeru izpada elektrike iz javnega omrežja ter ob rednih tedenskih testiranjih (predvidoma po 15 minut, skupaj ca. 12 ur na leto), bo nepomemben vir emisij onesnaževal v zrak. Nameravani poseg tudi ne bo vir dodatnega prometa. Glede na vse navedeno ministrstvo tovrstni vpliv na okolje v času obratovanja nameravanega posega ne ocenjuje kot pomemben.</w:t>
      </w:r>
    </w:p>
    <w:p w14:paraId="1094344D" w14:textId="6DB4BA88" w:rsidR="00552BAC" w:rsidRPr="006508F9" w:rsidRDefault="005C248F" w:rsidP="009630DB">
      <w:pPr>
        <w:numPr>
          <w:ilvl w:val="0"/>
          <w:numId w:val="12"/>
        </w:numPr>
        <w:spacing w:line="276" w:lineRule="auto"/>
        <w:jc w:val="both"/>
        <w:rPr>
          <w:rFonts w:cs="Arial"/>
          <w:iCs/>
          <w:szCs w:val="20"/>
          <w:lang w:eastAsia="sl-SI"/>
        </w:rPr>
      </w:pPr>
      <w:r w:rsidRPr="006508F9">
        <w:rPr>
          <w:rFonts w:cs="Arial"/>
          <w:szCs w:val="20"/>
          <w:u w:val="single"/>
        </w:rPr>
        <w:t xml:space="preserve">Emisije snovi v </w:t>
      </w:r>
      <w:r w:rsidR="00120BC0" w:rsidRPr="006508F9">
        <w:rPr>
          <w:rFonts w:cs="Arial"/>
          <w:szCs w:val="20"/>
          <w:u w:val="single"/>
        </w:rPr>
        <w:t xml:space="preserve">tla in </w:t>
      </w:r>
      <w:r w:rsidR="00F706E0" w:rsidRPr="006508F9">
        <w:rPr>
          <w:rFonts w:cs="Arial"/>
          <w:szCs w:val="20"/>
          <w:u w:val="single"/>
        </w:rPr>
        <w:t xml:space="preserve">podzemne </w:t>
      </w:r>
      <w:r w:rsidRPr="006508F9">
        <w:rPr>
          <w:rFonts w:cs="Arial"/>
          <w:szCs w:val="20"/>
          <w:u w:val="single"/>
        </w:rPr>
        <w:t>vode:</w:t>
      </w:r>
      <w:r w:rsidRPr="006508F9">
        <w:rPr>
          <w:rFonts w:cs="Arial"/>
          <w:szCs w:val="20"/>
        </w:rPr>
        <w:t xml:space="preserve"> </w:t>
      </w:r>
      <w:r w:rsidR="008D71A9" w:rsidRPr="006508F9">
        <w:rPr>
          <w:rFonts w:cs="Arial"/>
          <w:szCs w:val="20"/>
        </w:rPr>
        <w:t xml:space="preserve">v času izvajanja gradbenih del bi bile </w:t>
      </w:r>
      <w:r w:rsidR="00F706E0" w:rsidRPr="006508F9">
        <w:rPr>
          <w:rFonts w:cs="Arial"/>
        </w:rPr>
        <w:t>pomembnejše emisije onesnaževal v tla in posredno v podzemne vode možne v primeru izrednega dogodka, kot npr. izlitj</w:t>
      </w:r>
      <w:r w:rsidR="008D71A9" w:rsidRPr="006508F9">
        <w:rPr>
          <w:rFonts w:cs="Arial"/>
        </w:rPr>
        <w:t>e</w:t>
      </w:r>
      <w:r w:rsidR="00F706E0" w:rsidRPr="006508F9">
        <w:rPr>
          <w:rFonts w:cs="Arial"/>
        </w:rPr>
        <w:t xml:space="preserve"> olja ali goriva iz gradbenih strojev ali tovornih vozil</w:t>
      </w:r>
      <w:r w:rsidR="008D71A9" w:rsidRPr="006508F9">
        <w:rPr>
          <w:rFonts w:cs="Arial"/>
        </w:rPr>
        <w:t xml:space="preserve">. </w:t>
      </w:r>
    </w:p>
    <w:p w14:paraId="3458B0DB" w14:textId="1A793854" w:rsidR="00552BAC" w:rsidRPr="006508F9" w:rsidRDefault="00552BAC" w:rsidP="00552BAC">
      <w:pPr>
        <w:spacing w:line="260" w:lineRule="exact"/>
        <w:ind w:left="714"/>
        <w:jc w:val="both"/>
      </w:pPr>
      <w:r w:rsidRPr="006508F9">
        <w:t>Nosilec nameravanega posega je pridobil naslednje projektne pogoje s strani Direkcije RS za vode, Sektor območja srednje Save, Vojkova 52, 1000 Ljubljana št. 35506-2453/2021-4 z dne 31.</w:t>
      </w:r>
      <w:r w:rsidR="009630DB" w:rsidRPr="006508F9">
        <w:t xml:space="preserve"> </w:t>
      </w:r>
      <w:r w:rsidRPr="006508F9">
        <w:t>8.</w:t>
      </w:r>
      <w:r w:rsidR="009630DB" w:rsidRPr="006508F9">
        <w:t xml:space="preserve"> </w:t>
      </w:r>
      <w:r w:rsidRPr="006508F9">
        <w:t>2021, ki jih mora upoštevati pri projektiranju in izvedbi:</w:t>
      </w:r>
    </w:p>
    <w:p w14:paraId="1F9AE4B8" w14:textId="2DBC5FB2" w:rsidR="00552BAC" w:rsidRPr="006508F9" w:rsidRDefault="00552BAC" w:rsidP="00552BAC">
      <w:pPr>
        <w:pStyle w:val="Odstavekseznama"/>
        <w:numPr>
          <w:ilvl w:val="0"/>
          <w:numId w:val="43"/>
        </w:numPr>
        <w:spacing w:line="260" w:lineRule="exact"/>
        <w:ind w:left="1134" w:hanging="283"/>
        <w:jc w:val="both"/>
        <w:rPr>
          <w:rFonts w:cs="Arial"/>
          <w:iCs/>
          <w:szCs w:val="20"/>
          <w:lang w:eastAsia="sl-SI"/>
        </w:rPr>
      </w:pPr>
      <w:r w:rsidRPr="006508F9">
        <w:t xml:space="preserve">pri načrtovanju in izgradnji je potrebno upoštevati vse pogoje iz Uredbe o vodovarstvenem območju za vodno telo vodonosnika Ljubljanskega polja (Uradni list RS, št. 43/15). </w:t>
      </w:r>
    </w:p>
    <w:p w14:paraId="398B5369" w14:textId="77777777" w:rsidR="00552BAC" w:rsidRPr="006508F9" w:rsidRDefault="00552BAC" w:rsidP="00552BAC">
      <w:pPr>
        <w:pStyle w:val="Odstavekseznama"/>
        <w:spacing w:line="260" w:lineRule="exact"/>
        <w:ind w:left="1134"/>
        <w:jc w:val="both"/>
      </w:pPr>
      <w:r w:rsidRPr="006508F9">
        <w:t xml:space="preserve">- Objekte ali naprave na podobmočju širšega WO z milejšim vodovarstvenim režimom in podobmočju širšega WO z milim vodovarstvenim režimom je treba graditi nad srednjo gladino podzemne vode. Če se transmisivnost vodonosnika na </w:t>
      </w:r>
      <w:r w:rsidRPr="006508F9">
        <w:lastRenderedPageBreak/>
        <w:t xml:space="preserve">mestu gradnje ne zmanjša za več kot 10%, je gradnja izjemoma dovoljena tudi globlje. Če je treba med gradnjo ali obratovanjem drenirati ali črpati podzemno vodo, je za to treba pridobiti vodno soglasje. Srednja gladina oziroma nivo podzemne vode je srednja vrednost v nizu meritev med najvišjo in najnižjo izmerjeno gladino oziroma nivojem podzemne vode. Kot niz meritev gladine podzemne vode se upoštevajo podatki monitoringa podzemne vode na WO, ki ga zagotavlja Agencija Republike Slovenije za okolje ali podatki meritev gladine podzemne vode, ki jih izvaja upravljavec vodnega vira na podlagi zahtev, predpisanih v vodnem dovoljenju za izvajanje monitoringa podzemne vode, ali podatki meritev z avtomatskimi merilniki nivojev podzemne vode ali vsaj dvakrat mesečnih ročnih meritev gladine podzemne vode na WO v obdobju vsaj dveh hidroloških ciklusov (dve leti opazovanj), ki jih na območju predvidenega posega izvaja investitor. </w:t>
      </w:r>
    </w:p>
    <w:p w14:paraId="29F665E0" w14:textId="77777777" w:rsidR="00552BAC" w:rsidRPr="006508F9" w:rsidRDefault="00552BAC" w:rsidP="00552BAC">
      <w:pPr>
        <w:pStyle w:val="Odstavekseznama"/>
        <w:spacing w:line="260" w:lineRule="exact"/>
        <w:ind w:left="1134"/>
        <w:jc w:val="both"/>
      </w:pPr>
      <w:r w:rsidRPr="006508F9">
        <w:t xml:space="preserve">- Na notranjih območjih je dovoljena gradnja glavne in regionalne železnice, če je to gradnja infrastrukture v skladu z državnim prostorskim načrtom ali občinskim podrobnim načrtom, za katerega je narejena celovita presoja vplivov na okolje in pridobljeno okoljevarstveno soglasje v skladu s predpisi, ki urejajo varstvo okolja. </w:t>
      </w:r>
    </w:p>
    <w:p w14:paraId="1405853A" w14:textId="77777777" w:rsidR="00552BAC" w:rsidRPr="006508F9" w:rsidRDefault="00552BAC" w:rsidP="00552BAC">
      <w:pPr>
        <w:pStyle w:val="Odstavekseznama"/>
        <w:spacing w:line="260" w:lineRule="exact"/>
        <w:ind w:left="1134"/>
        <w:jc w:val="both"/>
      </w:pPr>
      <w:r w:rsidRPr="006508F9">
        <w:t xml:space="preserve">- Pred uporabo je treba preveriti vodotesnost interne kanalizacije s standardiziranimi postopki. </w:t>
      </w:r>
    </w:p>
    <w:p w14:paraId="786CEE2F" w14:textId="7D365EF2" w:rsidR="00552BAC" w:rsidRPr="006508F9" w:rsidRDefault="00552BAC" w:rsidP="00552BAC">
      <w:pPr>
        <w:pStyle w:val="Odstavekseznama"/>
        <w:spacing w:line="260" w:lineRule="exact"/>
        <w:ind w:left="1134"/>
        <w:jc w:val="both"/>
      </w:pPr>
      <w:r w:rsidRPr="006508F9">
        <w:t>- Za javno kanalizacijsko omrežje mora biti pred uporabo preverjena vodotesnost v skladu s standardiziranimi postopki.</w:t>
      </w:r>
    </w:p>
    <w:p w14:paraId="1E97D7A4" w14:textId="23E263F5" w:rsidR="00552BAC" w:rsidRPr="006508F9" w:rsidRDefault="00552BAC" w:rsidP="00552BAC">
      <w:pPr>
        <w:pStyle w:val="Odstavekseznama"/>
        <w:numPr>
          <w:ilvl w:val="0"/>
          <w:numId w:val="43"/>
        </w:numPr>
        <w:spacing w:line="260" w:lineRule="exact"/>
        <w:ind w:left="1134" w:hanging="283"/>
        <w:jc w:val="both"/>
      </w:pPr>
      <w:r w:rsidRPr="006508F9">
        <w:t>Pri izdelavi projekta za pridobitev gradbenega dovoljenja za gradnjo zahtevnih in manj zahtevnih objektov in pri vlogi za pridobitev vodnega soglasja za gradnjo enostavnih objektov, je potrebno upoštevati Pravilnik o vsebini vlog za pridobitev projektnih pogojev in pogojev za druge posege v prostor ter o vsebini vloge za izdajo vodnega soglasja (Ur</w:t>
      </w:r>
      <w:r w:rsidR="003C13F1" w:rsidRPr="006508F9">
        <w:t xml:space="preserve">adni list </w:t>
      </w:r>
      <w:r w:rsidRPr="006508F9">
        <w:t>RS, št. 25/09).</w:t>
      </w:r>
    </w:p>
    <w:p w14:paraId="303B7D7E" w14:textId="18A2C597" w:rsidR="00552BAC" w:rsidRPr="006508F9" w:rsidRDefault="00552BAC" w:rsidP="00552BAC">
      <w:pPr>
        <w:pStyle w:val="Odstavekseznama"/>
        <w:numPr>
          <w:ilvl w:val="0"/>
          <w:numId w:val="43"/>
        </w:numPr>
        <w:spacing w:line="260" w:lineRule="exact"/>
        <w:ind w:left="1134" w:hanging="283"/>
        <w:jc w:val="both"/>
      </w:pPr>
      <w:r w:rsidRPr="006508F9">
        <w:t>Projektna rešitev odvajanja in čiščenja padavinskih in komunalnih odpadnih vod mora biti usklajena z »Uredbo o odvajanju in čiščenju komunalne odpadne vode« (Uradni list RS št. 98/15) in »Uredbo o emisiji snovi in toplote pri odvajanju odpadnih voda v vode in javno kanalizacijo« (Ur</w:t>
      </w:r>
      <w:r w:rsidR="003C13F1" w:rsidRPr="006508F9">
        <w:t>adni list</w:t>
      </w:r>
      <w:r w:rsidRPr="006508F9">
        <w:t xml:space="preserve"> RS, št. 47/05, 45/07, 79/9 in 64/12).</w:t>
      </w:r>
    </w:p>
    <w:p w14:paraId="3521329A" w14:textId="77777777" w:rsidR="00552BAC" w:rsidRPr="006508F9" w:rsidRDefault="00552BAC" w:rsidP="00552BAC">
      <w:pPr>
        <w:pStyle w:val="Odstavekseznama"/>
        <w:numPr>
          <w:ilvl w:val="0"/>
          <w:numId w:val="43"/>
        </w:numPr>
        <w:spacing w:line="260" w:lineRule="exact"/>
        <w:ind w:left="1134" w:hanging="283"/>
        <w:jc w:val="both"/>
      </w:pPr>
      <w:r w:rsidRPr="006508F9">
        <w:t xml:space="preserve">Odvajanje padavinskih voda z utrjenih površin je potrebno urediti v skladu z 92. členom ZV-1, in sicer na tak način, da bo v čim večji možni meri zmanjšan odtok padavinskih voda z utrjenih površin, kar pomeni, da je potrebno predvideti ponikanje ali po možnosti zadrževanje padavinskih voda pred iztokom v kanalizacijo oziroma površinske odvodnike. </w:t>
      </w:r>
    </w:p>
    <w:p w14:paraId="274215B1" w14:textId="77777777" w:rsidR="00552BAC" w:rsidRPr="006508F9" w:rsidRDefault="00552BAC" w:rsidP="00552BAC">
      <w:pPr>
        <w:pStyle w:val="Odstavekseznama"/>
        <w:spacing w:line="260" w:lineRule="exact"/>
        <w:ind w:left="1134"/>
        <w:jc w:val="both"/>
      </w:pPr>
      <w:r w:rsidRPr="006508F9">
        <w:t>- Vse parkirne in povozne površine morajo biti utrjene, omejene z dvignjenimi betonskimi robniki in nagnjene proti vtoku v standardiziran lovilec olj (SIST EN 858-2) ustreznih dimenzij.</w:t>
      </w:r>
    </w:p>
    <w:p w14:paraId="051B42D2" w14:textId="77777777" w:rsidR="00552BAC" w:rsidRPr="006508F9" w:rsidRDefault="00552BAC" w:rsidP="00552BAC">
      <w:pPr>
        <w:pStyle w:val="Odstavekseznama"/>
        <w:numPr>
          <w:ilvl w:val="0"/>
          <w:numId w:val="43"/>
        </w:numPr>
        <w:spacing w:line="260" w:lineRule="exact"/>
        <w:ind w:left="1134" w:hanging="283"/>
        <w:jc w:val="both"/>
      </w:pPr>
      <w:r w:rsidRPr="006508F9">
        <w:t xml:space="preserve">Vsi posegi v prostor morajo biti načrtovani tako, da ne pride do poslabšanja stanja voda in da se ne onemogoči varstva pred škodljivim delovanjem voda, kar mora biti v projektni dokumentaciji ustrezno prikazano in dokazano (5. člen, ZV-1): </w:t>
      </w:r>
    </w:p>
    <w:p w14:paraId="2655924E" w14:textId="77777777" w:rsidR="00552BAC" w:rsidRPr="006508F9" w:rsidRDefault="00552BAC" w:rsidP="00552BAC">
      <w:pPr>
        <w:pStyle w:val="Odstavekseznama"/>
        <w:numPr>
          <w:ilvl w:val="0"/>
          <w:numId w:val="35"/>
        </w:numPr>
        <w:spacing w:line="260" w:lineRule="exact"/>
        <w:ind w:left="1276" w:hanging="142"/>
        <w:jc w:val="both"/>
      </w:pPr>
      <w:r w:rsidRPr="006508F9">
        <w:t xml:space="preserve">V projektu za pridobitev gradbenega dovoljenja mora biti tekstualno in grafično ustrezno obdelana in prikazana tudi: </w:t>
      </w:r>
    </w:p>
    <w:p w14:paraId="79E7282B" w14:textId="6ED5AC2C" w:rsidR="00552BAC" w:rsidRPr="006508F9" w:rsidRDefault="00552BAC" w:rsidP="003C13F1">
      <w:pPr>
        <w:pStyle w:val="Odstavekseznama"/>
        <w:numPr>
          <w:ilvl w:val="2"/>
          <w:numId w:val="45"/>
        </w:numPr>
        <w:spacing w:line="260" w:lineRule="exact"/>
        <w:jc w:val="both"/>
      </w:pPr>
      <w:r w:rsidRPr="006508F9">
        <w:t xml:space="preserve">zunanja ureditev na pregledni situaciji, iz katere bo razvidna pozicija objekta, ureditev okolice in vsa obstoječa in nova komunalna infrastruktura, </w:t>
      </w:r>
    </w:p>
    <w:p w14:paraId="6E41300A" w14:textId="77777777" w:rsidR="00552BAC" w:rsidRPr="006508F9" w:rsidRDefault="00552BAC" w:rsidP="003C13F1">
      <w:pPr>
        <w:pStyle w:val="Odstavekseznama"/>
        <w:numPr>
          <w:ilvl w:val="2"/>
          <w:numId w:val="45"/>
        </w:numPr>
        <w:spacing w:line="260" w:lineRule="exact"/>
        <w:jc w:val="both"/>
      </w:pPr>
      <w:r w:rsidRPr="006508F9">
        <w:t xml:space="preserve">predvidena rešitev odvoda vseh vrst odpadnih voda s priloženimi detajli in definiranimi tipi posameznih elementov (lovilci olj, peskolovi,...). </w:t>
      </w:r>
    </w:p>
    <w:p w14:paraId="4EDA79D3" w14:textId="77777777" w:rsidR="00552BAC" w:rsidRPr="006508F9" w:rsidRDefault="00552BAC" w:rsidP="00552BAC">
      <w:pPr>
        <w:spacing w:line="260" w:lineRule="exact"/>
        <w:ind w:left="1276" w:hanging="142"/>
        <w:jc w:val="both"/>
      </w:pPr>
      <w:r w:rsidRPr="006508F9">
        <w:t xml:space="preserve">- Za čas gradnje je nujno predvideti vse potrebne varnostne ukrepe in tako organizacijo na gradbiščih, da bo preprečeno onesnaženje voda, ki bi nastalo zaradi transporta, skladiščenja in uporabe tekočih goriv in drugih nevarnih snovi </w:t>
      </w:r>
      <w:r w:rsidRPr="006508F9">
        <w:lastRenderedPageBreak/>
        <w:t xml:space="preserve">oziroma v primeru nezgod zagotoviti takojšnje ukrepanje za to usposobljenih delavcev, Vsa začasna skladišča in pretakališča goriv, olj in maziv ter drugih nevarnih snovi morajo biti zaščitena pred možnostjo izliva v tla in vodotok. </w:t>
      </w:r>
    </w:p>
    <w:p w14:paraId="4605F299" w14:textId="04F1E492" w:rsidR="00552BAC" w:rsidRPr="006508F9" w:rsidRDefault="00552BAC" w:rsidP="00552BAC">
      <w:pPr>
        <w:spacing w:line="260" w:lineRule="exact"/>
        <w:ind w:left="1276" w:hanging="142"/>
        <w:jc w:val="both"/>
      </w:pPr>
      <w:r w:rsidRPr="006508F9">
        <w:t>- Zagotoviti je potrebno, da se po končani gradnji odstranijo vse za potrebe gradnje postavljene provizorije in odstranijo vsi ostanki začasnih deponij. Vse z gradnjo prizadete površine je potrebno krajinsko ustrezno urediti.</w:t>
      </w:r>
    </w:p>
    <w:p w14:paraId="51DDE052" w14:textId="63AE0551" w:rsidR="003C13F1" w:rsidRPr="006508F9" w:rsidRDefault="003C13F1" w:rsidP="00552BAC">
      <w:pPr>
        <w:spacing w:line="260" w:lineRule="exact"/>
        <w:ind w:left="714"/>
        <w:jc w:val="both"/>
      </w:pPr>
      <w:r w:rsidRPr="006508F9">
        <w:t xml:space="preserve">V času izvajanja gradbenih del odlaganja snovi v tla ne bo, saj se bodo vsi nastali gradbeni odpadki oddali ustreznemu zbiralcu ali izvajalcu obdelave teh odpadkov. Nadalje se izlitje goriva ali olja iz delovnega stroja ali tovornega vozila, pri predvidenem obsegu gradbenih del in ob ustrezni organizaciji gradbišča ocenjuje kot zanemarljivo možnost, saj se bo: </w:t>
      </w:r>
    </w:p>
    <w:p w14:paraId="668E8C52" w14:textId="77777777" w:rsidR="003C13F1" w:rsidRPr="006508F9" w:rsidRDefault="003C13F1" w:rsidP="00552BAC">
      <w:pPr>
        <w:spacing w:line="260" w:lineRule="exact"/>
        <w:ind w:left="714"/>
        <w:jc w:val="both"/>
      </w:pPr>
      <w:r w:rsidRPr="006508F9">
        <w:t xml:space="preserve">- v primeru nezgod se bo zagotovilo takojšnje ukrepanje za to usposobljenih delavcev; </w:t>
      </w:r>
    </w:p>
    <w:p w14:paraId="65F172F6" w14:textId="77777777" w:rsidR="003C13F1" w:rsidRPr="006508F9" w:rsidRDefault="003C13F1" w:rsidP="00552BAC">
      <w:pPr>
        <w:spacing w:line="260" w:lineRule="exact"/>
        <w:ind w:left="714"/>
        <w:jc w:val="both"/>
      </w:pPr>
      <w:r w:rsidRPr="006508F9">
        <w:t xml:space="preserve">- morebitna začasna skladišča nevarnih snovi (maziv, olj, ipd.) bodo zaščitena pred možnostjo izliva v tla, </w:t>
      </w:r>
    </w:p>
    <w:p w14:paraId="37F95531" w14:textId="77777777" w:rsidR="003C13F1" w:rsidRPr="006508F9" w:rsidRDefault="003C13F1" w:rsidP="00552BAC">
      <w:pPr>
        <w:spacing w:line="260" w:lineRule="exact"/>
        <w:ind w:left="714"/>
        <w:jc w:val="both"/>
      </w:pPr>
      <w:r w:rsidRPr="006508F9">
        <w:t xml:space="preserve">- zagotovljeno bo ločeno zbiranje gradbenih odpadkov, ki se jih bo čimprej oddalo ustreznemu zbiralcu ali izvajalcu obdelave teh odpadkov, </w:t>
      </w:r>
    </w:p>
    <w:p w14:paraId="62B32A55" w14:textId="77777777" w:rsidR="003C13F1" w:rsidRPr="006508F9" w:rsidRDefault="003C13F1" w:rsidP="00552BAC">
      <w:pPr>
        <w:spacing w:line="260" w:lineRule="exact"/>
        <w:ind w:left="714"/>
        <w:jc w:val="both"/>
      </w:pPr>
      <w:r w:rsidRPr="006508F9">
        <w:t xml:space="preserve">- po končani gradnji se bodo odstranili vsi ostanki začasnih deponij ter z gradnjo prizadete površine se bodo ustrezno krajinsko uredile, </w:t>
      </w:r>
    </w:p>
    <w:p w14:paraId="19919548" w14:textId="77777777" w:rsidR="003C13F1" w:rsidRPr="006508F9" w:rsidRDefault="003C13F1" w:rsidP="003C13F1">
      <w:pPr>
        <w:spacing w:line="260" w:lineRule="exact"/>
        <w:ind w:left="714"/>
        <w:jc w:val="both"/>
        <w:rPr>
          <w:rFonts w:cs="Arial"/>
          <w:iCs/>
          <w:szCs w:val="20"/>
          <w:lang w:eastAsia="sl-SI"/>
        </w:rPr>
      </w:pPr>
      <w:r w:rsidRPr="006508F9">
        <w:t>- uporabljeni stroji in transportna vozila bodo redno vzdrževani in servisirani, kar bo zmanjšalo možnost nekontroliranega izlitja goriv in drugih nevarnih tekočin. Vpliv posega na emisije snovi v vode oz. na kakovost voda v času gradnje ocenjujemo kot vpliva ne bo.</w:t>
      </w:r>
    </w:p>
    <w:p w14:paraId="43417005" w14:textId="70697A9C" w:rsidR="00F706E0" w:rsidRPr="006508F9" w:rsidRDefault="00F706E0" w:rsidP="003C13F1">
      <w:pPr>
        <w:spacing w:line="260" w:lineRule="exact"/>
        <w:ind w:left="714"/>
        <w:jc w:val="both"/>
        <w:rPr>
          <w:rFonts w:cs="Arial"/>
          <w:iCs/>
          <w:szCs w:val="20"/>
          <w:lang w:eastAsia="sl-SI"/>
        </w:rPr>
      </w:pPr>
      <w:r w:rsidRPr="006508F9">
        <w:rPr>
          <w:rFonts w:cs="Arial"/>
        </w:rPr>
        <w:t>Pri normalnih pogojih gradnje, uporabi tehnično brezhibnih gradbenih strojev in tovornih vozil</w:t>
      </w:r>
      <w:r w:rsidR="008D71A9" w:rsidRPr="006508F9">
        <w:rPr>
          <w:rFonts w:cs="Arial"/>
        </w:rPr>
        <w:t xml:space="preserve"> ter </w:t>
      </w:r>
      <w:r w:rsidRPr="006508F9">
        <w:rPr>
          <w:rFonts w:cs="Arial"/>
        </w:rPr>
        <w:t>pri ustrezni organizaciji gradbišča</w:t>
      </w:r>
      <w:r w:rsidR="008D71A9" w:rsidRPr="006508F9">
        <w:rPr>
          <w:rFonts w:cs="Arial"/>
        </w:rPr>
        <w:t>, ministrstvo</w:t>
      </w:r>
      <w:r w:rsidRPr="006508F9">
        <w:rPr>
          <w:rFonts w:cs="Arial"/>
        </w:rPr>
        <w:t xml:space="preserve"> vpliv gradnje na emisije snovi v vode in tla </w:t>
      </w:r>
      <w:r w:rsidR="008D71A9" w:rsidRPr="006508F9">
        <w:rPr>
          <w:rFonts w:cs="Arial"/>
        </w:rPr>
        <w:t>ocenjuje kot manj pomemben.</w:t>
      </w:r>
    </w:p>
    <w:p w14:paraId="038993D8" w14:textId="77777777" w:rsidR="000514CB" w:rsidRDefault="00484526" w:rsidP="006508F9">
      <w:pPr>
        <w:pStyle w:val="Odstavekseznama"/>
        <w:autoSpaceDE w:val="0"/>
        <w:autoSpaceDN w:val="0"/>
        <w:adjustRightInd w:val="0"/>
        <w:spacing w:line="260" w:lineRule="exact"/>
        <w:ind w:left="709"/>
        <w:jc w:val="both"/>
      </w:pPr>
      <w:r w:rsidRPr="006508F9">
        <w:t>V času obratovanja nameravanega posega ne bodo nastajale industrijske odpadne vode. Odpadna komunalna voda bo speljana v obstoječo interno fekalno kanalizacijo. Padavinska strešna voda bo speljana v obstoječo urejeno padavinsko kanalizacijo na lokaciji. Padavinska cestna kanalizacija bo preko lovilnika olj, skladnega s standardom SIST EN 858, speljana v obstoječi padavin</w:t>
      </w:r>
      <w:r w:rsidR="003C13F1" w:rsidRPr="006508F9">
        <w:t>s</w:t>
      </w:r>
      <w:r w:rsidRPr="006508F9">
        <w:t xml:space="preserve">ki kanal. Za odvod kondenzata od hladilnih naprav se </w:t>
      </w:r>
      <w:r w:rsidR="00E82DBF" w:rsidRPr="006508F9">
        <w:t xml:space="preserve">bo </w:t>
      </w:r>
      <w:r w:rsidRPr="006508F9">
        <w:t>izved</w:t>
      </w:r>
      <w:r w:rsidR="00E82DBF" w:rsidRPr="006508F9">
        <w:t>la</w:t>
      </w:r>
      <w:r w:rsidRPr="006508F9">
        <w:t xml:space="preserve"> posebna odtočna kanalizacija, ki se </w:t>
      </w:r>
      <w:r w:rsidR="00E82DBF" w:rsidRPr="006508F9">
        <w:t xml:space="preserve">bo priključila </w:t>
      </w:r>
      <w:r w:rsidRPr="006508F9">
        <w:t xml:space="preserve"> na </w:t>
      </w:r>
      <w:r w:rsidR="00E82DBF" w:rsidRPr="006508F9">
        <w:t xml:space="preserve">padavinsko kanalizacijo </w:t>
      </w:r>
      <w:r w:rsidRPr="006508F9">
        <w:t xml:space="preserve">in šele če ni možnosti </w:t>
      </w:r>
      <w:r w:rsidR="00E82DBF" w:rsidRPr="006508F9">
        <w:t xml:space="preserve">tovrstne </w:t>
      </w:r>
      <w:r w:rsidRPr="006508F9">
        <w:t xml:space="preserve">priključitve, se </w:t>
      </w:r>
      <w:r w:rsidR="00E82DBF" w:rsidRPr="006508F9">
        <w:t xml:space="preserve">bo </w:t>
      </w:r>
      <w:r w:rsidRPr="006508F9">
        <w:t>priključi</w:t>
      </w:r>
      <w:r w:rsidR="00E82DBF" w:rsidRPr="006508F9">
        <w:t>la</w:t>
      </w:r>
      <w:r w:rsidRPr="006508F9">
        <w:t xml:space="preserve"> na fekalno kanalizacijo preko sifonskih zapor. Odvajanje komunalnih in padavinskih voda je v obstoječem stanju ustrezno urejeno. </w:t>
      </w:r>
      <w:r w:rsidR="00E82DBF" w:rsidRPr="006508F9">
        <w:t>Odlaganja / izpustov snovi v tla v času obratovanja ne bo, saj se bodo vsi odpadki oddajali ustreznim zbiralcem ali izvajalcem obdelave odpadkov, vse zunanje povozne površine bodo asfaltirane in bodo imele ustrezno urejeno odvajanje padavinskih in komunalnih odpadnih vod.</w:t>
      </w:r>
    </w:p>
    <w:p w14:paraId="29A3AD70" w14:textId="6B8186CA" w:rsidR="006508F9" w:rsidRPr="006508F9" w:rsidRDefault="00484526" w:rsidP="006508F9">
      <w:pPr>
        <w:pStyle w:val="Odstavekseznama"/>
        <w:autoSpaceDE w:val="0"/>
        <w:autoSpaceDN w:val="0"/>
        <w:adjustRightInd w:val="0"/>
        <w:spacing w:line="260" w:lineRule="exact"/>
        <w:ind w:left="709"/>
        <w:jc w:val="both"/>
        <w:rPr>
          <w:rFonts w:cs="Arial"/>
          <w:szCs w:val="20"/>
          <w:u w:val="single"/>
        </w:rPr>
      </w:pPr>
      <w:r w:rsidRPr="006508F9">
        <w:t xml:space="preserve">Glede na navedeno </w:t>
      </w:r>
      <w:r w:rsidR="006508F9">
        <w:t xml:space="preserve">in upoštevajoč </w:t>
      </w:r>
      <w:r w:rsidR="000514CB">
        <w:t xml:space="preserve">v tem postopku </w:t>
      </w:r>
      <w:r w:rsidR="006508F9">
        <w:t xml:space="preserve">prejeto mnenje DRSV št. 35019-14/2022-5 z dne 5. 4. 2022, </w:t>
      </w:r>
      <w:r w:rsidR="00E82DBF" w:rsidRPr="006508F9">
        <w:t xml:space="preserve">ministrstvo </w:t>
      </w:r>
      <w:r w:rsidRPr="006508F9">
        <w:t xml:space="preserve">vpliv </w:t>
      </w:r>
      <w:r w:rsidR="00E82DBF" w:rsidRPr="006508F9">
        <w:t xml:space="preserve">nameravanega </w:t>
      </w:r>
      <w:r w:rsidRPr="006508F9">
        <w:t xml:space="preserve">posega na emisije snovi v vode </w:t>
      </w:r>
      <w:r w:rsidR="00E82DBF" w:rsidRPr="006508F9">
        <w:t xml:space="preserve">v času njegovega obratovanja </w:t>
      </w:r>
      <w:r w:rsidRPr="006508F9">
        <w:t>ocenjuje kot manj pomemben.</w:t>
      </w:r>
      <w:r w:rsidRPr="006508F9">
        <w:rPr>
          <w:rFonts w:cs="Arial"/>
          <w:szCs w:val="20"/>
          <w:u w:val="single"/>
        </w:rPr>
        <w:t xml:space="preserve"> </w:t>
      </w:r>
    </w:p>
    <w:p w14:paraId="0D6D6145" w14:textId="2139C68B" w:rsidR="003C13F1" w:rsidRPr="006508F9" w:rsidRDefault="005C248F" w:rsidP="006508F9">
      <w:pPr>
        <w:numPr>
          <w:ilvl w:val="0"/>
          <w:numId w:val="12"/>
        </w:numPr>
        <w:spacing w:line="276" w:lineRule="auto"/>
        <w:jc w:val="both"/>
      </w:pPr>
      <w:r w:rsidRPr="006508F9">
        <w:rPr>
          <w:rFonts w:cs="Arial"/>
          <w:szCs w:val="20"/>
          <w:u w:val="single"/>
        </w:rPr>
        <w:t>Ravnanje z odpadki</w:t>
      </w:r>
      <w:r w:rsidRPr="006508F9">
        <w:rPr>
          <w:rFonts w:cs="Arial"/>
          <w:szCs w:val="20"/>
        </w:rPr>
        <w:t xml:space="preserve">: </w:t>
      </w:r>
      <w:r w:rsidR="00DE46FA" w:rsidRPr="006508F9">
        <w:rPr>
          <w:rFonts w:cs="Arial"/>
        </w:rPr>
        <w:t xml:space="preserve">v času gradnje bodo nastali predvsem gradbeni odpadki iz skupine 17, od katerih bo največ zemeljskega izkopa </w:t>
      </w:r>
      <w:r w:rsidR="00E82DBF" w:rsidRPr="006508F9">
        <w:t>(ca. 29.806.750 kg), ki ga bo za zasipanje na gradbišču mogoče uporabit</w:t>
      </w:r>
      <w:r w:rsidR="00541198">
        <w:t>i</w:t>
      </w:r>
      <w:r w:rsidR="00E82DBF" w:rsidRPr="006508F9">
        <w:t xml:space="preserve"> v manjšem delu, preostanek pa bo odpeljan z gradbišča v obdelavo. Večino gradbenih odpadkov, ki bodo nastali (beton, asfalt, zemeljski izkop ...), bo mogoče predelati. V času izvajanja gradbenih del se pričakujejo naslednje vrste in količine odpadkov: 17 01 01 </w:t>
      </w:r>
      <w:r w:rsidR="008C5E67" w:rsidRPr="006508F9">
        <w:t>B</w:t>
      </w:r>
      <w:r w:rsidR="00E82DBF" w:rsidRPr="006508F9">
        <w:t xml:space="preserve">eton (3.633.400 kg), 17 01 02 </w:t>
      </w:r>
      <w:r w:rsidR="008C5E67" w:rsidRPr="006508F9">
        <w:t>O</w:t>
      </w:r>
      <w:r w:rsidR="00E82DBF" w:rsidRPr="006508F9">
        <w:t xml:space="preserve">peke (21.600 kg), 17 01 03 </w:t>
      </w:r>
      <w:r w:rsidR="008C5E67" w:rsidRPr="006508F9">
        <w:t>P</w:t>
      </w:r>
      <w:r w:rsidR="00E82DBF" w:rsidRPr="006508F9">
        <w:t xml:space="preserve">loščice in keramika (90.700 kg), 17 01 07 </w:t>
      </w:r>
      <w:r w:rsidR="008C5E67" w:rsidRPr="006508F9">
        <w:t>M</w:t>
      </w:r>
      <w:r w:rsidR="00E82DBF" w:rsidRPr="006508F9">
        <w:t xml:space="preserve">ešanice betona, opek, ploščic in </w:t>
      </w:r>
      <w:r w:rsidR="008C5E67" w:rsidRPr="006508F9">
        <w:t>ke</w:t>
      </w:r>
      <w:r w:rsidR="00E82DBF" w:rsidRPr="006508F9">
        <w:t xml:space="preserve">ramike, ki niso navedene pod 17 01 06 (2.871.000 kg), 17 02 01 Les (106.010 kg), 17 02 02 Steklo (10.348 kg), 17 02 03 </w:t>
      </w:r>
      <w:r w:rsidR="008C5E67" w:rsidRPr="006508F9">
        <w:t>P</w:t>
      </w:r>
      <w:r w:rsidR="00E82DBF" w:rsidRPr="006508F9">
        <w:t xml:space="preserve">lastika (69.855 kg), 17 03 02 </w:t>
      </w:r>
      <w:r w:rsidR="008C5E67" w:rsidRPr="006508F9">
        <w:t>B</w:t>
      </w:r>
      <w:r w:rsidR="00E82DBF" w:rsidRPr="006508F9">
        <w:t xml:space="preserve">itumenske mešanice, ki niso navedene pod 17 03 01 (954.310 kg), 17 04 01 </w:t>
      </w:r>
      <w:r w:rsidR="008C5E67" w:rsidRPr="006508F9">
        <w:t>B</w:t>
      </w:r>
      <w:r w:rsidR="00E82DBF" w:rsidRPr="006508F9">
        <w:t xml:space="preserve">aker, bron in medenina (81.000 kg), 17 04 04 Cink (32.660 kg), 17 04 05 Železo in jeklo (70.280 kg), 17 04 07 Mešanice kovin (2.325 kg), 17 04 09* Kovinski odpadki, ki so onesnaženi z </w:t>
      </w:r>
      <w:r w:rsidR="00E82DBF" w:rsidRPr="006508F9">
        <w:lastRenderedPageBreak/>
        <w:t>nevarnimi snovmi (3.510 kg), 17 05 04 Zemljina in kamenje, ki nista navedena pod 17 05 03 (29.806.750 kg), 17 05 08 Tolčenec izpod železniških tirov in pragov, ki ni naveden pod 17 05 07 (9.900.000 kg), 17 06 05* Gradbeni material</w:t>
      </w:r>
      <w:r w:rsidR="008C5E67" w:rsidRPr="006508F9">
        <w:t>i</w:t>
      </w:r>
      <w:r w:rsidR="00E82DBF" w:rsidRPr="006508F9">
        <w:t>, ki vsebujejo azbest (7.760 kg), 17 08 02 Gradbeni material</w:t>
      </w:r>
      <w:r w:rsidR="008C5E67" w:rsidRPr="006508F9">
        <w:t>i</w:t>
      </w:r>
      <w:r w:rsidR="00E82DBF" w:rsidRPr="006508F9">
        <w:t xml:space="preserve"> na osnovi sadre, ki niso navedeni pod 17 08 01 (128.800 kg).</w:t>
      </w:r>
      <w:r w:rsidR="008C5E67" w:rsidRPr="006508F9">
        <w:t xml:space="preserve"> </w:t>
      </w:r>
    </w:p>
    <w:p w14:paraId="7E43A039" w14:textId="05A7B23C" w:rsidR="00E82DBF" w:rsidRPr="006508F9" w:rsidRDefault="008C5E67" w:rsidP="003C13F1">
      <w:pPr>
        <w:spacing w:line="260" w:lineRule="exact"/>
        <w:ind w:left="714"/>
        <w:jc w:val="both"/>
      </w:pPr>
      <w:r w:rsidRPr="006508F9">
        <w:t>Pri začasnem skladiščenju odpadkov na območju gradbišča do odvoza bodo upoštevana določila predpisov, ki urejajo ravnanje z odpadki in gradbenimi odpadki. Predelava gradbenih odpadkov se na gradbišču ne bo izvajala, vsi nastali gradbeni odpadki, vključno z viškom izkopov, bodo oddani ustreznim zbiralcem ali izvajalcem obdelave odpadkov, kar bo potrebno ustrezno evidentirati, v skladu z veljavnimi predpisi, tudi za namen pridobitve uporabnega dovoljenja. Glede na navedeno, vpliv nastalih odpadkov v času gradnje ministrstvo ocenjuje kot manj pomemben.</w:t>
      </w:r>
    </w:p>
    <w:p w14:paraId="5CB66622" w14:textId="2B774DAB" w:rsidR="006508F9" w:rsidRDefault="008C5E67" w:rsidP="006508F9">
      <w:pPr>
        <w:pStyle w:val="Odstavekseznama"/>
        <w:autoSpaceDE w:val="0"/>
        <w:autoSpaceDN w:val="0"/>
        <w:adjustRightInd w:val="0"/>
        <w:spacing w:line="260" w:lineRule="exact"/>
        <w:ind w:left="709"/>
        <w:jc w:val="both"/>
      </w:pPr>
      <w:r w:rsidRPr="006508F9">
        <w:t>Po izvedeni ureditvi je pričakovati manjše povečanje količin odpadkov in nastanka novih vrst odpadkov v primerjavi z obstoječim stanjem, zaradi dejavnosti, ki so predvidene v nadhodu. Odpadki se bodo redno odvažali s strani pooblaščenega prevzemnika odpadkov. Vpliv bo manj pomemben.</w:t>
      </w:r>
    </w:p>
    <w:p w14:paraId="63F3455D" w14:textId="5AD3E0BC" w:rsidR="00E55A64" w:rsidRPr="006508F9" w:rsidRDefault="005C248F" w:rsidP="006508F9">
      <w:pPr>
        <w:numPr>
          <w:ilvl w:val="0"/>
          <w:numId w:val="12"/>
        </w:numPr>
        <w:spacing w:line="276" w:lineRule="auto"/>
        <w:jc w:val="both"/>
        <w:rPr>
          <w:rFonts w:cs="Arial"/>
          <w:szCs w:val="20"/>
          <w:lang w:eastAsia="sl-SI"/>
        </w:rPr>
      </w:pPr>
      <w:r w:rsidRPr="006508F9">
        <w:rPr>
          <w:rFonts w:cs="Arial"/>
          <w:szCs w:val="20"/>
          <w:u w:val="single"/>
        </w:rPr>
        <w:t>Hrup</w:t>
      </w:r>
      <w:r w:rsidRPr="006508F9">
        <w:rPr>
          <w:rFonts w:cs="Arial"/>
          <w:szCs w:val="20"/>
        </w:rPr>
        <w:t xml:space="preserve">: </w:t>
      </w:r>
      <w:r w:rsidR="003C13F1" w:rsidRPr="006508F9">
        <w:t xml:space="preserve">lokacija </w:t>
      </w:r>
      <w:r w:rsidR="00E55A64" w:rsidRPr="006508F9">
        <w:t xml:space="preserve">nameravanega </w:t>
      </w:r>
      <w:r w:rsidR="003C13F1" w:rsidRPr="006508F9">
        <w:t xml:space="preserve">posega se glede na veljavni prostorski akt nahaja v IV. območju varstva pred hrupom (VPH). Območje stavb z varovanimi prostori ob Vilharjevi ulici in Trgu osvobodilne fronte </w:t>
      </w:r>
      <w:r w:rsidR="00E55A64" w:rsidRPr="006508F9">
        <w:t xml:space="preserve">pa </w:t>
      </w:r>
      <w:r w:rsidR="003C13F1" w:rsidRPr="006508F9">
        <w:t>se nahaja v III. območju varstva pred hrupom. V neposredni bližini nameravanega posega glede na namensko rabo</w:t>
      </w:r>
      <w:r w:rsidR="00541198">
        <w:t>,</w:t>
      </w:r>
      <w:r w:rsidR="003C13F1" w:rsidRPr="006508F9">
        <w:t xml:space="preserve"> ni izključno stanovanjskih površin, temveč območja predvidena za centralno dejavnost, ki sodi v III. območje varstva pred hrupom. </w:t>
      </w:r>
    </w:p>
    <w:p w14:paraId="003734CE" w14:textId="77777777" w:rsidR="00E55A64" w:rsidRPr="006508F9" w:rsidRDefault="003C13F1" w:rsidP="00E55A64">
      <w:pPr>
        <w:autoSpaceDE w:val="0"/>
        <w:autoSpaceDN w:val="0"/>
        <w:adjustRightInd w:val="0"/>
        <w:spacing w:line="260" w:lineRule="exact"/>
        <w:ind w:left="720"/>
        <w:jc w:val="both"/>
      </w:pPr>
      <w:r w:rsidRPr="006508F9">
        <w:t xml:space="preserve">Glavni vir hrupa na obravnavanem območju je cestni in železniški promet, ter dejavnost povezana z delovanjem železniške postaje. </w:t>
      </w:r>
    </w:p>
    <w:p w14:paraId="42E7D7F1" w14:textId="77777777" w:rsidR="00E55A64" w:rsidRPr="006508F9" w:rsidRDefault="00E55A64" w:rsidP="00E55A64">
      <w:pPr>
        <w:autoSpaceDE w:val="0"/>
        <w:autoSpaceDN w:val="0"/>
        <w:adjustRightInd w:val="0"/>
        <w:spacing w:line="260" w:lineRule="exact"/>
        <w:ind w:left="720"/>
        <w:jc w:val="both"/>
      </w:pPr>
      <w:r w:rsidRPr="006508F9">
        <w:t xml:space="preserve">Iz predložene Strokovne ocene izhaja, </w:t>
      </w:r>
      <w:r w:rsidR="003C13F1" w:rsidRPr="006508F9">
        <w:t>da najbližji objekti z varovanimi prostori (Vilharjeva cesta 23 in Vilharjev podhod 23, 21 in 19) v obstoječem stanju niso čezmerno obremenjeni s hrupom.</w:t>
      </w:r>
    </w:p>
    <w:p w14:paraId="7EACDDD9" w14:textId="77777777" w:rsidR="00AF3529" w:rsidRPr="006508F9" w:rsidRDefault="00E55A64" w:rsidP="00E55A64">
      <w:pPr>
        <w:autoSpaceDE w:val="0"/>
        <w:autoSpaceDN w:val="0"/>
        <w:adjustRightInd w:val="0"/>
        <w:spacing w:line="260" w:lineRule="exact"/>
        <w:ind w:left="720"/>
        <w:jc w:val="both"/>
      </w:pPr>
      <w:r w:rsidRPr="006508F9">
        <w:t xml:space="preserve">Viri emisij hrupa v času gradnje bodo gradbeni stroji in tovorna vozila na območju gradbišča in na dovoznih cestah do gradbišča. Celotna gradnja bo trajala 21 mesecev, v tem času pa bodo obremenitve okolice s hrupom gradbišča različne, odvisno od faze izvajanja del. Gradbišče bo obratovalo le v dnevnem času. </w:t>
      </w:r>
    </w:p>
    <w:p w14:paraId="33018EFC" w14:textId="77777777" w:rsidR="00AF3529" w:rsidRPr="006508F9" w:rsidRDefault="00E55A64" w:rsidP="00E55A64">
      <w:pPr>
        <w:autoSpaceDE w:val="0"/>
        <w:autoSpaceDN w:val="0"/>
        <w:adjustRightInd w:val="0"/>
        <w:spacing w:line="260" w:lineRule="exact"/>
        <w:ind w:left="720"/>
        <w:jc w:val="both"/>
      </w:pPr>
      <w:r w:rsidRPr="006508F9">
        <w:t xml:space="preserve">Najbližje stavbe z varovanimi prostori (Vilharjeva cesta 23, Vilharjev podhod 23 in Trg osvobodilne fronte 13 in 14) v okolici so od območja gradbišča oddaljene 260 m oz. 58 m (Trg osvobodilne fronte). </w:t>
      </w:r>
    </w:p>
    <w:p w14:paraId="2DBA3201" w14:textId="0D6171D4" w:rsidR="00AF3529" w:rsidRPr="006508F9" w:rsidRDefault="00E55A64" w:rsidP="00E55A64">
      <w:pPr>
        <w:autoSpaceDE w:val="0"/>
        <w:autoSpaceDN w:val="0"/>
        <w:adjustRightInd w:val="0"/>
        <w:spacing w:line="260" w:lineRule="exact"/>
        <w:ind w:left="720"/>
        <w:jc w:val="both"/>
      </w:pPr>
      <w:r w:rsidRPr="006508F9">
        <w:t xml:space="preserve">V modelnem izračunu za čas gradnje </w:t>
      </w:r>
      <w:r w:rsidR="00AF3529" w:rsidRPr="006508F9">
        <w:t xml:space="preserve">se je </w:t>
      </w:r>
      <w:r w:rsidRPr="006508F9">
        <w:t>obravnava</w:t>
      </w:r>
      <w:r w:rsidR="00AF3529" w:rsidRPr="006508F9">
        <w:t>lo</w:t>
      </w:r>
      <w:r w:rsidRPr="006508F9">
        <w:t xml:space="preserve"> gradbena dela, ki bodo potekala v prvem letu gradnj</w:t>
      </w:r>
      <w:r w:rsidR="00AF3529" w:rsidRPr="006508F9">
        <w:t>e</w:t>
      </w:r>
      <w:r w:rsidRPr="006508F9">
        <w:t xml:space="preserve"> in bodo vključevala izkope, zemeljska dela, temeljenje, ostala gradbena dela. Gre za obdobje</w:t>
      </w:r>
      <w:r w:rsidR="00541198">
        <w:t>,</w:t>
      </w:r>
      <w:r w:rsidRPr="006508F9">
        <w:t xml:space="preserve"> ko bodo obremenitve s hrupom tudi največje. Po prvem letu gradnje bodo zaradi značilnosti gradnje obremenitve s hrupom nižje. Gradnja bo potekala na območju, kjer obremenitev s hrupom v obstoječem stanju ni čezmerna. Dodatna obremenitev s hrupom v času gradnje bo posledica obratovanja gradbenih strojev in naprav na gradbišču ter prevozov za potrebe gradnje. Transport za potrebe gradnje bo potekal po obstoječi cestni mreži in po območju gradbišča. Emisije hrupa bodo omejene na čas obratovanja gradbišča in transporta, to je na dnevno obdobje med 7. in 17. uro, ob sobotah med 7. in 16 uro. </w:t>
      </w:r>
    </w:p>
    <w:p w14:paraId="730B53C4" w14:textId="77777777" w:rsidR="00AF3529" w:rsidRPr="006508F9" w:rsidRDefault="00E55A64" w:rsidP="00E55A64">
      <w:pPr>
        <w:autoSpaceDE w:val="0"/>
        <w:autoSpaceDN w:val="0"/>
        <w:adjustRightInd w:val="0"/>
        <w:spacing w:line="260" w:lineRule="exact"/>
        <w:ind w:left="720"/>
        <w:jc w:val="both"/>
      </w:pPr>
      <w:r w:rsidRPr="006508F9">
        <w:t xml:space="preserve">Obremenitev s hrupom med gradnjo je ocenjena na podlagi predvidenega scenarija in terminskega plana gradnje ter ocene števila in vrst strojev za posamezno fazo gradnje. Glede na velikost gradbišča in karakteristike delovnih strojev je povprečna ocenjena zvočna moč površine gradbišča v prvem letu gradnje 65 dB(A). </w:t>
      </w:r>
    </w:p>
    <w:p w14:paraId="7EF3394A" w14:textId="77777777" w:rsidR="00AF3529" w:rsidRPr="006508F9" w:rsidRDefault="00E55A64" w:rsidP="00E55A64">
      <w:pPr>
        <w:autoSpaceDE w:val="0"/>
        <w:autoSpaceDN w:val="0"/>
        <w:adjustRightInd w:val="0"/>
        <w:spacing w:line="260" w:lineRule="exact"/>
        <w:ind w:left="720"/>
        <w:jc w:val="both"/>
      </w:pPr>
      <w:r w:rsidRPr="006508F9">
        <w:t>Poleg delovnih strojev bo v času gradnje potekal tudi tovorni promet po gradbišču</w:t>
      </w:r>
      <w:r w:rsidR="00AF3529" w:rsidRPr="006508F9">
        <w:t xml:space="preserve">. </w:t>
      </w:r>
      <w:r w:rsidRPr="006508F9">
        <w:t xml:space="preserve">V povprečju bo v prvem letu gradnje to predstavljalo največ 3 vozila na uro v dnevnem času, s tem je emisija (Lw' po XPS 31-133) Lw',dan = 73 dB(A). </w:t>
      </w:r>
    </w:p>
    <w:p w14:paraId="3A05E05E" w14:textId="77777777" w:rsidR="00AF3529" w:rsidRPr="006508F9" w:rsidRDefault="00E55A64" w:rsidP="00E55A64">
      <w:pPr>
        <w:autoSpaceDE w:val="0"/>
        <w:autoSpaceDN w:val="0"/>
        <w:adjustRightInd w:val="0"/>
        <w:spacing w:line="260" w:lineRule="exact"/>
        <w:ind w:left="720"/>
        <w:jc w:val="both"/>
      </w:pPr>
      <w:r w:rsidRPr="006508F9">
        <w:lastRenderedPageBreak/>
        <w:t>Tovorni promet in dostop do gradbišča bo potekal preko Vilharjeve ceste za severni del gradbišča in preko Masarykove ceste za južni del gradbišča. Tovorni promet bo zasnovan krožno, zato vzvratne vožnje ne bodo potrebne</w:t>
      </w:r>
      <w:r w:rsidR="00AF3529" w:rsidRPr="006508F9">
        <w:t>.</w:t>
      </w:r>
    </w:p>
    <w:p w14:paraId="777B39B3" w14:textId="4D6190EC" w:rsidR="00AF3529" w:rsidRPr="006508F9" w:rsidRDefault="00E55A64" w:rsidP="00E55A64">
      <w:pPr>
        <w:autoSpaceDE w:val="0"/>
        <w:autoSpaceDN w:val="0"/>
        <w:adjustRightInd w:val="0"/>
        <w:spacing w:line="260" w:lineRule="exact"/>
        <w:ind w:left="720"/>
        <w:jc w:val="both"/>
      </w:pPr>
      <w:r w:rsidRPr="006508F9">
        <w:t xml:space="preserve">Pri modelnem izračunu za gradnjo je upoštevano, da stroji tekom delovnega časa obratujejo na celotni površini gradbišča. </w:t>
      </w:r>
    </w:p>
    <w:p w14:paraId="6E3B8DC7" w14:textId="77777777" w:rsidR="00AF3529" w:rsidRPr="006508F9" w:rsidRDefault="00E55A64" w:rsidP="00AF3529">
      <w:pPr>
        <w:autoSpaceDE w:val="0"/>
        <w:autoSpaceDN w:val="0"/>
        <w:adjustRightInd w:val="0"/>
        <w:spacing w:line="260" w:lineRule="exact"/>
        <w:ind w:left="720"/>
        <w:jc w:val="both"/>
      </w:pPr>
      <w:r w:rsidRPr="006508F9">
        <w:t xml:space="preserve">Za oceno vpliva hrupa je uporabljen model hrupa, izračunan s pomočjo programa Lima for Windows ver. 11.0. Program je pri računanju upošteval ploskovni industrijski vir v skladu z ISO 9613-2 standardom in cestni vir v skladu z NMPB metodo. Izračun se je vršil v rastru 2 m, na višini 4 m v povprečnem spektru z difrakcijo in refleksijo 1. reda za ploskovni in cestni vir hrupa. V modelnem izračunu je upoštevana konfiguracija terena (podatki geodetske uprave o višini terena in višini stavb) ter neugodni meteorološki pogoji. Za preveritev kazalcev hrupa pri najbližjih stanovanjskih objektih so bili v modelnem izračunu postavljeni receptorji (imisijska mesta). Imisijska mesta so postavljena pred stanovanjskimi objekti </w:t>
      </w:r>
      <w:r w:rsidR="00AF3529" w:rsidRPr="006508F9">
        <w:t>Hacquetova 1A, Vilharjeva cesta 23, Vilharjev podhod 23, Trg osvobodilne fronte 13 in 14.</w:t>
      </w:r>
    </w:p>
    <w:p w14:paraId="245A8BA2" w14:textId="77777777" w:rsidR="000A3B6B" w:rsidRPr="006508F9" w:rsidRDefault="00E55A64" w:rsidP="00AF3529">
      <w:pPr>
        <w:autoSpaceDE w:val="0"/>
        <w:autoSpaceDN w:val="0"/>
        <w:adjustRightInd w:val="0"/>
        <w:spacing w:line="260" w:lineRule="exact"/>
        <w:ind w:left="720"/>
        <w:jc w:val="both"/>
      </w:pPr>
      <w:r w:rsidRPr="006508F9">
        <w:t xml:space="preserve">Izračun je zajel območje </w:t>
      </w:r>
      <w:r w:rsidR="00AF3529" w:rsidRPr="006508F9">
        <w:t xml:space="preserve">nameravanega </w:t>
      </w:r>
      <w:r w:rsidRPr="006508F9">
        <w:t xml:space="preserve">posega in bližnjih območij. </w:t>
      </w:r>
      <w:r w:rsidR="000A3B6B" w:rsidRPr="006508F9">
        <w:t>Iz r</w:t>
      </w:r>
      <w:r w:rsidRPr="006508F9">
        <w:t>ezultat</w:t>
      </w:r>
      <w:r w:rsidR="000A3B6B" w:rsidRPr="006508F9">
        <w:t>ov</w:t>
      </w:r>
      <w:r w:rsidRPr="006508F9">
        <w:t xml:space="preserve"> modelnega izračuna </w:t>
      </w:r>
      <w:r w:rsidR="000A3B6B" w:rsidRPr="006508F9">
        <w:t>izhaja</w:t>
      </w:r>
      <w:r w:rsidRPr="006508F9">
        <w:t>, da gradbišče kot vir hrupa z upoštevanjem zakonodajnih zaščitnih ukrepov, ne bo presegalo mejnih vrednosti za gradbišče (Ldvn in Ldan 65 dBA) pri najbližjih stanovanjskih objektih, določen</w:t>
      </w:r>
      <w:r w:rsidR="000A3B6B" w:rsidRPr="006508F9">
        <w:t>ih</w:t>
      </w:r>
      <w:r w:rsidRPr="006508F9">
        <w:t xml:space="preserve"> v preglednici 6, Priloge 1 Uredbe o mejnih vrednostih kazalcev hrupa v </w:t>
      </w:r>
      <w:r w:rsidRPr="006508F9">
        <w:rPr>
          <w:szCs w:val="20"/>
        </w:rPr>
        <w:t>okolju</w:t>
      </w:r>
      <w:r w:rsidR="000A3B6B" w:rsidRPr="006508F9">
        <w:rPr>
          <w:szCs w:val="20"/>
        </w:rPr>
        <w:t xml:space="preserve"> (</w:t>
      </w:r>
      <w:r w:rsidR="000A3B6B" w:rsidRPr="006508F9">
        <w:rPr>
          <w:rFonts w:cs="Arial"/>
          <w:szCs w:val="20"/>
          <w:shd w:val="clear" w:color="auto" w:fill="FFFFFF"/>
        </w:rPr>
        <w:t xml:space="preserve">Uradni list RS, št. </w:t>
      </w:r>
      <w:hyperlink r:id="rId9" w:tgtFrame="_blank" w:tooltip="Uredba o mejnih vrednostih kazalcev hrupa v okolju" w:history="1">
        <w:r w:rsidR="000A3B6B" w:rsidRPr="006508F9">
          <w:rPr>
            <w:rStyle w:val="Hiperpovezava"/>
            <w:rFonts w:cs="Arial"/>
            <w:color w:val="auto"/>
            <w:szCs w:val="20"/>
            <w:u w:val="none"/>
            <w:shd w:val="clear" w:color="auto" w:fill="FFFFFF"/>
          </w:rPr>
          <w:t>43/18</w:t>
        </w:r>
      </w:hyperlink>
      <w:r w:rsidR="000A3B6B" w:rsidRPr="006508F9">
        <w:rPr>
          <w:rFonts w:cs="Arial"/>
          <w:szCs w:val="20"/>
          <w:shd w:val="clear" w:color="auto" w:fill="FFFFFF"/>
        </w:rPr>
        <w:t xml:space="preserve"> in </w:t>
      </w:r>
      <w:hyperlink r:id="rId10" w:tgtFrame="_blank" w:tooltip="Uredba o spremembah Uredbe o mejnih vrednostih kazalcev hrupa v okolju" w:history="1">
        <w:r w:rsidR="000A3B6B" w:rsidRPr="006508F9">
          <w:rPr>
            <w:rStyle w:val="Hiperpovezava"/>
            <w:rFonts w:cs="Arial"/>
            <w:color w:val="auto"/>
            <w:szCs w:val="20"/>
            <w:u w:val="none"/>
            <w:shd w:val="clear" w:color="auto" w:fill="FFFFFF"/>
          </w:rPr>
          <w:t>59/19</w:t>
        </w:r>
      </w:hyperlink>
      <w:r w:rsidR="000A3B6B" w:rsidRPr="006508F9">
        <w:rPr>
          <w:rFonts w:cs="Arial"/>
          <w:szCs w:val="20"/>
          <w:shd w:val="clear" w:color="auto" w:fill="FFFFFF"/>
        </w:rPr>
        <w:t>)</w:t>
      </w:r>
      <w:r w:rsidRPr="006508F9">
        <w:rPr>
          <w:szCs w:val="20"/>
        </w:rPr>
        <w:t>.</w:t>
      </w:r>
      <w:r w:rsidRPr="006508F9">
        <w:t xml:space="preserve"> </w:t>
      </w:r>
    </w:p>
    <w:p w14:paraId="6DE8600A" w14:textId="77777777" w:rsidR="000A3B6B" w:rsidRPr="006508F9" w:rsidRDefault="000A3B6B" w:rsidP="00AF3529">
      <w:pPr>
        <w:autoSpaceDE w:val="0"/>
        <w:autoSpaceDN w:val="0"/>
        <w:adjustRightInd w:val="0"/>
        <w:spacing w:line="260" w:lineRule="exact"/>
        <w:ind w:left="720"/>
        <w:jc w:val="both"/>
      </w:pPr>
      <w:r w:rsidRPr="006508F9">
        <w:t xml:space="preserve">Nadalje je ugotovljeno, </w:t>
      </w:r>
      <w:r w:rsidR="00E55A64" w:rsidRPr="006508F9">
        <w:t>da je obremenitev zaradi obravnavanega vira hrupa (gradbišče) enaka obstoječi obremenitvi na vseh imisijskih mestih, s tem je celotna obremenitev na vseh merilnih mestih enaka obstoječi obremenitvi. Gradbišče tako ne povečuje obstoječo obremenitev, ki ostaja pod mejn</w:t>
      </w:r>
      <w:r w:rsidRPr="006508F9">
        <w:t>imi</w:t>
      </w:r>
      <w:r w:rsidR="00E55A64" w:rsidRPr="006508F9">
        <w:t xml:space="preserve"> vrednost</w:t>
      </w:r>
      <w:r w:rsidRPr="006508F9">
        <w:t>m</w:t>
      </w:r>
      <w:r w:rsidR="00E55A64" w:rsidRPr="006508F9">
        <w:t xml:space="preserve">i 69 dB(A) za skupno obremenitev, ki je določena v preglednici 6 priloge 1 Uredbe o mejnih vrednostih kazalcev hrupa v okolju. Na podlagi navedenega </w:t>
      </w:r>
      <w:r w:rsidRPr="006508F9">
        <w:t>je v Strokovni oceni podana ocena</w:t>
      </w:r>
      <w:r w:rsidR="00E55A64" w:rsidRPr="006508F9">
        <w:t xml:space="preserve">, da bo zaradi visoke obstoječe obremenitve s hrupom, gradbišče praktično nezaznavno na vseh imisijskih mestih. </w:t>
      </w:r>
    </w:p>
    <w:p w14:paraId="7DCA62FA" w14:textId="35597292" w:rsidR="000A3B6B" w:rsidRPr="006508F9" w:rsidRDefault="00E55A64" w:rsidP="00AF3529">
      <w:pPr>
        <w:autoSpaceDE w:val="0"/>
        <w:autoSpaceDN w:val="0"/>
        <w:adjustRightInd w:val="0"/>
        <w:spacing w:line="260" w:lineRule="exact"/>
        <w:ind w:left="720"/>
        <w:jc w:val="both"/>
      </w:pPr>
      <w:r w:rsidRPr="006508F9">
        <w:t xml:space="preserve">Na </w:t>
      </w:r>
      <w:r w:rsidR="000514CB">
        <w:t>podlagi</w:t>
      </w:r>
      <w:r w:rsidRPr="006508F9">
        <w:t xml:space="preserve"> navedenega </w:t>
      </w:r>
      <w:r w:rsidR="000A3B6B" w:rsidRPr="006508F9">
        <w:t>ministrstvo ocenjuje</w:t>
      </w:r>
      <w:r w:rsidRPr="006508F9">
        <w:t>, da obratovanje gradbišča z upoštevanjem zakonodajnih zaščitnih ukrepov</w:t>
      </w:r>
      <w:r w:rsidR="000A3B6B" w:rsidRPr="006508F9">
        <w:t xml:space="preserve"> (gradnja v skladu z zadnjim stanjem gradbene tehnike, uporaba strojev, skladnih z zahtevami iz predpisa, ki ureja emisijo hrupa strojev, ki se uporabljajo na prostem, optimiziranje obratovalnega časa strojev na gradbišču, celovito urejanje prevoza za potrebe gradnje) </w:t>
      </w:r>
      <w:r w:rsidRPr="006508F9">
        <w:t xml:space="preserve">ne bo povzročilo </w:t>
      </w:r>
      <w:r w:rsidR="00D02723">
        <w:t>prekomernih</w:t>
      </w:r>
      <w:r w:rsidRPr="006508F9">
        <w:t xml:space="preserve"> obremenitev okolja s hrupom</w:t>
      </w:r>
      <w:r w:rsidR="000A3B6B" w:rsidRPr="006508F9">
        <w:t xml:space="preserve"> in tovrstni vpliv na okolje ne ocenjuje kot pomemben</w:t>
      </w:r>
      <w:r w:rsidRPr="006508F9">
        <w:t xml:space="preserve">. </w:t>
      </w:r>
    </w:p>
    <w:p w14:paraId="0C85AE2E" w14:textId="72BED2F1" w:rsidR="000A3B6B" w:rsidRPr="006508F9" w:rsidRDefault="00E55A64" w:rsidP="00AF3529">
      <w:pPr>
        <w:autoSpaceDE w:val="0"/>
        <w:autoSpaceDN w:val="0"/>
        <w:adjustRightInd w:val="0"/>
        <w:spacing w:line="260" w:lineRule="exact"/>
        <w:ind w:left="720"/>
        <w:jc w:val="both"/>
      </w:pPr>
      <w:r w:rsidRPr="006508F9">
        <w:t xml:space="preserve">Prisoten bo </w:t>
      </w:r>
      <w:r w:rsidR="000A3B6B" w:rsidRPr="006508F9">
        <w:t xml:space="preserve">tudi </w:t>
      </w:r>
      <w:r w:rsidRPr="006508F9">
        <w:t xml:space="preserve">kumulativni vpliv zaradi ureditve novih tirnih naprav in peronov. Vendar </w:t>
      </w:r>
      <w:r w:rsidR="000A3B6B" w:rsidRPr="006508F9">
        <w:t xml:space="preserve">je, </w:t>
      </w:r>
      <w:r w:rsidRPr="006508F9">
        <w:t>glede na modelni izračun</w:t>
      </w:r>
      <w:r w:rsidR="00541198">
        <w:t>,</w:t>
      </w:r>
      <w:r w:rsidRPr="006508F9">
        <w:t xml:space="preserve"> iz katerega je razvidno, da bodo obremenitve pred stavbami z varovanimi prostori močno pod mejnimi vrednostmi kazalcev hrupa, ki veljajo za gradbišče, </w:t>
      </w:r>
      <w:r w:rsidR="000A3B6B" w:rsidRPr="006508F9">
        <w:t xml:space="preserve">v Strokovni oceni podana </w:t>
      </w:r>
      <w:r w:rsidRPr="006508F9">
        <w:t>ocen</w:t>
      </w:r>
      <w:r w:rsidR="000A3B6B" w:rsidRPr="006508F9">
        <w:t>a</w:t>
      </w:r>
      <w:r w:rsidRPr="006508F9">
        <w:t xml:space="preserve">, da kumulativni vpliv ne bo pomemben in območje v času gradnje ne bo čezmerno obremenjeno s hrupom. Vpliv bo začasen in reverzibilen. </w:t>
      </w:r>
    </w:p>
    <w:p w14:paraId="2C6E2E12" w14:textId="77777777" w:rsidR="000A3B6B" w:rsidRPr="006508F9" w:rsidRDefault="000A3B6B" w:rsidP="00AF3529">
      <w:pPr>
        <w:autoSpaceDE w:val="0"/>
        <w:autoSpaceDN w:val="0"/>
        <w:adjustRightInd w:val="0"/>
        <w:spacing w:line="260" w:lineRule="exact"/>
        <w:ind w:left="720"/>
        <w:jc w:val="both"/>
      </w:pPr>
      <w:r w:rsidRPr="006508F9">
        <w:t>V času obratovanja n</w:t>
      </w:r>
      <w:r w:rsidR="00E55A64" w:rsidRPr="006508F9">
        <w:t>adhod s postajno dvorano ne bo predstavljal novega pomembnega vira hrupa. Gre za nadhod</w:t>
      </w:r>
      <w:r w:rsidRPr="006508F9">
        <w:t>,</w:t>
      </w:r>
      <w:r w:rsidR="00E55A64" w:rsidRPr="006508F9">
        <w:t xml:space="preserve"> kjer bodo organizirani prostori pasaže oziroma povezovalne poti kot nadkriti zunanji prostor. V osrednjem pasu bodo zaprti prostori postajne dvorane za prodajo kart, ogrevane čakalnice ter sanitarije in določeni servisni ter tehnični prostori za funkcioniranje prometa in upravljavca. </w:t>
      </w:r>
    </w:p>
    <w:p w14:paraId="48BCAF09" w14:textId="1DAF5B3E" w:rsidR="000A3B6B" w:rsidRPr="006508F9" w:rsidRDefault="00E55A64" w:rsidP="00AF3529">
      <w:pPr>
        <w:autoSpaceDE w:val="0"/>
        <w:autoSpaceDN w:val="0"/>
        <w:adjustRightInd w:val="0"/>
        <w:spacing w:line="260" w:lineRule="exact"/>
        <w:ind w:left="720"/>
        <w:jc w:val="both"/>
      </w:pPr>
      <w:r w:rsidRPr="006508F9">
        <w:t>Vsak sklop objekta bo opremljen s samostojno prezračevalno napravo (klimatom). Običajno gre za naprave</w:t>
      </w:r>
      <w:r w:rsidR="00541198">
        <w:t>,</w:t>
      </w:r>
      <w:r w:rsidRPr="006508F9">
        <w:t xml:space="preserve"> katerih zvočna moč ne presega vrednosti 65 dB(A). Vsi klimati bodo opremljeni z dušilniki zvoka. Za preprečitev širjenja zvoka med prostori preko kanalov bodo na kanalih vgrajeni medprostorski dušilniki zvoka. Ventilatorji klimatov bodo opremljeni z zvezno regulacijo števila vrtljajev in ustrezno povezavo z regulacijo pretoka. Klimati so projektirani tako, da lahko izkoriščajo naravno hlajenje (tkim. free cooling). </w:t>
      </w:r>
    </w:p>
    <w:p w14:paraId="45178ADB" w14:textId="1AEB5E0F" w:rsidR="00552056" w:rsidRDefault="000A3B6B" w:rsidP="000A3B6B">
      <w:pPr>
        <w:autoSpaceDE w:val="0"/>
        <w:autoSpaceDN w:val="0"/>
        <w:adjustRightInd w:val="0"/>
        <w:spacing w:line="260" w:lineRule="exact"/>
        <w:ind w:left="720"/>
        <w:jc w:val="both"/>
        <w:rPr>
          <w:rFonts w:cs="Arial"/>
          <w:szCs w:val="20"/>
          <w:lang w:eastAsia="sl-SI"/>
        </w:rPr>
      </w:pPr>
      <w:r w:rsidRPr="006508F9">
        <w:lastRenderedPageBreak/>
        <w:t>Upoštevajoč</w:t>
      </w:r>
      <w:r w:rsidR="00E55A64" w:rsidRPr="006508F9">
        <w:t xml:space="preserve"> IV. stopnjo varstva pred hrupom, obstoječ</w:t>
      </w:r>
      <w:r w:rsidRPr="006508F9">
        <w:t>o</w:t>
      </w:r>
      <w:r w:rsidR="00E55A64" w:rsidRPr="006508F9">
        <w:t xml:space="preserve"> obremenitev s hrupom zaradi cestnega in železniškega prometa ter oddaljenost najbližjih stavb z varovanimi prostori bo hrup klimatov nezaznaven. Glede na navedeno </w:t>
      </w:r>
      <w:r w:rsidR="006B379D" w:rsidRPr="006508F9">
        <w:rPr>
          <w:rFonts w:cs="Arial"/>
          <w:szCs w:val="20"/>
          <w:lang w:eastAsia="sl-SI"/>
        </w:rPr>
        <w:t xml:space="preserve">ministrstvo vpliv hrupa na okolje v času </w:t>
      </w:r>
      <w:r w:rsidR="005B2C02" w:rsidRPr="006508F9">
        <w:rPr>
          <w:rFonts w:cs="Arial"/>
          <w:szCs w:val="20"/>
          <w:lang w:eastAsia="sl-SI"/>
        </w:rPr>
        <w:t xml:space="preserve">obratovanja </w:t>
      </w:r>
      <w:r w:rsidR="006B379D" w:rsidRPr="006508F9">
        <w:rPr>
          <w:rFonts w:cs="Arial"/>
          <w:szCs w:val="20"/>
          <w:lang w:eastAsia="sl-SI"/>
        </w:rPr>
        <w:t xml:space="preserve">nameravanega posega </w:t>
      </w:r>
      <w:r w:rsidR="005B2C02" w:rsidRPr="006508F9">
        <w:rPr>
          <w:rFonts w:cs="Arial"/>
          <w:szCs w:val="20"/>
          <w:lang w:eastAsia="sl-SI"/>
        </w:rPr>
        <w:t xml:space="preserve">ne ocenjuje </w:t>
      </w:r>
      <w:r w:rsidR="006B379D" w:rsidRPr="006508F9">
        <w:rPr>
          <w:rFonts w:cs="Arial"/>
          <w:szCs w:val="20"/>
          <w:lang w:eastAsia="sl-SI"/>
        </w:rPr>
        <w:t>kot pomemben.</w:t>
      </w:r>
    </w:p>
    <w:p w14:paraId="49EC5684" w14:textId="3AC846CE" w:rsidR="006D548C" w:rsidRPr="006508F9" w:rsidRDefault="005B2C02" w:rsidP="006508F9">
      <w:pPr>
        <w:numPr>
          <w:ilvl w:val="0"/>
          <w:numId w:val="12"/>
        </w:numPr>
        <w:spacing w:line="276" w:lineRule="auto"/>
        <w:jc w:val="both"/>
        <w:rPr>
          <w:rFonts w:cs="Arial"/>
          <w:szCs w:val="20"/>
          <w:u w:val="single"/>
          <w:lang w:eastAsia="sl-SI"/>
        </w:rPr>
      </w:pPr>
      <w:r w:rsidRPr="006508F9">
        <w:rPr>
          <w:rFonts w:cs="Arial"/>
          <w:szCs w:val="20"/>
          <w:u w:val="single"/>
          <w:lang w:eastAsia="sl-SI"/>
        </w:rPr>
        <w:t>Elektromagnetno sevanje:</w:t>
      </w:r>
      <w:r w:rsidRPr="006508F9">
        <w:rPr>
          <w:rFonts w:cs="Arial"/>
          <w:szCs w:val="20"/>
          <w:lang w:eastAsia="sl-SI"/>
        </w:rPr>
        <w:t xml:space="preserve"> </w:t>
      </w:r>
      <w:r w:rsidR="006D548C" w:rsidRPr="006508F9">
        <w:t>območje nameravanega posega se, glede namembnosti prostora</w:t>
      </w:r>
      <w:r w:rsidR="00373D92">
        <w:t>,</w:t>
      </w:r>
      <w:r w:rsidR="006D548C" w:rsidRPr="006508F9">
        <w:t xml:space="preserve"> uvršča v območje II. stopnje varstva pred sevanjem (VPS), kjer je dopusten poseg v okolje, ki je zaradi sevanja bolj moteč (območje brez stanovanj, namenjeno industrijski ali obrtni ali drugi podobni proizvodni dejavnosti, transportni, skladiščni ali servisni dejavnosti ter vsa druga območja, ki niso določena kot I. območje). V bližini je transformatorska postaja, ki pa glede na II. stopnjo varstva pred sevanjem ne predstavlja pomembnega vira elektromagnetnega sevanja. </w:t>
      </w:r>
    </w:p>
    <w:p w14:paraId="70E7EF7F" w14:textId="0ABFDDFF" w:rsidR="005B2C02" w:rsidRPr="006508F9" w:rsidRDefault="006D548C" w:rsidP="006D548C">
      <w:pPr>
        <w:pStyle w:val="Odstavekseznama"/>
        <w:autoSpaceDE w:val="0"/>
        <w:autoSpaceDN w:val="0"/>
        <w:adjustRightInd w:val="0"/>
        <w:spacing w:line="260" w:lineRule="exact"/>
        <w:jc w:val="both"/>
        <w:rPr>
          <w:rFonts w:cs="Arial"/>
          <w:szCs w:val="20"/>
          <w:u w:val="single"/>
          <w:lang w:eastAsia="sl-SI"/>
        </w:rPr>
      </w:pPr>
      <w:r w:rsidRPr="006508F9">
        <w:rPr>
          <w:rFonts w:cs="Arial"/>
          <w:szCs w:val="20"/>
          <w:lang w:eastAsia="sl-SI"/>
        </w:rPr>
        <w:t>V</w:t>
      </w:r>
      <w:r w:rsidR="005B2C02" w:rsidRPr="006508F9">
        <w:rPr>
          <w:rFonts w:cs="Arial"/>
          <w:szCs w:val="20"/>
          <w:lang w:eastAsia="sl-SI"/>
        </w:rPr>
        <w:t xml:space="preserve"> času izvajanja gradbenih del se bo </w:t>
      </w:r>
      <w:r w:rsidR="005B2C02" w:rsidRPr="006508F9">
        <w:rPr>
          <w:rFonts w:cs="Arial"/>
        </w:rPr>
        <w:t xml:space="preserve">električna energija za gradbišče zagotavljala iz </w:t>
      </w:r>
      <w:r w:rsidRPr="006508F9">
        <w:rPr>
          <w:rFonts w:cs="Arial"/>
        </w:rPr>
        <w:t>obstoječih elektro priključkov</w:t>
      </w:r>
      <w:r w:rsidR="005B2C02" w:rsidRPr="006508F9">
        <w:rPr>
          <w:rFonts w:cs="Arial"/>
        </w:rPr>
        <w:t>. Novih virov elektromagnetnega sevanja pri gradnji in vpliva na obremenjenost območja s sevanjem ne bo.</w:t>
      </w:r>
    </w:p>
    <w:p w14:paraId="7B79F4C0" w14:textId="3C2A6E98" w:rsidR="006D548C" w:rsidRPr="006508F9" w:rsidRDefault="006D548C" w:rsidP="006D548C">
      <w:pPr>
        <w:pStyle w:val="Odstavekseznama"/>
        <w:autoSpaceDE w:val="0"/>
        <w:autoSpaceDN w:val="0"/>
        <w:adjustRightInd w:val="0"/>
        <w:spacing w:line="260" w:lineRule="exact"/>
        <w:jc w:val="both"/>
      </w:pPr>
      <w:r w:rsidRPr="006508F9">
        <w:t xml:space="preserve">Za nameravani poseg je predvidena nova transformatorska postaja (2 x 1000 kVA) na severnem delu objekta v kletnem delu. Transformatorska postaja bo vzankana v SN 20 kV omrežje. Glede na dosedanje meritve in izkušnje pri nizkofrekvenčnih virih EMS, kot so transformatorske postaje, ustvarjajo </w:t>
      </w:r>
      <w:r w:rsidR="000514CB">
        <w:t>t</w:t>
      </w:r>
      <w:r w:rsidR="000514CB" w:rsidRPr="006508F9">
        <w:t>ransformatorsk</w:t>
      </w:r>
      <w:r w:rsidR="000514CB">
        <w:t>e</w:t>
      </w:r>
      <w:r w:rsidR="000514CB" w:rsidRPr="006508F9">
        <w:t xml:space="preserve"> postaj</w:t>
      </w:r>
      <w:r w:rsidR="000514CB">
        <w:t>e</w:t>
      </w:r>
      <w:r w:rsidRPr="006508F9">
        <w:t xml:space="preserve"> za napajanje uporabnikov, ki običajno transformirajo višjo napetost v 0,4 kV in imajo nazivno moč od nekaj deset kVA do nekaj MVA, ne glede na namestitev, v svoji okolici razmeroma majhno električno polje, ki je podobno električnemu polju napajalnih kablov. Pri določanju vplivnega območja takšnega vira sevanja je zato pomembno magnetno polje oziroma gostota magnetnega pretoka. Glede na moč </w:t>
      </w:r>
      <w:r w:rsidR="000514CB">
        <w:t>t</w:t>
      </w:r>
      <w:r w:rsidR="000514CB" w:rsidRPr="006508F9">
        <w:t>ransformatorsk</w:t>
      </w:r>
      <w:r w:rsidR="000514CB">
        <w:t>e</w:t>
      </w:r>
      <w:r w:rsidR="000514CB" w:rsidRPr="006508F9">
        <w:t xml:space="preserve"> postaj</w:t>
      </w:r>
      <w:r w:rsidR="000514CB">
        <w:t>e</w:t>
      </w:r>
      <w:r w:rsidRPr="006508F9">
        <w:t xml:space="preserve"> (1 MW), ki je predvidena, ni pričakovati, da bi lahko bistveno povečala električna in magnetna polja v okolici. Na splošno so največje obremenitve v </w:t>
      </w:r>
      <w:r w:rsidR="000514CB">
        <w:t>t</w:t>
      </w:r>
      <w:r w:rsidR="000514CB" w:rsidRPr="006508F9">
        <w:t>ransformatorsk</w:t>
      </w:r>
      <w:r w:rsidR="000514CB">
        <w:t>i</w:t>
      </w:r>
      <w:r w:rsidR="000514CB" w:rsidRPr="006508F9">
        <w:t xml:space="preserve"> postaj</w:t>
      </w:r>
      <w:r w:rsidR="000514CB">
        <w:t>i</w:t>
      </w:r>
      <w:r w:rsidRPr="006508F9">
        <w:t xml:space="preserve">, ki presegajo tudi mejne vrednosti za II. območje VPS (100 µT), omejene na območje okoli vodnikov, transformatorja in stikalnih omaric. Za I. območje VPS so mejne vrednosti za najneugodnejše razmere lahko presežene do 5 m od </w:t>
      </w:r>
      <w:r w:rsidR="000514CB">
        <w:t>t</w:t>
      </w:r>
      <w:r w:rsidR="000514CB" w:rsidRPr="006508F9">
        <w:t>ransformatorsk</w:t>
      </w:r>
      <w:r w:rsidR="000514CB">
        <w:t>e</w:t>
      </w:r>
      <w:r w:rsidR="000514CB" w:rsidRPr="006508F9">
        <w:t xml:space="preserve"> postaj</w:t>
      </w:r>
      <w:r w:rsidR="000514CB">
        <w:t>e</w:t>
      </w:r>
      <w:r w:rsidRPr="006508F9">
        <w:t xml:space="preserve"> in kablovodov. Novo predvidena </w:t>
      </w:r>
      <w:r w:rsidR="000514CB">
        <w:t>t</w:t>
      </w:r>
      <w:r w:rsidR="000514CB" w:rsidRPr="006508F9">
        <w:t>ransformatorsk</w:t>
      </w:r>
      <w:r w:rsidR="000514CB">
        <w:t>a</w:t>
      </w:r>
      <w:r w:rsidR="000514CB" w:rsidRPr="006508F9">
        <w:t xml:space="preserve"> postaj</w:t>
      </w:r>
      <w:r w:rsidR="000514CB">
        <w:t>a</w:t>
      </w:r>
      <w:r w:rsidRPr="006508F9">
        <w:t xml:space="preserve"> ne bo povzročila čezmernih obremenitev z EMS in bo nameščena izven prostorov, kjer se zadržujejo ljudje. Glede na navedeno, ministrstvo vpliv elektromagnetnih sevanj ocenjuje kot manj pomemben. </w:t>
      </w:r>
    </w:p>
    <w:p w14:paraId="0059AC8E" w14:textId="1A1FCE27" w:rsidR="006D548C" w:rsidRPr="006508F9" w:rsidRDefault="00552056" w:rsidP="006508F9">
      <w:pPr>
        <w:numPr>
          <w:ilvl w:val="0"/>
          <w:numId w:val="12"/>
        </w:numPr>
        <w:spacing w:line="276" w:lineRule="auto"/>
        <w:jc w:val="both"/>
        <w:rPr>
          <w:rFonts w:cs="Arial"/>
          <w:szCs w:val="20"/>
          <w:lang w:eastAsia="sl-SI"/>
        </w:rPr>
      </w:pPr>
      <w:r w:rsidRPr="006508F9">
        <w:rPr>
          <w:rFonts w:cs="Arial"/>
          <w:szCs w:val="20"/>
          <w:u w:val="single"/>
          <w:lang w:eastAsia="sl-SI"/>
        </w:rPr>
        <w:t>Sevanje svetlobe v okolico:</w:t>
      </w:r>
      <w:r w:rsidRPr="006508F9">
        <w:rPr>
          <w:rFonts w:cs="Arial"/>
          <w:szCs w:val="20"/>
          <w:lang w:eastAsia="sl-SI"/>
        </w:rPr>
        <w:t xml:space="preserve"> gradnja nameravanega posega bo potekala samo v dnevnem obdobju dneva, zato razsvetljava gradbišča ni predvidena. </w:t>
      </w:r>
      <w:r w:rsidR="006D548C" w:rsidRPr="006508F9">
        <w:t xml:space="preserve">V primeru, da bo ta izjemoma potrebna, ker se bodo dela izvajala v zimskem času, bo morala biti skladna s pogoji in omejitvami, ki jih za razsvetljavo gradbišča določa Uredba o mejnih vrednostih svetlobnega onesnaževanja okolja </w:t>
      </w:r>
      <w:r w:rsidR="006D548C" w:rsidRPr="006508F9">
        <w:rPr>
          <w:rFonts w:cs="Arial"/>
          <w:szCs w:val="20"/>
          <w:lang w:eastAsia="sl-SI"/>
        </w:rPr>
        <w:t>(Uradni list RS, št. 81/07,109/07, 62/10 in 46/13)</w:t>
      </w:r>
      <w:r w:rsidR="006D548C" w:rsidRPr="006508F9">
        <w:t xml:space="preserve">. Z nameravanim posegom je predvidena tudi zunanja razsvetljava, ki bo ustrezala pogojem iz Uredbe o mejnih vrednostih svetlobnega onesnaževanja okolja. Po navedbah nosilca nameravanega posega bodo dosežene ciljne vrednosti za razsvetljavo cest in javnih površin, skladno </w:t>
      </w:r>
      <w:r w:rsidR="00373D92">
        <w:t>s</w:t>
      </w:r>
      <w:r w:rsidR="00373D92" w:rsidRPr="006508F9">
        <w:t xml:space="preserve"> </w:t>
      </w:r>
      <w:r w:rsidR="006D548C" w:rsidRPr="006508F9">
        <w:t>5. členom uredbe. Glede na navedeno, ministrstvo vpliv nameravanega posega na svetlobno onesnaženje okolja v času gradnje in obratovanja ocenjuje kot manj pomemben.</w:t>
      </w:r>
    </w:p>
    <w:p w14:paraId="408F9DCB" w14:textId="51346DA2" w:rsidR="005C248F" w:rsidRPr="006508F9" w:rsidRDefault="005C248F" w:rsidP="006508F9">
      <w:pPr>
        <w:numPr>
          <w:ilvl w:val="0"/>
          <w:numId w:val="12"/>
        </w:numPr>
        <w:spacing w:line="276" w:lineRule="auto"/>
        <w:jc w:val="both"/>
        <w:rPr>
          <w:rFonts w:cs="Arial"/>
          <w:szCs w:val="20"/>
          <w:lang w:eastAsia="sl-SI"/>
        </w:rPr>
      </w:pPr>
      <w:r w:rsidRPr="006508F9">
        <w:rPr>
          <w:rFonts w:cs="Arial"/>
          <w:szCs w:val="20"/>
          <w:u w:val="single"/>
        </w:rPr>
        <w:t>Vibracije</w:t>
      </w:r>
      <w:r w:rsidRPr="006508F9">
        <w:rPr>
          <w:rFonts w:cs="Arial"/>
          <w:szCs w:val="20"/>
        </w:rPr>
        <w:t>:</w:t>
      </w:r>
      <w:r w:rsidR="00520DA9" w:rsidRPr="006508F9">
        <w:rPr>
          <w:rFonts w:cs="Arial"/>
          <w:szCs w:val="20"/>
        </w:rPr>
        <w:t xml:space="preserve"> </w:t>
      </w:r>
      <w:r w:rsidR="008F6F84" w:rsidRPr="006508F9">
        <w:t>vibracije v času gradnje bodo posledica izvajanja nekaterih del, kot so npr. zemeljska dela, uvrtavanje pilotov</w:t>
      </w:r>
      <w:r w:rsidR="00C9726C" w:rsidRPr="006508F9">
        <w:t>,</w:t>
      </w:r>
      <w:r w:rsidR="008F6F84" w:rsidRPr="006508F9">
        <w:t xml:space="preserve"> manjše rušitve, natovarjanje tovornih vozil z zemeljskim izkopom ipd.</w:t>
      </w:r>
      <w:r w:rsidR="00C9726C" w:rsidRPr="006508F9">
        <w:t>.</w:t>
      </w:r>
      <w:r w:rsidR="008F6F84" w:rsidRPr="006508F9">
        <w:t xml:space="preserve"> Pri gradnji ne bodo uporabljeni postopki, ki so lahko izrazit vir vibracij v okolje (miniranje, zabijanje pilotov ipd.). Vpliv bo občasen in zaznaven predvsem v neposredni okolici, kjer ni stavb z varovanimi prostori. </w:t>
      </w:r>
      <w:r w:rsidR="000D482B" w:rsidRPr="006508F9">
        <w:rPr>
          <w:rFonts w:cs="Arial"/>
          <w:szCs w:val="20"/>
        </w:rPr>
        <w:t xml:space="preserve">Glede na navedeno </w:t>
      </w:r>
      <w:r w:rsidR="004F4AF9" w:rsidRPr="006508F9">
        <w:rPr>
          <w:rFonts w:cs="Arial"/>
          <w:szCs w:val="20"/>
        </w:rPr>
        <w:t xml:space="preserve">ministrstvo </w:t>
      </w:r>
      <w:r w:rsidR="000D482B" w:rsidRPr="006508F9">
        <w:rPr>
          <w:rFonts w:cs="Arial"/>
          <w:szCs w:val="20"/>
        </w:rPr>
        <w:t xml:space="preserve">vpliv ocenjuje kot </w:t>
      </w:r>
      <w:r w:rsidR="00E6692D" w:rsidRPr="006508F9">
        <w:rPr>
          <w:rFonts w:cs="Arial"/>
          <w:szCs w:val="20"/>
        </w:rPr>
        <w:t>majhen</w:t>
      </w:r>
      <w:r w:rsidR="000D482B" w:rsidRPr="006508F9">
        <w:rPr>
          <w:rFonts w:cs="Arial"/>
          <w:szCs w:val="20"/>
        </w:rPr>
        <w:t xml:space="preserve">. </w:t>
      </w:r>
      <w:r w:rsidR="008F6F84" w:rsidRPr="006508F9">
        <w:t xml:space="preserve">V času obratovanja </w:t>
      </w:r>
      <w:r w:rsidR="00373D92">
        <w:t>nameravani</w:t>
      </w:r>
      <w:r w:rsidR="00373D92" w:rsidRPr="006508F9">
        <w:t xml:space="preserve"> </w:t>
      </w:r>
      <w:r w:rsidR="008F6F84" w:rsidRPr="006508F9">
        <w:t>poseg nadhod s postajno dvorano ne bo vir vibracij - vpliva ne bo.</w:t>
      </w:r>
    </w:p>
    <w:p w14:paraId="234A5FDA" w14:textId="03906E67" w:rsidR="005B2C02" w:rsidRPr="006508F9" w:rsidRDefault="00C125CF" w:rsidP="006508F9">
      <w:pPr>
        <w:numPr>
          <w:ilvl w:val="0"/>
          <w:numId w:val="12"/>
        </w:numPr>
        <w:spacing w:line="276" w:lineRule="auto"/>
        <w:jc w:val="both"/>
        <w:rPr>
          <w:rFonts w:cs="Arial"/>
          <w:szCs w:val="20"/>
          <w:lang w:eastAsia="sl-SI"/>
        </w:rPr>
      </w:pPr>
      <w:r w:rsidRPr="006508F9">
        <w:rPr>
          <w:rFonts w:cs="Arial"/>
          <w:szCs w:val="20"/>
          <w:u w:val="single"/>
        </w:rPr>
        <w:t>Vidna izpostavljenost</w:t>
      </w:r>
      <w:r w:rsidR="00A752B8" w:rsidRPr="006508F9">
        <w:rPr>
          <w:rFonts w:cs="Arial"/>
          <w:szCs w:val="20"/>
        </w:rPr>
        <w:t xml:space="preserve">: </w:t>
      </w:r>
      <w:r w:rsidR="0055712C" w:rsidRPr="006508F9">
        <w:rPr>
          <w:rFonts w:cs="Arial"/>
          <w:szCs w:val="20"/>
        </w:rPr>
        <w:t xml:space="preserve">gradnja nameravanega posega bo pomenila začasno motnjo v prostoru, ki bo posledica prisotnosti gradbene mehanizacije, gradbiščnih elementov in gradbenih materialov na območju gradbišča. </w:t>
      </w:r>
      <w:r w:rsidR="006D548C" w:rsidRPr="006508F9">
        <w:t xml:space="preserve">Gradnja bo potekala na območju, </w:t>
      </w:r>
      <w:r w:rsidR="006D548C" w:rsidRPr="006508F9">
        <w:lastRenderedPageBreak/>
        <w:t>pozidanem pretežno z objekti večjega merila. Lokacija nameravanega posega tako ni izrazito vidno izpostavljena, vpliv prisotnosti gradbišča z gradbenimi stroji, napravami in gradbiščnimi elementi pa bo začasen in manj pomemben.</w:t>
      </w:r>
      <w:r w:rsidR="006D548C" w:rsidRPr="006508F9">
        <w:rPr>
          <w:rFonts w:cs="Arial"/>
          <w:szCs w:val="20"/>
        </w:rPr>
        <w:t xml:space="preserve"> </w:t>
      </w:r>
      <w:r w:rsidR="005B2C02" w:rsidRPr="006508F9">
        <w:rPr>
          <w:rFonts w:cs="Arial"/>
        </w:rPr>
        <w:t xml:space="preserve">Po končani gradnji se bo odstranilo vse ostanke gradbenih materialov in začasnih deponij. Vse z gradnjo prizadete </w:t>
      </w:r>
      <w:r w:rsidR="006D548C" w:rsidRPr="006508F9">
        <w:rPr>
          <w:rFonts w:cs="Arial"/>
        </w:rPr>
        <w:t xml:space="preserve">površine </w:t>
      </w:r>
      <w:r w:rsidR="005B2C02" w:rsidRPr="006508F9">
        <w:rPr>
          <w:rFonts w:cs="Arial"/>
        </w:rPr>
        <w:t xml:space="preserve">se bo krajinsko ustrezno uredilo. </w:t>
      </w:r>
      <w:r w:rsidR="008F6F84" w:rsidRPr="006508F9">
        <w:t xml:space="preserve">Z nameravanim posegom se upošteva gradbeno linijo ob javnem prostoru. Višinski gabariti prizidave </w:t>
      </w:r>
      <w:r w:rsidR="00C9726C" w:rsidRPr="006508F9">
        <w:t xml:space="preserve">ne </w:t>
      </w:r>
      <w:r w:rsidR="008F6F84" w:rsidRPr="006508F9">
        <w:t xml:space="preserve">bodo bistveno presegli obstoječe gradnje </w:t>
      </w:r>
      <w:r w:rsidR="00C9726C" w:rsidRPr="006508F9">
        <w:t>i</w:t>
      </w:r>
      <w:r w:rsidR="008F6F84" w:rsidRPr="006508F9">
        <w:t xml:space="preserve">n bodo prilagojeni višinam sosednjih objektov v </w:t>
      </w:r>
      <w:r w:rsidR="00C9726C" w:rsidRPr="006508F9">
        <w:t>enoti urejanja prostora</w:t>
      </w:r>
      <w:r w:rsidR="008F6F84" w:rsidRPr="006508F9">
        <w:t xml:space="preserve">. V sklopu nameravanega posega se upošteva celovitost podobe objektov v soseščini, poglede, prostorske poudarke in druge arhitekturne značilnosti pomembne za celovit videz morfološke enote. </w:t>
      </w:r>
      <w:r w:rsidR="005B2C02" w:rsidRPr="006508F9">
        <w:rPr>
          <w:rFonts w:cs="Arial"/>
        </w:rPr>
        <w:t>Vpliv nameravanega posega na vidne značilnosti prostora ministrstvo ne ocenjuje kot pomemben.</w:t>
      </w:r>
    </w:p>
    <w:p w14:paraId="4C10EA5B" w14:textId="15FE68FA" w:rsidR="008F6F84" w:rsidRPr="006508F9" w:rsidRDefault="00F21470" w:rsidP="006508F9">
      <w:pPr>
        <w:numPr>
          <w:ilvl w:val="0"/>
          <w:numId w:val="12"/>
        </w:numPr>
        <w:spacing w:line="276" w:lineRule="auto"/>
        <w:jc w:val="both"/>
        <w:rPr>
          <w:rFonts w:cs="Arial"/>
          <w:szCs w:val="20"/>
          <w:lang w:eastAsia="sl-SI"/>
        </w:rPr>
      </w:pPr>
      <w:r w:rsidRPr="006508F9">
        <w:rPr>
          <w:rFonts w:cs="Arial"/>
          <w:szCs w:val="20"/>
          <w:u w:val="single"/>
          <w:lang w:bidi="he-IL"/>
        </w:rPr>
        <w:t xml:space="preserve">Sprememba </w:t>
      </w:r>
      <w:r w:rsidR="0011386D" w:rsidRPr="006508F9">
        <w:rPr>
          <w:rFonts w:cs="Arial"/>
          <w:szCs w:val="20"/>
          <w:u w:val="single"/>
          <w:lang w:bidi="he-IL"/>
        </w:rPr>
        <w:t>rabe tal</w:t>
      </w:r>
      <w:r w:rsidRPr="006508F9">
        <w:rPr>
          <w:rFonts w:cs="Arial"/>
          <w:szCs w:val="20"/>
          <w:lang w:bidi="he-IL"/>
        </w:rPr>
        <w:t xml:space="preserve">: </w:t>
      </w:r>
      <w:r w:rsidR="008F6F84" w:rsidRPr="006508F9">
        <w:t xml:space="preserve">z nameravanim posegom ne bo prišlo do spremembe rabe tal. Raba tal bo enaka kot v obstoječem stanju. </w:t>
      </w:r>
    </w:p>
    <w:p w14:paraId="0AAAA7B2" w14:textId="5C56E7C8" w:rsidR="00E84D74" w:rsidRPr="006508F9" w:rsidRDefault="00E84D74" w:rsidP="006508F9">
      <w:pPr>
        <w:numPr>
          <w:ilvl w:val="0"/>
          <w:numId w:val="12"/>
        </w:numPr>
        <w:spacing w:line="276" w:lineRule="auto"/>
        <w:jc w:val="both"/>
        <w:rPr>
          <w:rFonts w:cs="Arial"/>
          <w:szCs w:val="20"/>
          <w:lang w:eastAsia="sl-SI"/>
        </w:rPr>
      </w:pPr>
      <w:r w:rsidRPr="006508F9">
        <w:rPr>
          <w:rFonts w:cs="Arial"/>
          <w:szCs w:val="20"/>
          <w:u w:val="single"/>
        </w:rPr>
        <w:t>Vpliv na biotsko raznovrstnost, zavarovana območja in naravne vrednote</w:t>
      </w:r>
      <w:r w:rsidRPr="006508F9">
        <w:rPr>
          <w:rFonts w:cs="Arial"/>
          <w:szCs w:val="20"/>
        </w:rPr>
        <w:t xml:space="preserve">: iz javnih evidenc (vir: Atlas okolja) je razvidno, da se območje nameravanega posega </w:t>
      </w:r>
      <w:r w:rsidRPr="006508F9">
        <w:rPr>
          <w:rFonts w:cs="Arial"/>
          <w:szCs w:val="20"/>
          <w:lang w:eastAsia="sl-SI"/>
        </w:rPr>
        <w:t>ne nahaja na območju varovanem po predpisih s področja ohranjanja narave.</w:t>
      </w:r>
      <w:r w:rsidRPr="006508F9">
        <w:rPr>
          <w:rFonts w:cs="Arial"/>
          <w:szCs w:val="20"/>
        </w:rPr>
        <w:t xml:space="preserve"> </w:t>
      </w:r>
      <w:r w:rsidRPr="006508F9">
        <w:t>Območje Natura 2000 Ljubljanica - Gradaščica - Mali Graben (SAC, SI3000291), varovano z Uredbo o posebnih varstvenih območjih (območjih Natura 2000) (Uradni list  RS, št. 49/04, 110/04, 59/07, 43/08, 8/12, 33/13, 35/13-popr., 39/13-Odl.US, 3/14, 21/16, 47/18) se nahaja v oddaljenosti ca. 3,1 km jugovzhodno. V bližini lokacije nameravanega posega se nahajajo naslednje naravne vrednote:</w:t>
      </w:r>
    </w:p>
    <w:p w14:paraId="4FF01E3F" w14:textId="77777777" w:rsidR="00E84D74" w:rsidRPr="006508F9" w:rsidRDefault="00E84D74" w:rsidP="00E84D74">
      <w:pPr>
        <w:pStyle w:val="Odstavekseznama"/>
        <w:numPr>
          <w:ilvl w:val="1"/>
          <w:numId w:val="3"/>
        </w:numPr>
        <w:spacing w:line="260" w:lineRule="exact"/>
        <w:jc w:val="both"/>
      </w:pPr>
      <w:r w:rsidRPr="006508F9">
        <w:t xml:space="preserve">Reka Ljubljanica dolvodno od Vrhnike (ID 167), hidrološka in geomorfološka naravna vrednota državnega pomena (Pravilnik o določitvi in varstvu naravnih vrednot, Uradni list RS, št. 111/04, 70/06, 58/09, 93/10, 23/15 in 7/19), v oddaljenosti 650 m južno od lokacije nameravanega posega; </w:t>
      </w:r>
    </w:p>
    <w:p w14:paraId="49C534C6" w14:textId="77777777" w:rsidR="00E84D74" w:rsidRPr="006508F9" w:rsidRDefault="00E84D74" w:rsidP="00E84D74">
      <w:pPr>
        <w:pStyle w:val="Odstavekseznama"/>
        <w:numPr>
          <w:ilvl w:val="1"/>
          <w:numId w:val="3"/>
        </w:numPr>
        <w:spacing w:line="260" w:lineRule="exact"/>
        <w:jc w:val="both"/>
      </w:pPr>
      <w:r w:rsidRPr="006508F9">
        <w:t xml:space="preserve">Ljubljana – Miklošičev park (ID 397) drevesna naravna vrednota lokalnega pomena (Pravilnik o določitvi in varstvu naravnih vrednot, Uradni list RS, št. 111/04, 70/06, 58/09, 93/10, 23/15 in 7/19) v oddaljenosti 435 m jugozahodno od lokacije nameravanega posega; </w:t>
      </w:r>
    </w:p>
    <w:p w14:paraId="2D865A43" w14:textId="77777777" w:rsidR="00E84D74" w:rsidRPr="006508F9" w:rsidRDefault="00E84D74" w:rsidP="00E84D74">
      <w:pPr>
        <w:pStyle w:val="Odstavekseznama"/>
        <w:numPr>
          <w:ilvl w:val="1"/>
          <w:numId w:val="3"/>
        </w:numPr>
        <w:spacing w:line="260" w:lineRule="exact"/>
        <w:jc w:val="both"/>
      </w:pPr>
      <w:r w:rsidRPr="006508F9">
        <w:t xml:space="preserve">Tivoli – Mestni park (ID 1453) oblikovana naravna vrednota lokalnega pomena (Pravilnik o določitvi in varstvu naravnih vrednot, Uradni list RS, št. 111/04, 70/06, 58/09, 93/10, 23/15 in 7/19) v oddaljenosti 680 m zahodno od lokacije nameravanega posega. </w:t>
      </w:r>
    </w:p>
    <w:p w14:paraId="1065065A" w14:textId="635EB3EB" w:rsidR="00E84D74" w:rsidRPr="006508F9" w:rsidRDefault="00E84D74" w:rsidP="00E84D74">
      <w:pPr>
        <w:spacing w:line="260" w:lineRule="exact"/>
        <w:ind w:left="720"/>
        <w:jc w:val="both"/>
        <w:rPr>
          <w:rFonts w:cs="Arial"/>
          <w:szCs w:val="20"/>
        </w:rPr>
      </w:pPr>
      <w:r w:rsidRPr="006508F9">
        <w:rPr>
          <w:rFonts w:cs="Arial"/>
          <w:szCs w:val="20"/>
        </w:rPr>
        <w:t xml:space="preserve">Ministrstvo je v predhodnem postopku na podlagi proučitve mnenja ZRSVN št. 3562-0236/2022-2 z dne 16. 3. 2022 in predložene dokumentacije ugotovilo, da izvedba presoje vplivov na okolje ter pridobitev okoljevarstvenega soglasja s stališča varstva narave, naravnih vrednot in biotske raznovrstnosti za </w:t>
      </w:r>
      <w:r w:rsidR="00373D92">
        <w:rPr>
          <w:rFonts w:cs="Arial"/>
          <w:szCs w:val="20"/>
        </w:rPr>
        <w:t>nameravani</w:t>
      </w:r>
      <w:r w:rsidR="00373D92" w:rsidRPr="006508F9">
        <w:rPr>
          <w:rFonts w:cs="Arial"/>
          <w:szCs w:val="20"/>
        </w:rPr>
        <w:t xml:space="preserve"> </w:t>
      </w:r>
      <w:r w:rsidRPr="006508F9">
        <w:rPr>
          <w:rFonts w:cs="Arial"/>
          <w:szCs w:val="20"/>
        </w:rPr>
        <w:t>poseg ni potrebna.</w:t>
      </w:r>
    </w:p>
    <w:p w14:paraId="7A46FD01" w14:textId="6D912533" w:rsidR="00E84D74" w:rsidRPr="006508F9" w:rsidRDefault="00E84D74" w:rsidP="006508F9">
      <w:pPr>
        <w:numPr>
          <w:ilvl w:val="0"/>
          <w:numId w:val="12"/>
        </w:numPr>
        <w:spacing w:line="276" w:lineRule="auto"/>
        <w:jc w:val="both"/>
        <w:rPr>
          <w:rFonts w:cs="Arial"/>
        </w:rPr>
      </w:pPr>
      <w:r w:rsidRPr="006508F9">
        <w:rPr>
          <w:rFonts w:cs="Arial"/>
          <w:szCs w:val="20"/>
          <w:u w:val="single"/>
        </w:rPr>
        <w:t>Vpliv na materialne dobrine, kulturno dediščino in krajino</w:t>
      </w:r>
      <w:r w:rsidRPr="006508F9">
        <w:rPr>
          <w:rFonts w:cs="Arial"/>
          <w:szCs w:val="20"/>
        </w:rPr>
        <w:t xml:space="preserve">: kot izhaja iz Registra kulturne dediščine (vir: Ministrstvo za kulturo) se </w:t>
      </w:r>
      <w:r w:rsidRPr="006508F9">
        <w:t>območje nameravanega posega nahaja znotraj naslednjih evidentiranih enot kulturne dediščine: Ljubljana – mestno jedro (EŠD 328), Ljubljana – Arheološko najdišče Ljubljana (EŠD 329). V bližini so še druge evidentirane enote kulturne dediščine in sicer:  Ljubljana – Gospodarsko razstavišče (EŠD 337), Ljubljana – Glavna železniška postaja (EŠD 9432), Ljubljana – Palača Miklošičeva 34, Pražakova 11 (EŠD 1591), Ljubljana – Pokopališče Navje (EŠD 383), Ljubljana – Baragovo semenišče (EŠD 5456), Ljubljana – Neubergerjeva vila (EŠD 5735)</w:t>
      </w:r>
      <w:r w:rsidRPr="006508F9">
        <w:rPr>
          <w:rFonts w:cs="Arial"/>
        </w:rPr>
        <w:t xml:space="preserve">. </w:t>
      </w:r>
      <w:r w:rsidRPr="006508F9">
        <w:rPr>
          <w:rFonts w:cs="Arial"/>
          <w:szCs w:val="20"/>
        </w:rPr>
        <w:t>V predhodnem postopku na podlagi proučitve mnenja št. 35431-42/2022-2550-4 z dne 22. 3. 2022, ki ga je izdal ZVKDS in predložene dokumentacije, je ministrstvo ugotovilo, da izvedba presoje vplivov na okolje ter pridobitev okoljevarstvenega soglasja zaradi varstva kulturne dediščine, ni potrebna.</w:t>
      </w:r>
    </w:p>
    <w:p w14:paraId="28D2DB33" w14:textId="2754B7F3" w:rsidR="005C248F" w:rsidRPr="006508F9" w:rsidRDefault="00880434" w:rsidP="006508F9">
      <w:pPr>
        <w:numPr>
          <w:ilvl w:val="0"/>
          <w:numId w:val="12"/>
        </w:numPr>
        <w:spacing w:line="276" w:lineRule="auto"/>
        <w:jc w:val="both"/>
        <w:rPr>
          <w:rFonts w:cs="Arial"/>
        </w:rPr>
      </w:pPr>
      <w:r w:rsidRPr="006508F9">
        <w:rPr>
          <w:rFonts w:cs="Arial"/>
          <w:szCs w:val="20"/>
        </w:rPr>
        <w:t xml:space="preserve">Drugi vplivi nameravanega posega upoštevajoč merila za ugotavljanje, ali je za nameravani poseg v okolje treba izvesti presojo vplivov na okolje, ki so v Prilogi 2 </w:t>
      </w:r>
      <w:r w:rsidRPr="006508F9">
        <w:rPr>
          <w:rFonts w:cs="Arial"/>
          <w:szCs w:val="20"/>
        </w:rPr>
        <w:lastRenderedPageBreak/>
        <w:t xml:space="preserve">Uredbe o posegih v okolje, za katere je treba izvesti presojo vplivov na okolje, ne bodo pomembni oziroma jih ne bo, zato se </w:t>
      </w:r>
      <w:r w:rsidR="0038734C" w:rsidRPr="006508F9">
        <w:rPr>
          <w:rFonts w:cs="Arial"/>
          <w:szCs w:val="20"/>
        </w:rPr>
        <w:t xml:space="preserve">ministrstvo </w:t>
      </w:r>
      <w:r w:rsidRPr="006508F9">
        <w:rPr>
          <w:rFonts w:cs="Arial"/>
          <w:szCs w:val="20"/>
        </w:rPr>
        <w:t>do njih ni opredeljeval</w:t>
      </w:r>
      <w:r w:rsidR="0038734C" w:rsidRPr="006508F9">
        <w:rPr>
          <w:rFonts w:cs="Arial"/>
          <w:szCs w:val="20"/>
        </w:rPr>
        <w:t>o</w:t>
      </w:r>
      <w:r w:rsidRPr="006508F9">
        <w:rPr>
          <w:rFonts w:cs="Arial"/>
          <w:szCs w:val="20"/>
        </w:rPr>
        <w:t>.</w:t>
      </w:r>
    </w:p>
    <w:p w14:paraId="7821B78C" w14:textId="77777777" w:rsidR="00C9726C" w:rsidRPr="006508F9" w:rsidRDefault="00C9726C" w:rsidP="00C9726C">
      <w:pPr>
        <w:pStyle w:val="Odstavekseznama"/>
        <w:autoSpaceDE w:val="0"/>
        <w:autoSpaceDN w:val="0"/>
        <w:adjustRightInd w:val="0"/>
        <w:spacing w:line="260" w:lineRule="exact"/>
        <w:jc w:val="both"/>
        <w:rPr>
          <w:rFonts w:cs="Arial"/>
          <w:szCs w:val="20"/>
          <w:lang w:bidi="he-IL"/>
        </w:rPr>
      </w:pPr>
    </w:p>
    <w:p w14:paraId="3C3009B2" w14:textId="77777777" w:rsidR="005C248F" w:rsidRPr="006508F9" w:rsidRDefault="005C248F" w:rsidP="00F933FB">
      <w:pPr>
        <w:spacing w:line="260" w:lineRule="exact"/>
        <w:jc w:val="both"/>
        <w:rPr>
          <w:rFonts w:cs="Arial"/>
          <w:szCs w:val="20"/>
        </w:rPr>
      </w:pPr>
      <w:r w:rsidRPr="006508F9">
        <w:rPr>
          <w:rFonts w:cs="Arial"/>
          <w:szCs w:val="20"/>
        </w:rPr>
        <w:t>Na podlagi zgoraj navedenih dejstev ministrstvo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19F0C729" w14:textId="77777777" w:rsidR="005C248F" w:rsidRPr="006508F9" w:rsidRDefault="005C248F" w:rsidP="00F933FB">
      <w:pPr>
        <w:spacing w:line="260" w:lineRule="exact"/>
        <w:jc w:val="both"/>
        <w:rPr>
          <w:rFonts w:cs="Arial"/>
          <w:szCs w:val="20"/>
        </w:rPr>
      </w:pPr>
    </w:p>
    <w:p w14:paraId="45152D09" w14:textId="77777777" w:rsidR="005C248F" w:rsidRPr="006508F9" w:rsidRDefault="005C248F" w:rsidP="00F933FB">
      <w:pPr>
        <w:widowControl w:val="0"/>
        <w:autoSpaceDE w:val="0"/>
        <w:autoSpaceDN w:val="0"/>
        <w:adjustRightInd w:val="0"/>
        <w:spacing w:line="260" w:lineRule="exact"/>
        <w:jc w:val="both"/>
        <w:rPr>
          <w:rFonts w:cs="Arial"/>
          <w:szCs w:val="20"/>
        </w:rPr>
      </w:pPr>
      <w:r w:rsidRPr="006508F9">
        <w:rPr>
          <w:rFonts w:cs="Arial"/>
          <w:szCs w:val="20"/>
        </w:rPr>
        <w:t>Skladno z določbo petega odstavka 51.a člena ZVO-1 pritožba zoper sklep ne zadrži njegove izvršitve kot izhaja iz 2. točke izreka tega sklepa.</w:t>
      </w:r>
    </w:p>
    <w:p w14:paraId="3AFCCAE6" w14:textId="77777777" w:rsidR="005C248F" w:rsidRPr="006508F9" w:rsidRDefault="005C248F" w:rsidP="00F933FB">
      <w:pPr>
        <w:spacing w:line="260" w:lineRule="exact"/>
        <w:jc w:val="both"/>
        <w:rPr>
          <w:rFonts w:cs="Arial"/>
          <w:szCs w:val="20"/>
        </w:rPr>
      </w:pPr>
    </w:p>
    <w:p w14:paraId="7EE6D15B" w14:textId="5A1F44D3" w:rsidR="005C248F" w:rsidRPr="006508F9" w:rsidRDefault="005C248F" w:rsidP="00F9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rPr>
      </w:pPr>
      <w:r w:rsidRPr="006508F9">
        <w:rPr>
          <w:rFonts w:cs="Arial"/>
          <w:szCs w:val="20"/>
        </w:rPr>
        <w:t>V skladu z določbami petega odstavka 213. člena v povezavi s 118. členom Zakona o splošnem upravnem postopku (Uradni list RS, št. 24/06-ZUP-UPB2, 105/06-ZUS-1, 126/07, 65/08, 8/10, 82/13</w:t>
      </w:r>
      <w:r w:rsidR="00515BAB" w:rsidRPr="006508F9">
        <w:rPr>
          <w:rFonts w:cs="Arial"/>
          <w:szCs w:val="20"/>
        </w:rPr>
        <w:t>,</w:t>
      </w:r>
      <w:r w:rsidRPr="006508F9">
        <w:rPr>
          <w:rFonts w:cs="Arial"/>
          <w:szCs w:val="20"/>
        </w:rPr>
        <w:t>175/20-ZIUOPDVE</w:t>
      </w:r>
      <w:r w:rsidR="00515BAB" w:rsidRPr="006508F9">
        <w:rPr>
          <w:rFonts w:cs="Arial"/>
          <w:szCs w:val="20"/>
        </w:rPr>
        <w:t xml:space="preserve"> in </w:t>
      </w:r>
      <w:bookmarkStart w:id="3" w:name="_Hlk97125861"/>
      <w:r w:rsidR="00515BAB" w:rsidRPr="006508F9">
        <w:rPr>
          <w:rFonts w:cs="Arial"/>
        </w:rPr>
        <w:t>3/22-ZDeb</w:t>
      </w:r>
      <w:bookmarkEnd w:id="3"/>
      <w:r w:rsidRPr="006508F9">
        <w:rPr>
          <w:rFonts w:cs="Arial"/>
          <w:szCs w:val="20"/>
        </w:rPr>
        <w:t>) je bilo potrebno v izreku tega sklepa odločiti tudi o stroških postopka. Glede na to, da v tem postopku stroški niso nastali, je bilo odločeno, kot izhaja iz 3. točke izreka tega sklepa.</w:t>
      </w:r>
    </w:p>
    <w:p w14:paraId="746370A6" w14:textId="77777777" w:rsidR="001E7323" w:rsidRPr="006508F9" w:rsidRDefault="001E7323" w:rsidP="00F933FB">
      <w:pPr>
        <w:tabs>
          <w:tab w:val="right" w:pos="7797"/>
        </w:tabs>
        <w:autoSpaceDE w:val="0"/>
        <w:autoSpaceDN w:val="0"/>
        <w:adjustRightInd w:val="0"/>
        <w:spacing w:line="260" w:lineRule="exact"/>
        <w:jc w:val="both"/>
        <w:rPr>
          <w:rFonts w:cs="Arial"/>
          <w:b/>
          <w:bCs/>
          <w:szCs w:val="20"/>
        </w:rPr>
      </w:pPr>
    </w:p>
    <w:p w14:paraId="25E57F47" w14:textId="77777777" w:rsidR="001E7323" w:rsidRPr="006508F9" w:rsidRDefault="001E7323" w:rsidP="00F933FB">
      <w:pPr>
        <w:tabs>
          <w:tab w:val="right" w:pos="7797"/>
        </w:tabs>
        <w:autoSpaceDE w:val="0"/>
        <w:autoSpaceDN w:val="0"/>
        <w:adjustRightInd w:val="0"/>
        <w:spacing w:line="260" w:lineRule="exact"/>
        <w:jc w:val="both"/>
        <w:rPr>
          <w:rFonts w:cs="Arial"/>
          <w:b/>
          <w:bCs/>
          <w:szCs w:val="20"/>
        </w:rPr>
      </w:pPr>
      <w:r w:rsidRPr="006508F9">
        <w:rPr>
          <w:rFonts w:cs="Arial"/>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22658EA6" w14:textId="77777777" w:rsidR="00663CE2" w:rsidRPr="006508F9" w:rsidRDefault="00663CE2" w:rsidP="00F933FB">
      <w:pPr>
        <w:tabs>
          <w:tab w:val="right" w:pos="7797"/>
        </w:tabs>
        <w:autoSpaceDE w:val="0"/>
        <w:autoSpaceDN w:val="0"/>
        <w:adjustRightInd w:val="0"/>
        <w:spacing w:line="260" w:lineRule="exact"/>
        <w:jc w:val="both"/>
        <w:rPr>
          <w:rFonts w:cs="Arial"/>
          <w:bCs/>
          <w:szCs w:val="20"/>
        </w:rPr>
      </w:pPr>
    </w:p>
    <w:p w14:paraId="61784F39" w14:textId="7E461500" w:rsidR="002772F1" w:rsidRPr="006508F9" w:rsidRDefault="001E7323" w:rsidP="00663CE2">
      <w:pPr>
        <w:tabs>
          <w:tab w:val="right" w:pos="7797"/>
        </w:tabs>
        <w:autoSpaceDE w:val="0"/>
        <w:autoSpaceDN w:val="0"/>
        <w:adjustRightInd w:val="0"/>
        <w:spacing w:line="260" w:lineRule="exact"/>
        <w:jc w:val="both"/>
        <w:rPr>
          <w:rFonts w:cs="Arial"/>
          <w:bCs/>
          <w:szCs w:val="20"/>
        </w:rPr>
      </w:pPr>
      <w:r w:rsidRPr="006508F9">
        <w:rPr>
          <w:rFonts w:cs="Arial"/>
          <w:bCs/>
          <w:szCs w:val="20"/>
        </w:rPr>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6AD64FFF" w14:textId="77777777" w:rsidR="00663CE2" w:rsidRPr="006508F9" w:rsidRDefault="00663CE2" w:rsidP="00663CE2">
      <w:pPr>
        <w:jc w:val="both"/>
        <w:rPr>
          <w:rFonts w:cs="Arial"/>
          <w:szCs w:val="20"/>
          <w:u w:val="single"/>
        </w:rPr>
      </w:pPr>
    </w:p>
    <w:p w14:paraId="0BCA6252" w14:textId="3F5CA4BC" w:rsidR="0016720E" w:rsidRPr="006508F9" w:rsidRDefault="0016720E" w:rsidP="00F933FB">
      <w:pPr>
        <w:tabs>
          <w:tab w:val="right" w:pos="7797"/>
        </w:tabs>
        <w:autoSpaceDE w:val="0"/>
        <w:autoSpaceDN w:val="0"/>
        <w:adjustRightInd w:val="0"/>
        <w:spacing w:line="260" w:lineRule="exact"/>
        <w:jc w:val="both"/>
        <w:rPr>
          <w:rFonts w:cs="Arial"/>
          <w:bCs/>
          <w:szCs w:val="20"/>
        </w:rPr>
      </w:pPr>
      <w:r w:rsidRPr="006508F9">
        <w:rPr>
          <w:rFonts w:cs="Arial"/>
          <w:b/>
          <w:bCs/>
          <w:szCs w:val="20"/>
        </w:rPr>
        <w:t>Pouk o pravnem sredstvu:</w:t>
      </w:r>
      <w:r w:rsidRPr="006508F9">
        <w:rPr>
          <w:rFonts w:cs="Arial"/>
          <w:bCs/>
          <w:szCs w:val="20"/>
        </w:rPr>
        <w:t xml:space="preserve"> </w:t>
      </w:r>
    </w:p>
    <w:p w14:paraId="26702C7C" w14:textId="03F5EB49" w:rsidR="0016720E" w:rsidRPr="006508F9" w:rsidRDefault="0016720E" w:rsidP="00F933FB">
      <w:pPr>
        <w:autoSpaceDE w:val="0"/>
        <w:autoSpaceDN w:val="0"/>
        <w:adjustRightInd w:val="0"/>
        <w:spacing w:line="260" w:lineRule="exact"/>
        <w:jc w:val="both"/>
        <w:rPr>
          <w:rFonts w:cs="Arial"/>
          <w:szCs w:val="20"/>
        </w:rPr>
      </w:pPr>
      <w:r w:rsidRPr="006508F9">
        <w:rPr>
          <w:rFonts w:eastAsia="@Arial Unicode MS" w:cs="Arial"/>
          <w:szCs w:val="20"/>
          <w:lang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6508F9">
        <w:rPr>
          <w:rFonts w:cs="Arial"/>
          <w:szCs w:val="20"/>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6508F9">
        <w:rPr>
          <w:rFonts w:cs="Arial"/>
          <w:szCs w:val="20"/>
          <w:lang w:eastAsia="sl-SI"/>
        </w:rPr>
        <w:t>25500</w:t>
      </w:r>
      <w:r w:rsidRPr="006508F9">
        <w:rPr>
          <w:rFonts w:cs="Arial"/>
          <w:szCs w:val="20"/>
        </w:rPr>
        <w:t>-7111002-3540002</w:t>
      </w:r>
      <w:r w:rsidR="00586E2D" w:rsidRPr="006508F9">
        <w:rPr>
          <w:rFonts w:cs="Arial"/>
          <w:szCs w:val="20"/>
        </w:rPr>
        <w:t>2</w:t>
      </w:r>
      <w:r w:rsidRPr="006508F9">
        <w:rPr>
          <w:rFonts w:cs="Arial"/>
          <w:szCs w:val="20"/>
        </w:rPr>
        <w:t>.</w:t>
      </w:r>
    </w:p>
    <w:p w14:paraId="4F49F03D" w14:textId="77777777" w:rsidR="0016720E" w:rsidRPr="006508F9" w:rsidRDefault="0016720E" w:rsidP="004F4AF9">
      <w:pPr>
        <w:spacing w:after="360" w:line="260" w:lineRule="exact"/>
        <w:jc w:val="both"/>
        <w:rPr>
          <w:rFonts w:cs="Arial"/>
          <w:szCs w:val="20"/>
        </w:rPr>
      </w:pPr>
    </w:p>
    <w:p w14:paraId="00542C4A" w14:textId="7A809DA4" w:rsidR="00515BAB" w:rsidRPr="006508F9" w:rsidRDefault="00515BAB" w:rsidP="00420059">
      <w:pPr>
        <w:jc w:val="both"/>
        <w:rPr>
          <w:rFonts w:cs="Arial"/>
          <w:szCs w:val="20"/>
        </w:rPr>
      </w:pPr>
      <w:r w:rsidRPr="006508F9">
        <w:rPr>
          <w:rFonts w:cs="Arial"/>
          <w:szCs w:val="20"/>
        </w:rPr>
        <w:t>Postopek vodila:</w:t>
      </w:r>
    </w:p>
    <w:p w14:paraId="332C98E3" w14:textId="77777777" w:rsidR="00420059" w:rsidRPr="006508F9" w:rsidRDefault="00420059" w:rsidP="004F4AF9">
      <w:pPr>
        <w:spacing w:after="240"/>
        <w:jc w:val="both"/>
        <w:rPr>
          <w:rFonts w:cs="Arial"/>
          <w:szCs w:val="20"/>
        </w:rPr>
      </w:pPr>
    </w:p>
    <w:p w14:paraId="3833C190" w14:textId="77777777" w:rsidR="00515BAB" w:rsidRPr="006508F9" w:rsidRDefault="00515BAB" w:rsidP="00515BAB">
      <w:pPr>
        <w:jc w:val="both"/>
        <w:rPr>
          <w:rFonts w:cs="Arial"/>
          <w:szCs w:val="20"/>
        </w:rPr>
      </w:pPr>
      <w:r w:rsidRPr="006508F9">
        <w:rPr>
          <w:rFonts w:cs="Arial"/>
          <w:szCs w:val="20"/>
        </w:rPr>
        <w:t>Ana Kezele Abramović</w:t>
      </w:r>
    </w:p>
    <w:p w14:paraId="34959160" w14:textId="77777777" w:rsidR="00515BAB" w:rsidRPr="006508F9" w:rsidRDefault="00515BAB" w:rsidP="004F4AF9">
      <w:pPr>
        <w:spacing w:after="600"/>
        <w:jc w:val="both"/>
        <w:rPr>
          <w:rFonts w:cs="Arial"/>
          <w:szCs w:val="20"/>
        </w:rPr>
      </w:pPr>
      <w:r w:rsidRPr="006508F9">
        <w:rPr>
          <w:rFonts w:cs="Arial"/>
          <w:szCs w:val="20"/>
        </w:rPr>
        <w:t>sekretarka</w:t>
      </w:r>
      <w:r w:rsidRPr="006508F9">
        <w:rPr>
          <w:rFonts w:cs="Arial"/>
          <w:szCs w:val="20"/>
        </w:rPr>
        <w:tab/>
      </w:r>
    </w:p>
    <w:p w14:paraId="68F6CC7D" w14:textId="144C8C37" w:rsidR="00515BAB" w:rsidRPr="006508F9" w:rsidRDefault="00515BAB" w:rsidP="00420059">
      <w:pPr>
        <w:ind w:left="5330" w:right="284"/>
        <w:jc w:val="both"/>
        <w:rPr>
          <w:rFonts w:cs="Arial"/>
          <w:szCs w:val="20"/>
        </w:rPr>
      </w:pPr>
      <w:r w:rsidRPr="006508F9">
        <w:rPr>
          <w:rFonts w:cs="Arial"/>
          <w:szCs w:val="20"/>
        </w:rPr>
        <w:t xml:space="preserve">mag. Vesna Kolar Planinšič </w:t>
      </w:r>
    </w:p>
    <w:p w14:paraId="68A92338" w14:textId="1DCACD34" w:rsidR="00586E2D" w:rsidRPr="006508F9" w:rsidRDefault="00515BAB" w:rsidP="004F4AF9">
      <w:pPr>
        <w:spacing w:after="840" w:line="260" w:lineRule="exact"/>
        <w:ind w:left="4321" w:firstLine="720"/>
        <w:jc w:val="both"/>
        <w:rPr>
          <w:rFonts w:cs="Arial"/>
          <w:szCs w:val="20"/>
        </w:rPr>
      </w:pPr>
      <w:r w:rsidRPr="006508F9">
        <w:rPr>
          <w:rFonts w:cs="Arial"/>
          <w:szCs w:val="20"/>
        </w:rPr>
        <w:t>Vodja sektorja za okoljske presoje</w:t>
      </w:r>
    </w:p>
    <w:p w14:paraId="79E18B68" w14:textId="67815BBC" w:rsidR="0016720E" w:rsidRPr="006508F9" w:rsidRDefault="0016720E" w:rsidP="006B2EED">
      <w:pPr>
        <w:pStyle w:val="Telobesedila-zamik"/>
        <w:spacing w:after="0" w:line="260" w:lineRule="exact"/>
        <w:ind w:left="0"/>
        <w:jc w:val="both"/>
        <w:rPr>
          <w:rFonts w:cs="Arial"/>
          <w:szCs w:val="20"/>
        </w:rPr>
      </w:pPr>
      <w:r w:rsidRPr="006508F9">
        <w:rPr>
          <w:rFonts w:cs="Arial"/>
          <w:szCs w:val="20"/>
        </w:rPr>
        <w:t xml:space="preserve">Vročiti: </w:t>
      </w:r>
    </w:p>
    <w:p w14:paraId="08CB0F62" w14:textId="631F6DA1" w:rsidR="006B2EED" w:rsidRPr="006508F9" w:rsidRDefault="006B5230" w:rsidP="006B5230">
      <w:pPr>
        <w:pStyle w:val="Telobesedila-zamik"/>
        <w:numPr>
          <w:ilvl w:val="0"/>
          <w:numId w:val="25"/>
        </w:numPr>
        <w:spacing w:after="0" w:line="260" w:lineRule="exact"/>
        <w:ind w:left="709"/>
        <w:jc w:val="both"/>
        <w:rPr>
          <w:rFonts w:cs="Arial"/>
          <w:szCs w:val="20"/>
        </w:rPr>
      </w:pPr>
      <w:r w:rsidRPr="006508F9">
        <w:rPr>
          <w:rFonts w:cs="Arial"/>
          <w:szCs w:val="20"/>
        </w:rPr>
        <w:lastRenderedPageBreak/>
        <w:t xml:space="preserve">pooblaščencu nosilca nameravanega posega: </w:t>
      </w:r>
      <w:r w:rsidR="00503441" w:rsidRPr="006508F9">
        <w:rPr>
          <w:rFonts w:cs="Arial"/>
          <w:szCs w:val="20"/>
          <w:lang w:eastAsia="sl-SI"/>
        </w:rPr>
        <w:t>Elea iC, projektiranje in svetovanje, d.o.o., Dunajska cesta 21, 1000 Ljubljana</w:t>
      </w:r>
      <w:r w:rsidR="00503441" w:rsidRPr="006508F9">
        <w:rPr>
          <w:rFonts w:cs="Arial"/>
          <w:szCs w:val="20"/>
        </w:rPr>
        <w:t xml:space="preserve"> </w:t>
      </w:r>
      <w:r w:rsidRPr="006508F9">
        <w:rPr>
          <w:rFonts w:cs="Arial"/>
          <w:szCs w:val="20"/>
        </w:rPr>
        <w:t xml:space="preserve">(za: </w:t>
      </w:r>
      <w:r w:rsidR="00503441" w:rsidRPr="006508F9">
        <w:rPr>
          <w:bCs/>
        </w:rPr>
        <w:t>Ministrstvo za infrastrukturo</w:t>
      </w:r>
      <w:r w:rsidR="00503441" w:rsidRPr="006508F9">
        <w:rPr>
          <w:rFonts w:cs="Arial"/>
          <w:szCs w:val="20"/>
        </w:rPr>
        <w:t xml:space="preserve">, </w:t>
      </w:r>
      <w:r w:rsidR="00503441" w:rsidRPr="006508F9">
        <w:rPr>
          <w:bCs/>
        </w:rPr>
        <w:t>Direkcija RS za infrastrukturo</w:t>
      </w:r>
      <w:r w:rsidR="00503441" w:rsidRPr="006508F9">
        <w:rPr>
          <w:rFonts w:cs="Arial"/>
          <w:szCs w:val="20"/>
        </w:rPr>
        <w:t xml:space="preserve">, </w:t>
      </w:r>
      <w:r w:rsidR="00503441" w:rsidRPr="006508F9">
        <w:rPr>
          <w:bCs/>
        </w:rPr>
        <w:t>Tržaška cesta 19</w:t>
      </w:r>
      <w:r w:rsidR="00503441" w:rsidRPr="006508F9">
        <w:rPr>
          <w:rFonts w:cs="Arial"/>
          <w:szCs w:val="20"/>
        </w:rPr>
        <w:t xml:space="preserve">, </w:t>
      </w:r>
      <w:r w:rsidR="00503441" w:rsidRPr="006508F9">
        <w:rPr>
          <w:bCs/>
        </w:rPr>
        <w:t>1000 Ljubljana</w:t>
      </w:r>
      <w:r w:rsidRPr="006508F9">
        <w:rPr>
          <w:rFonts w:cs="Arial"/>
          <w:szCs w:val="20"/>
        </w:rPr>
        <w:t>)</w:t>
      </w:r>
      <w:r w:rsidR="00D5061F" w:rsidRPr="006508F9">
        <w:rPr>
          <w:rFonts w:cs="Arial"/>
          <w:szCs w:val="20"/>
        </w:rPr>
        <w:t xml:space="preserve"> – </w:t>
      </w:r>
      <w:r w:rsidR="006508F9">
        <w:rPr>
          <w:rFonts w:cs="Arial"/>
          <w:szCs w:val="20"/>
        </w:rPr>
        <w:t>osebno.</w:t>
      </w:r>
    </w:p>
    <w:p w14:paraId="3A506F19" w14:textId="77777777" w:rsidR="00CB5F30" w:rsidRPr="006508F9" w:rsidRDefault="00CB5F30" w:rsidP="00CB5F30">
      <w:pPr>
        <w:pStyle w:val="Telobesedila-zamik"/>
        <w:spacing w:after="0" w:line="260" w:lineRule="exact"/>
        <w:ind w:left="709"/>
        <w:jc w:val="both"/>
        <w:rPr>
          <w:rFonts w:cs="Arial"/>
          <w:szCs w:val="20"/>
        </w:rPr>
      </w:pPr>
    </w:p>
    <w:p w14:paraId="69F1E417" w14:textId="77777777" w:rsidR="006B2EED" w:rsidRPr="006508F9" w:rsidRDefault="006B2EED" w:rsidP="00F277DC">
      <w:pPr>
        <w:jc w:val="both"/>
        <w:rPr>
          <w:rFonts w:cs="Arial"/>
          <w:szCs w:val="20"/>
        </w:rPr>
      </w:pPr>
      <w:r w:rsidRPr="006508F9">
        <w:rPr>
          <w:rFonts w:cs="Arial"/>
          <w:szCs w:val="20"/>
        </w:rPr>
        <w:t>Poslati:</w:t>
      </w:r>
    </w:p>
    <w:p w14:paraId="7FC82AE8" w14:textId="77777777" w:rsidR="006B2EED" w:rsidRPr="006508F9" w:rsidRDefault="006B2EED" w:rsidP="00F277DC">
      <w:pPr>
        <w:numPr>
          <w:ilvl w:val="0"/>
          <w:numId w:val="5"/>
        </w:numPr>
        <w:spacing w:line="260" w:lineRule="exact"/>
        <w:jc w:val="both"/>
        <w:rPr>
          <w:rFonts w:cs="Arial"/>
          <w:szCs w:val="20"/>
        </w:rPr>
      </w:pPr>
      <w:r w:rsidRPr="006508F9">
        <w:rPr>
          <w:rFonts w:cs="Arial"/>
          <w:szCs w:val="20"/>
        </w:rPr>
        <w:t>enotni državni portal e-uprava;</w:t>
      </w:r>
    </w:p>
    <w:p w14:paraId="67169971" w14:textId="24CAA3FC" w:rsidR="006B2EED" w:rsidRPr="006508F9" w:rsidRDefault="006B2EED" w:rsidP="00F277DC">
      <w:pPr>
        <w:numPr>
          <w:ilvl w:val="0"/>
          <w:numId w:val="5"/>
        </w:numPr>
        <w:spacing w:line="260" w:lineRule="exact"/>
        <w:jc w:val="both"/>
        <w:rPr>
          <w:rFonts w:cs="Arial"/>
          <w:szCs w:val="20"/>
        </w:rPr>
      </w:pPr>
      <w:r w:rsidRPr="006508F9">
        <w:rPr>
          <w:rFonts w:cs="Arial"/>
          <w:szCs w:val="20"/>
        </w:rPr>
        <w:t xml:space="preserve">Inšpektorat Republike Slovenije za okolje in prostor, Inšpekcija za okolje in naravo, </w:t>
      </w:r>
      <w:r w:rsidRPr="006508F9">
        <w:rPr>
          <w:rFonts w:cs="Arial"/>
          <w:bCs/>
          <w:szCs w:val="20"/>
        </w:rPr>
        <w:t xml:space="preserve">Dunajska cesta 58, </w:t>
      </w:r>
      <w:r w:rsidR="00AC09DB" w:rsidRPr="006508F9">
        <w:rPr>
          <w:rFonts w:cs="Arial"/>
          <w:szCs w:val="20"/>
        </w:rPr>
        <w:t>1000 Ljubljana</w:t>
      </w:r>
      <w:r w:rsidR="008F15BB" w:rsidRPr="006508F9">
        <w:rPr>
          <w:rFonts w:cs="Arial"/>
          <w:szCs w:val="20"/>
        </w:rPr>
        <w:t xml:space="preserve"> – po elektronski pošti (</w:t>
      </w:r>
      <w:r w:rsidR="006B5230" w:rsidRPr="006508F9">
        <w:rPr>
          <w:rFonts w:cs="Arial"/>
          <w:szCs w:val="20"/>
        </w:rPr>
        <w:t>gp.irsop@gov.si</w:t>
      </w:r>
      <w:r w:rsidR="008F15BB" w:rsidRPr="006508F9">
        <w:rPr>
          <w:rFonts w:cs="Arial"/>
          <w:szCs w:val="20"/>
        </w:rPr>
        <w:t>)</w:t>
      </w:r>
      <w:r w:rsidR="006B5230" w:rsidRPr="006508F9">
        <w:rPr>
          <w:rFonts w:cs="Arial"/>
          <w:szCs w:val="20"/>
        </w:rPr>
        <w:t>;</w:t>
      </w:r>
    </w:p>
    <w:p w14:paraId="105E93E4" w14:textId="77777777" w:rsidR="00503441" w:rsidRPr="006508F9" w:rsidRDefault="00503441" w:rsidP="00503441">
      <w:pPr>
        <w:numPr>
          <w:ilvl w:val="0"/>
          <w:numId w:val="5"/>
        </w:numPr>
        <w:spacing w:line="260" w:lineRule="exact"/>
        <w:jc w:val="both"/>
        <w:rPr>
          <w:rFonts w:cs="Arial"/>
          <w:szCs w:val="20"/>
        </w:rPr>
      </w:pPr>
      <w:r w:rsidRPr="006508F9">
        <w:rPr>
          <w:rFonts w:cs="Arial"/>
          <w:szCs w:val="20"/>
        </w:rPr>
        <w:t>Mestna občina Ljubljana, Mestni trg 1, 1000 Ljubljana – po elektronski pošti (</w:t>
      </w:r>
      <w:hyperlink r:id="rId11" w:history="1">
        <w:r w:rsidRPr="006508F9">
          <w:rPr>
            <w:rStyle w:val="Hiperpovezava"/>
            <w:rFonts w:cs="Arial"/>
            <w:color w:val="auto"/>
            <w:szCs w:val="20"/>
            <w:u w:val="none"/>
          </w:rPr>
          <w:t>glavna.pisarna@ljubljana.si</w:t>
        </w:r>
      </w:hyperlink>
      <w:r w:rsidRPr="006508F9">
        <w:rPr>
          <w:rFonts w:cs="Arial"/>
          <w:szCs w:val="20"/>
        </w:rPr>
        <w:t>);</w:t>
      </w:r>
    </w:p>
    <w:p w14:paraId="62BA44DE" w14:textId="54365BAD" w:rsidR="001B6D2B" w:rsidRPr="006508F9" w:rsidRDefault="001B6D2B" w:rsidP="00503441">
      <w:pPr>
        <w:numPr>
          <w:ilvl w:val="0"/>
          <w:numId w:val="5"/>
        </w:numPr>
        <w:spacing w:line="260" w:lineRule="exact"/>
        <w:jc w:val="both"/>
        <w:rPr>
          <w:rFonts w:cs="Arial"/>
          <w:szCs w:val="20"/>
        </w:rPr>
      </w:pPr>
      <w:r w:rsidRPr="006508F9">
        <w:rPr>
          <w:rFonts w:cs="Arial"/>
          <w:szCs w:val="20"/>
        </w:rPr>
        <w:t>Zavod republike Slovenije za varstvo narave, Območna enota Ljubljana, Cankarjeva cesta 10, 1000 Ljubljana – po elektronski pošti (zrsvn.oelj@zrsvn.si);</w:t>
      </w:r>
    </w:p>
    <w:p w14:paraId="4C81F47D" w14:textId="418F865F" w:rsidR="00503441" w:rsidRPr="006508F9" w:rsidRDefault="001B6D2B" w:rsidP="00503441">
      <w:pPr>
        <w:numPr>
          <w:ilvl w:val="0"/>
          <w:numId w:val="5"/>
        </w:numPr>
        <w:spacing w:line="260" w:lineRule="exact"/>
        <w:jc w:val="both"/>
        <w:rPr>
          <w:rFonts w:cs="Arial"/>
          <w:szCs w:val="20"/>
        </w:rPr>
      </w:pPr>
      <w:r w:rsidRPr="006508F9">
        <w:rPr>
          <w:rFonts w:cs="Arial"/>
          <w:szCs w:val="20"/>
        </w:rPr>
        <w:t xml:space="preserve">Nacionalni laboratorij za zdravje, okolje in hrano, Center za okolje in zdravje, Oddelek za hrup, PVO in aerobiologijo, Prvomajska ulica 1, 2000 Maribor </w:t>
      </w:r>
      <w:r w:rsidR="00503441" w:rsidRPr="006508F9">
        <w:rPr>
          <w:rFonts w:cs="Arial"/>
          <w:szCs w:val="20"/>
        </w:rPr>
        <w:t>- po elektronski pošti (</w:t>
      </w:r>
      <w:hyperlink r:id="rId12" w:history="1">
        <w:r w:rsidRPr="006508F9">
          <w:rPr>
            <w:rStyle w:val="Hiperpovezava"/>
            <w:rFonts w:cs="Arial"/>
            <w:color w:val="auto"/>
            <w:szCs w:val="20"/>
            <w:u w:val="none"/>
          </w:rPr>
          <w:t>info@nlzoh.si</w:t>
        </w:r>
      </w:hyperlink>
      <w:r w:rsidR="00503441" w:rsidRPr="006508F9">
        <w:rPr>
          <w:rFonts w:cs="Arial"/>
          <w:szCs w:val="20"/>
        </w:rPr>
        <w:t>)</w:t>
      </w:r>
      <w:r w:rsidRPr="006508F9">
        <w:rPr>
          <w:rFonts w:cs="Arial"/>
          <w:szCs w:val="20"/>
        </w:rPr>
        <w:t>;</w:t>
      </w:r>
    </w:p>
    <w:p w14:paraId="0FCFCC57" w14:textId="7D485C9E" w:rsidR="006508F9" w:rsidRPr="006508F9" w:rsidRDefault="006508F9" w:rsidP="006508F9">
      <w:pPr>
        <w:numPr>
          <w:ilvl w:val="0"/>
          <w:numId w:val="5"/>
        </w:numPr>
        <w:spacing w:line="260" w:lineRule="exact"/>
        <w:jc w:val="both"/>
        <w:rPr>
          <w:rFonts w:cs="Arial"/>
          <w:szCs w:val="20"/>
        </w:rPr>
      </w:pPr>
      <w:r w:rsidRPr="006508F9">
        <w:rPr>
          <w:rFonts w:cs="Arial"/>
          <w:iCs/>
          <w:szCs w:val="20"/>
        </w:rPr>
        <w:t>Zavod Republike Slovenije za varstvo kulturne dediščine, Območna enota Ljubljana, Tržaška cesta 4, 1000 Ljubljana – po elektronski pošti (</w:t>
      </w:r>
      <w:hyperlink r:id="rId13" w:history="1">
        <w:r w:rsidRPr="006508F9">
          <w:rPr>
            <w:rStyle w:val="Hiperpovezava"/>
            <w:rFonts w:cs="Arial"/>
            <w:iCs/>
            <w:color w:val="auto"/>
            <w:szCs w:val="20"/>
            <w:u w:val="none"/>
          </w:rPr>
          <w:t>tajnistvo.lj@zvkds.si</w:t>
        </w:r>
      </w:hyperlink>
      <w:r w:rsidRPr="006508F9">
        <w:rPr>
          <w:rFonts w:cs="Arial"/>
          <w:iCs/>
          <w:szCs w:val="20"/>
        </w:rPr>
        <w:t>);</w:t>
      </w:r>
    </w:p>
    <w:p w14:paraId="7A72F5C3" w14:textId="384C86ED" w:rsidR="006508F9" w:rsidRPr="006508F9" w:rsidRDefault="006508F9" w:rsidP="006508F9">
      <w:pPr>
        <w:numPr>
          <w:ilvl w:val="0"/>
          <w:numId w:val="5"/>
        </w:numPr>
        <w:spacing w:line="260" w:lineRule="exact"/>
        <w:jc w:val="both"/>
        <w:rPr>
          <w:rFonts w:cs="Arial"/>
          <w:szCs w:val="20"/>
        </w:rPr>
      </w:pPr>
      <w:r w:rsidRPr="006508F9">
        <w:rPr>
          <w:rFonts w:cs="Arial"/>
          <w:szCs w:val="20"/>
        </w:rPr>
        <w:t xml:space="preserve">Direkcija Republike Slovenije za vode, Sektor območja srednje Save, Vojkova 52, 1000 Ljubljana </w:t>
      </w:r>
      <w:r w:rsidRPr="006508F9">
        <w:rPr>
          <w:rFonts w:cs="Arial"/>
          <w:iCs/>
          <w:szCs w:val="20"/>
        </w:rPr>
        <w:t>– po elektronski pošti (</w:t>
      </w:r>
      <w:hyperlink r:id="rId14" w:history="1">
        <w:r w:rsidRPr="006508F9">
          <w:rPr>
            <w:rStyle w:val="Hiperpovezava"/>
            <w:rFonts w:cs="Arial"/>
            <w:iCs/>
            <w:color w:val="auto"/>
            <w:szCs w:val="20"/>
            <w:u w:val="none"/>
          </w:rPr>
          <w:t>gp.drsv@gov.si</w:t>
        </w:r>
      </w:hyperlink>
      <w:r w:rsidRPr="006508F9">
        <w:rPr>
          <w:rFonts w:cs="Arial"/>
          <w:iCs/>
          <w:szCs w:val="20"/>
        </w:rPr>
        <w:t>).</w:t>
      </w:r>
    </w:p>
    <w:sectPr w:rsidR="006508F9" w:rsidRPr="006508F9" w:rsidSect="00DC0167">
      <w:headerReference w:type="default" r:id="rId15"/>
      <w:footerReference w:type="default" r:id="rId16"/>
      <w:headerReference w:type="first" r:id="rId17"/>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E7065" w14:textId="77777777" w:rsidR="00646289" w:rsidRDefault="00646289">
      <w:r>
        <w:separator/>
      </w:r>
    </w:p>
  </w:endnote>
  <w:endnote w:type="continuationSeparator" w:id="0">
    <w:p w14:paraId="53474756" w14:textId="77777777" w:rsidR="00646289" w:rsidRDefault="00646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18336F4-6A38-4694-AFBA-58B91C96F6C4}"/>
  </w:font>
  <w:font w:name="Segoe UI">
    <w:panose1 w:val="020B0502040204020203"/>
    <w:charset w:val="EE"/>
    <w:family w:val="swiss"/>
    <w:pitch w:val="variable"/>
    <w:sig w:usb0="E10022FF" w:usb1="C000E47F" w:usb2="00000029" w:usb3="00000000" w:csb0="000001DF" w:csb1="00000000"/>
    <w:embedRegular r:id="rId2" w:fontKey="{9D61E7C6-228B-486E-AE5E-A29F3D27EBC1}"/>
  </w:font>
  <w:font w:name="Calibri">
    <w:panose1 w:val="020F0502020204030204"/>
    <w:charset w:val="EE"/>
    <w:family w:val="swiss"/>
    <w:pitch w:val="variable"/>
    <w:sig w:usb0="E00002FF" w:usb1="4000ACFF" w:usb2="00000001" w:usb3="00000000" w:csb0="0000019F" w:csb1="00000000"/>
    <w:embedRegular r:id="rId3" w:fontKey="{A3317AD7-A695-4568-8271-AB4D6AAA8F5C}"/>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3E88F590-5F50-40B3-ABAF-F4265A342D39}"/>
    <w:embedBold r:id="rId5" w:fontKey="{BA87FFA4-0087-4EA9-943D-44FA09D9C23A}"/>
  </w:font>
  <w:font w:name="Calibri Light">
    <w:panose1 w:val="020F0302020204030204"/>
    <w:charset w:val="EE"/>
    <w:family w:val="swiss"/>
    <w:pitch w:val="variable"/>
    <w:sig w:usb0="A00002EF" w:usb1="4000207B" w:usb2="00000000" w:usb3="00000000" w:csb0="0000019F" w:csb1="00000000"/>
    <w:embedRegular r:id="rId6" w:fontKey="{19A804D3-B660-4336-877C-48B4C85E9A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4710DD" w:rsidRDefault="004710DD">
        <w:pPr>
          <w:pStyle w:val="Noga"/>
          <w:jc w:val="center"/>
        </w:pPr>
        <w:r>
          <w:fldChar w:fldCharType="begin"/>
        </w:r>
        <w:r>
          <w:instrText>PAGE   \* MERGEFORMAT</w:instrText>
        </w:r>
        <w:r>
          <w:fldChar w:fldCharType="separate"/>
        </w:r>
        <w:r w:rsidR="00643821">
          <w:rPr>
            <w:noProof/>
          </w:rPr>
          <w:t>18</w:t>
        </w:r>
        <w:r>
          <w:fldChar w:fldCharType="end"/>
        </w:r>
      </w:p>
    </w:sdtContent>
  </w:sdt>
  <w:p w14:paraId="3EB4EE3B" w14:textId="77777777" w:rsidR="004710DD" w:rsidRDefault="004710D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3058A" w14:textId="77777777" w:rsidR="00646289" w:rsidRDefault="00646289">
      <w:r>
        <w:separator/>
      </w:r>
    </w:p>
  </w:footnote>
  <w:footnote w:type="continuationSeparator" w:id="0">
    <w:p w14:paraId="7F007B9B" w14:textId="77777777" w:rsidR="00646289" w:rsidRDefault="006462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4710DD" w:rsidRPr="00110CBD" w:rsidRDefault="004710D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710DD" w:rsidRPr="008F3500" w14:paraId="1452375D" w14:textId="77777777">
      <w:trPr>
        <w:cantSplit/>
        <w:trHeight w:hRule="exact" w:val="847"/>
      </w:trPr>
      <w:tc>
        <w:tcPr>
          <w:tcW w:w="567" w:type="dxa"/>
        </w:tcPr>
        <w:p w14:paraId="365920F5" w14:textId="72535BA5" w:rsidR="004710DD" w:rsidRPr="006D42D9" w:rsidRDefault="004710DD" w:rsidP="0042415A">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3122B4E4" w14:textId="165227F3" w:rsidR="004710DD" w:rsidRPr="00B95595" w:rsidRDefault="004710DD"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4710DD" w:rsidRDefault="004710D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1051DDD" w14:textId="77777777" w:rsidR="004710DD" w:rsidRDefault="004710DD" w:rsidP="00593FC6">
    <w:pPr>
      <w:pStyle w:val="Glava"/>
      <w:tabs>
        <w:tab w:val="clear" w:pos="4320"/>
        <w:tab w:val="left" w:pos="5112"/>
      </w:tabs>
      <w:spacing w:before="240" w:line="240" w:lineRule="exact"/>
      <w:rPr>
        <w:rFonts w:cs="Arial"/>
        <w:sz w:val="16"/>
      </w:rPr>
    </w:pPr>
  </w:p>
  <w:p w14:paraId="50BE4825" w14:textId="0E5B5629" w:rsidR="004710DD" w:rsidRDefault="004710DD"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2EE289FC" w14:textId="77777777" w:rsidR="004710DD" w:rsidRDefault="004710DD"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4710DD" w:rsidRDefault="004710DD"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4710DD" w:rsidRDefault="004710DD"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4710DD" w:rsidRPr="008F3500" w:rsidRDefault="004710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2F0A"/>
    <w:multiLevelType w:val="hybridMultilevel"/>
    <w:tmpl w:val="308A97D6"/>
    <w:lvl w:ilvl="0" w:tplc="CF86E6C8">
      <w:start w:val="1"/>
      <w:numFmt w:val="decimal"/>
      <w:lvlText w:val="%1."/>
      <w:lvlJc w:val="left"/>
      <w:pPr>
        <w:ind w:left="1800" w:hanging="360"/>
      </w:pPr>
      <w:rPr>
        <w:rFonts w:cs="Times New Roman" w:hint="default"/>
        <w:color w:val="auto"/>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2B49A4"/>
    <w:multiLevelType w:val="hybridMultilevel"/>
    <w:tmpl w:val="9F98345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9104A34"/>
    <w:multiLevelType w:val="hybridMultilevel"/>
    <w:tmpl w:val="D4A695E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9B81B38"/>
    <w:multiLevelType w:val="hybridMultilevel"/>
    <w:tmpl w:val="990AB9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FD10321"/>
    <w:multiLevelType w:val="hybridMultilevel"/>
    <w:tmpl w:val="887A544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FC7152"/>
    <w:multiLevelType w:val="hybridMultilevel"/>
    <w:tmpl w:val="7C60F5E4"/>
    <w:lvl w:ilvl="0" w:tplc="C8363CF2">
      <w:start w:val="1"/>
      <w:numFmt w:val="decimal"/>
      <w:lvlText w:val="%1."/>
      <w:lvlJc w:val="left"/>
      <w:pPr>
        <w:tabs>
          <w:tab w:val="num" w:pos="360"/>
        </w:tabs>
        <w:ind w:left="360" w:hanging="360"/>
      </w:pPr>
      <w:rPr>
        <w:b w:val="0"/>
        <w:bCs/>
        <w:color w:val="auto"/>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nsid w:val="1440164B"/>
    <w:multiLevelType w:val="hybridMultilevel"/>
    <w:tmpl w:val="015C90A2"/>
    <w:lvl w:ilvl="0" w:tplc="DFF2E31A">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B6108DC"/>
    <w:multiLevelType w:val="hybridMultilevel"/>
    <w:tmpl w:val="2ABA86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BA77F5E"/>
    <w:multiLevelType w:val="hybridMultilevel"/>
    <w:tmpl w:val="F6FE29A8"/>
    <w:lvl w:ilvl="0" w:tplc="9B360A90">
      <w:numFmt w:val="bullet"/>
      <w:lvlText w:val="-"/>
      <w:lvlJc w:val="left"/>
      <w:pPr>
        <w:ind w:left="1440" w:hanging="360"/>
      </w:pPr>
      <w:rPr>
        <w:rFonts w:ascii="Times New Roman" w:eastAsia="Times New Roman" w:hAnsi="Times New Roman" w:cs="Times New Roman"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2">
    <w:nsid w:val="1F1F0D54"/>
    <w:multiLevelType w:val="hybridMultilevel"/>
    <w:tmpl w:val="27487334"/>
    <w:lvl w:ilvl="0" w:tplc="8FE8478A">
      <w:numFmt w:val="bullet"/>
      <w:lvlText w:val="-"/>
      <w:lvlJc w:val="left"/>
      <w:pPr>
        <w:ind w:left="1074" w:hanging="360"/>
      </w:pPr>
      <w:rPr>
        <w:rFonts w:ascii="Times New Roman" w:eastAsia="Times New Roman" w:hAnsi="Times New Roman" w:cs="Times New Roman" w:hint="default"/>
      </w:rPr>
    </w:lvl>
    <w:lvl w:ilvl="1" w:tplc="04240003" w:tentative="1">
      <w:start w:val="1"/>
      <w:numFmt w:val="bullet"/>
      <w:lvlText w:val="o"/>
      <w:lvlJc w:val="left"/>
      <w:pPr>
        <w:ind w:left="1794" w:hanging="360"/>
      </w:pPr>
      <w:rPr>
        <w:rFonts w:ascii="Courier New" w:hAnsi="Courier New" w:cs="Courier New" w:hint="default"/>
      </w:rPr>
    </w:lvl>
    <w:lvl w:ilvl="2" w:tplc="04240005" w:tentative="1">
      <w:start w:val="1"/>
      <w:numFmt w:val="bullet"/>
      <w:lvlText w:val=""/>
      <w:lvlJc w:val="left"/>
      <w:pPr>
        <w:ind w:left="2514" w:hanging="360"/>
      </w:pPr>
      <w:rPr>
        <w:rFonts w:ascii="Wingdings" w:hAnsi="Wingdings" w:hint="default"/>
      </w:rPr>
    </w:lvl>
    <w:lvl w:ilvl="3" w:tplc="04240001" w:tentative="1">
      <w:start w:val="1"/>
      <w:numFmt w:val="bullet"/>
      <w:lvlText w:val=""/>
      <w:lvlJc w:val="left"/>
      <w:pPr>
        <w:ind w:left="3234" w:hanging="360"/>
      </w:pPr>
      <w:rPr>
        <w:rFonts w:ascii="Symbol" w:hAnsi="Symbol" w:hint="default"/>
      </w:rPr>
    </w:lvl>
    <w:lvl w:ilvl="4" w:tplc="04240003" w:tentative="1">
      <w:start w:val="1"/>
      <w:numFmt w:val="bullet"/>
      <w:lvlText w:val="o"/>
      <w:lvlJc w:val="left"/>
      <w:pPr>
        <w:ind w:left="3954" w:hanging="360"/>
      </w:pPr>
      <w:rPr>
        <w:rFonts w:ascii="Courier New" w:hAnsi="Courier New" w:cs="Courier New" w:hint="default"/>
      </w:rPr>
    </w:lvl>
    <w:lvl w:ilvl="5" w:tplc="04240005" w:tentative="1">
      <w:start w:val="1"/>
      <w:numFmt w:val="bullet"/>
      <w:lvlText w:val=""/>
      <w:lvlJc w:val="left"/>
      <w:pPr>
        <w:ind w:left="4674" w:hanging="360"/>
      </w:pPr>
      <w:rPr>
        <w:rFonts w:ascii="Wingdings" w:hAnsi="Wingdings" w:hint="default"/>
      </w:rPr>
    </w:lvl>
    <w:lvl w:ilvl="6" w:tplc="04240001" w:tentative="1">
      <w:start w:val="1"/>
      <w:numFmt w:val="bullet"/>
      <w:lvlText w:val=""/>
      <w:lvlJc w:val="left"/>
      <w:pPr>
        <w:ind w:left="5394" w:hanging="360"/>
      </w:pPr>
      <w:rPr>
        <w:rFonts w:ascii="Symbol" w:hAnsi="Symbol" w:hint="default"/>
      </w:rPr>
    </w:lvl>
    <w:lvl w:ilvl="7" w:tplc="04240003" w:tentative="1">
      <w:start w:val="1"/>
      <w:numFmt w:val="bullet"/>
      <w:lvlText w:val="o"/>
      <w:lvlJc w:val="left"/>
      <w:pPr>
        <w:ind w:left="6114" w:hanging="360"/>
      </w:pPr>
      <w:rPr>
        <w:rFonts w:ascii="Courier New" w:hAnsi="Courier New" w:cs="Courier New" w:hint="default"/>
      </w:rPr>
    </w:lvl>
    <w:lvl w:ilvl="8" w:tplc="04240005" w:tentative="1">
      <w:start w:val="1"/>
      <w:numFmt w:val="bullet"/>
      <w:lvlText w:val=""/>
      <w:lvlJc w:val="left"/>
      <w:pPr>
        <w:ind w:left="6834" w:hanging="360"/>
      </w:pPr>
      <w:rPr>
        <w:rFonts w:ascii="Wingdings" w:hAnsi="Wingdings" w:hint="default"/>
      </w:rPr>
    </w:lvl>
  </w:abstractNum>
  <w:abstractNum w:abstractNumId="13">
    <w:nsid w:val="23871E9F"/>
    <w:multiLevelType w:val="hybridMultilevel"/>
    <w:tmpl w:val="F5902A6E"/>
    <w:lvl w:ilvl="0" w:tplc="93FA4D3A">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5">
    <w:nsid w:val="28EE77EC"/>
    <w:multiLevelType w:val="hybridMultilevel"/>
    <w:tmpl w:val="BA8E6ECE"/>
    <w:lvl w:ilvl="0" w:tplc="2F88D2DA">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F8F2CD0"/>
    <w:multiLevelType w:val="hybridMultilevel"/>
    <w:tmpl w:val="E948F60C"/>
    <w:lvl w:ilvl="0" w:tplc="532C2276">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FB74285"/>
    <w:multiLevelType w:val="hybridMultilevel"/>
    <w:tmpl w:val="53EA89E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FDB202A"/>
    <w:multiLevelType w:val="hybridMultilevel"/>
    <w:tmpl w:val="342AB43C"/>
    <w:lvl w:ilvl="0" w:tplc="55F8838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324B1863"/>
    <w:multiLevelType w:val="hybridMultilevel"/>
    <w:tmpl w:val="7562D518"/>
    <w:lvl w:ilvl="0" w:tplc="8FE8478A">
      <w:numFmt w:val="bullet"/>
      <w:lvlText w:val="-"/>
      <w:lvlJc w:val="left"/>
      <w:pPr>
        <w:tabs>
          <w:tab w:val="num" w:pos="1137"/>
        </w:tabs>
        <w:ind w:left="1137"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857"/>
        </w:tabs>
        <w:ind w:left="1857" w:hanging="360"/>
      </w:pPr>
      <w:rPr>
        <w:rFonts w:ascii="Courier New" w:hAnsi="Courier New" w:cs="Courier New" w:hint="default"/>
      </w:rPr>
    </w:lvl>
    <w:lvl w:ilvl="2" w:tplc="04240005" w:tentative="1">
      <w:start w:val="1"/>
      <w:numFmt w:val="bullet"/>
      <w:lvlText w:val=""/>
      <w:lvlJc w:val="left"/>
      <w:pPr>
        <w:tabs>
          <w:tab w:val="num" w:pos="2577"/>
        </w:tabs>
        <w:ind w:left="2577" w:hanging="360"/>
      </w:pPr>
      <w:rPr>
        <w:rFonts w:ascii="Wingdings" w:hAnsi="Wingdings" w:hint="default"/>
      </w:rPr>
    </w:lvl>
    <w:lvl w:ilvl="3" w:tplc="04240001" w:tentative="1">
      <w:start w:val="1"/>
      <w:numFmt w:val="bullet"/>
      <w:lvlText w:val=""/>
      <w:lvlJc w:val="left"/>
      <w:pPr>
        <w:tabs>
          <w:tab w:val="num" w:pos="3297"/>
        </w:tabs>
        <w:ind w:left="3297" w:hanging="360"/>
      </w:pPr>
      <w:rPr>
        <w:rFonts w:ascii="Symbol" w:hAnsi="Symbol" w:hint="default"/>
      </w:rPr>
    </w:lvl>
    <w:lvl w:ilvl="4" w:tplc="04240003" w:tentative="1">
      <w:start w:val="1"/>
      <w:numFmt w:val="bullet"/>
      <w:lvlText w:val="o"/>
      <w:lvlJc w:val="left"/>
      <w:pPr>
        <w:tabs>
          <w:tab w:val="num" w:pos="4017"/>
        </w:tabs>
        <w:ind w:left="4017" w:hanging="360"/>
      </w:pPr>
      <w:rPr>
        <w:rFonts w:ascii="Courier New" w:hAnsi="Courier New" w:cs="Courier New" w:hint="default"/>
      </w:rPr>
    </w:lvl>
    <w:lvl w:ilvl="5" w:tplc="04240005" w:tentative="1">
      <w:start w:val="1"/>
      <w:numFmt w:val="bullet"/>
      <w:lvlText w:val=""/>
      <w:lvlJc w:val="left"/>
      <w:pPr>
        <w:tabs>
          <w:tab w:val="num" w:pos="4737"/>
        </w:tabs>
        <w:ind w:left="4737" w:hanging="360"/>
      </w:pPr>
      <w:rPr>
        <w:rFonts w:ascii="Wingdings" w:hAnsi="Wingdings" w:hint="default"/>
      </w:rPr>
    </w:lvl>
    <w:lvl w:ilvl="6" w:tplc="04240001" w:tentative="1">
      <w:start w:val="1"/>
      <w:numFmt w:val="bullet"/>
      <w:lvlText w:val=""/>
      <w:lvlJc w:val="left"/>
      <w:pPr>
        <w:tabs>
          <w:tab w:val="num" w:pos="5457"/>
        </w:tabs>
        <w:ind w:left="5457" w:hanging="360"/>
      </w:pPr>
      <w:rPr>
        <w:rFonts w:ascii="Symbol" w:hAnsi="Symbol" w:hint="default"/>
      </w:rPr>
    </w:lvl>
    <w:lvl w:ilvl="7" w:tplc="04240003" w:tentative="1">
      <w:start w:val="1"/>
      <w:numFmt w:val="bullet"/>
      <w:lvlText w:val="o"/>
      <w:lvlJc w:val="left"/>
      <w:pPr>
        <w:tabs>
          <w:tab w:val="num" w:pos="6177"/>
        </w:tabs>
        <w:ind w:left="6177" w:hanging="360"/>
      </w:pPr>
      <w:rPr>
        <w:rFonts w:ascii="Courier New" w:hAnsi="Courier New" w:cs="Courier New" w:hint="default"/>
      </w:rPr>
    </w:lvl>
    <w:lvl w:ilvl="8" w:tplc="04240005" w:tentative="1">
      <w:start w:val="1"/>
      <w:numFmt w:val="bullet"/>
      <w:lvlText w:val=""/>
      <w:lvlJc w:val="left"/>
      <w:pPr>
        <w:tabs>
          <w:tab w:val="num" w:pos="6897"/>
        </w:tabs>
        <w:ind w:left="6897" w:hanging="360"/>
      </w:pPr>
      <w:rPr>
        <w:rFonts w:ascii="Wingdings" w:hAnsi="Wingdings" w:hint="default"/>
      </w:rPr>
    </w:lvl>
  </w:abstractNum>
  <w:abstractNum w:abstractNumId="20">
    <w:nsid w:val="33EA4466"/>
    <w:multiLevelType w:val="hybridMultilevel"/>
    <w:tmpl w:val="E710CD6E"/>
    <w:lvl w:ilvl="0" w:tplc="532C2276">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1">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78234E6"/>
    <w:multiLevelType w:val="hybridMultilevel"/>
    <w:tmpl w:val="224642AE"/>
    <w:lvl w:ilvl="0" w:tplc="DFF2E31A">
      <w:numFmt w:val="bullet"/>
      <w:lvlText w:val="-"/>
      <w:lvlJc w:val="left"/>
      <w:pPr>
        <w:ind w:left="720" w:hanging="360"/>
      </w:pPr>
      <w:rPr>
        <w:rFonts w:ascii="Arial" w:eastAsia="Times New Roman" w:hAnsi="Arial" w:cs="Arial" w:hint="default"/>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DFF2E31A">
      <w:numFmt w:val="bullet"/>
      <w:lvlText w:val="-"/>
      <w:lvlJc w:val="left"/>
      <w:pPr>
        <w:ind w:left="2160" w:hanging="360"/>
      </w:pPr>
      <w:rPr>
        <w:rFonts w:ascii="Arial" w:eastAsia="Times New Roman" w:hAnsi="Arial" w:cs="Arial" w:hint="default"/>
        <w:color w:val="auto"/>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B072D35"/>
    <w:multiLevelType w:val="hybridMultilevel"/>
    <w:tmpl w:val="1AAC8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C5D0D8A"/>
    <w:multiLevelType w:val="hybridMultilevel"/>
    <w:tmpl w:val="420AD704"/>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0571549"/>
    <w:multiLevelType w:val="hybridMultilevel"/>
    <w:tmpl w:val="E234679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0A25A89"/>
    <w:multiLevelType w:val="hybridMultilevel"/>
    <w:tmpl w:val="9EC208BE"/>
    <w:lvl w:ilvl="0" w:tplc="DFF2E31A">
      <w:numFmt w:val="bullet"/>
      <w:lvlText w:val="-"/>
      <w:lvlJc w:val="left"/>
      <w:pPr>
        <w:ind w:left="720" w:hanging="360"/>
      </w:pPr>
      <w:rPr>
        <w:rFonts w:ascii="Arial" w:eastAsia="Times New Roman" w:hAnsi="Arial" w:cs="Arial" w:hint="default"/>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5A04A00"/>
    <w:multiLevelType w:val="hybridMultilevel"/>
    <w:tmpl w:val="451A4EE2"/>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9C37BE7"/>
    <w:multiLevelType w:val="hybridMultilevel"/>
    <w:tmpl w:val="36BC36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F0C3C5A"/>
    <w:multiLevelType w:val="hybridMultilevel"/>
    <w:tmpl w:val="2848C2BA"/>
    <w:lvl w:ilvl="0" w:tplc="1FB8245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2802D62"/>
    <w:multiLevelType w:val="hybridMultilevel"/>
    <w:tmpl w:val="B618361E"/>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57D9775C"/>
    <w:multiLevelType w:val="hybridMultilevel"/>
    <w:tmpl w:val="308A97D6"/>
    <w:lvl w:ilvl="0" w:tplc="CF86E6C8">
      <w:start w:val="1"/>
      <w:numFmt w:val="decimal"/>
      <w:lvlText w:val="%1."/>
      <w:lvlJc w:val="left"/>
      <w:pPr>
        <w:ind w:left="1800" w:hanging="360"/>
      </w:pPr>
      <w:rPr>
        <w:rFonts w:cs="Times New Roman" w:hint="default"/>
        <w:color w:val="auto"/>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33">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4">
    <w:nsid w:val="59D75F03"/>
    <w:multiLevelType w:val="hybridMultilevel"/>
    <w:tmpl w:val="61F0C2C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A510ED9"/>
    <w:multiLevelType w:val="hybridMultilevel"/>
    <w:tmpl w:val="BAD4D79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B312650"/>
    <w:multiLevelType w:val="hybridMultilevel"/>
    <w:tmpl w:val="CE2E3478"/>
    <w:lvl w:ilvl="0" w:tplc="5A4A2B1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D7C16F6"/>
    <w:multiLevelType w:val="hybridMultilevel"/>
    <w:tmpl w:val="43C8D6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nsid w:val="6B6B3E0F"/>
    <w:multiLevelType w:val="hybridMultilevel"/>
    <w:tmpl w:val="2CC4C892"/>
    <w:lvl w:ilvl="0" w:tplc="8FE8478A">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nsid w:val="6B9C0F21"/>
    <w:multiLevelType w:val="hybridMultilevel"/>
    <w:tmpl w:val="9CFCD714"/>
    <w:lvl w:ilvl="0" w:tplc="9B360A9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EC30E13"/>
    <w:multiLevelType w:val="hybridMultilevel"/>
    <w:tmpl w:val="250EDA30"/>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740D56BF"/>
    <w:multiLevelType w:val="hybridMultilevel"/>
    <w:tmpl w:val="60A61738"/>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7433255F"/>
    <w:multiLevelType w:val="hybridMultilevel"/>
    <w:tmpl w:val="B27CEBF6"/>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60439EE"/>
    <w:multiLevelType w:val="hybridMultilevel"/>
    <w:tmpl w:val="1A0E1274"/>
    <w:lvl w:ilvl="0" w:tplc="6F1ADA4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4">
    <w:nsid w:val="7CA104AB"/>
    <w:multiLevelType w:val="hybridMultilevel"/>
    <w:tmpl w:val="92B4798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6"/>
  </w:num>
  <w:num w:numId="4">
    <w:abstractNumId w:val="11"/>
  </w:num>
  <w:num w:numId="5">
    <w:abstractNumId w:val="33"/>
  </w:num>
  <w:num w:numId="6">
    <w:abstractNumId w:val="1"/>
  </w:num>
  <w:num w:numId="7">
    <w:abstractNumId w:val="36"/>
  </w:num>
  <w:num w:numId="8">
    <w:abstractNumId w:val="29"/>
  </w:num>
  <w:num w:numId="9">
    <w:abstractNumId w:val="8"/>
  </w:num>
  <w:num w:numId="10">
    <w:abstractNumId w:val="16"/>
  </w:num>
  <w:num w:numId="11">
    <w:abstractNumId w:val="43"/>
  </w:num>
  <w:num w:numId="12">
    <w:abstractNumId w:val="21"/>
  </w:num>
  <w:num w:numId="13">
    <w:abstractNumId w:val="23"/>
  </w:num>
  <w:num w:numId="14">
    <w:abstractNumId w:val="28"/>
  </w:num>
  <w:num w:numId="15">
    <w:abstractNumId w:val="24"/>
  </w:num>
  <w:num w:numId="16">
    <w:abstractNumId w:val="31"/>
  </w:num>
  <w:num w:numId="17">
    <w:abstractNumId w:val="41"/>
  </w:num>
  <w:num w:numId="18">
    <w:abstractNumId w:val="40"/>
  </w:num>
  <w:num w:numId="19">
    <w:abstractNumId w:val="39"/>
  </w:num>
  <w:num w:numId="20">
    <w:abstractNumId w:val="37"/>
  </w:num>
  <w:num w:numId="21">
    <w:abstractNumId w:val="18"/>
  </w:num>
  <w:num w:numId="22">
    <w:abstractNumId w:val="38"/>
  </w:num>
  <w:num w:numId="23">
    <w:abstractNumId w:val="9"/>
  </w:num>
  <w:num w:numId="24">
    <w:abstractNumId w:val="4"/>
  </w:num>
  <w:num w:numId="25">
    <w:abstractNumId w:val="13"/>
  </w:num>
  <w:num w:numId="26">
    <w:abstractNumId w:val="20"/>
  </w:num>
  <w:num w:numId="27">
    <w:abstractNumId w:val="19"/>
  </w:num>
  <w:num w:numId="28">
    <w:abstractNumId w:val="12"/>
  </w:num>
  <w:num w:numId="29">
    <w:abstractNumId w:val="10"/>
  </w:num>
  <w:num w:numId="30">
    <w:abstractNumId w:val="3"/>
  </w:num>
  <w:num w:numId="31">
    <w:abstractNumId w:val="2"/>
  </w:num>
  <w:num w:numId="32">
    <w:abstractNumId w:val="35"/>
  </w:num>
  <w:num w:numId="33">
    <w:abstractNumId w:val="34"/>
  </w:num>
  <w:num w:numId="34">
    <w:abstractNumId w:val="27"/>
  </w:num>
  <w:num w:numId="35">
    <w:abstractNumId w:val="14"/>
  </w:num>
  <w:num w:numId="36">
    <w:abstractNumId w:val="44"/>
  </w:num>
  <w:num w:numId="37">
    <w:abstractNumId w:val="30"/>
  </w:num>
  <w:num w:numId="38">
    <w:abstractNumId w:val="42"/>
  </w:num>
  <w:num w:numId="39">
    <w:abstractNumId w:val="5"/>
  </w:num>
  <w:num w:numId="40">
    <w:abstractNumId w:val="17"/>
  </w:num>
  <w:num w:numId="41">
    <w:abstractNumId w:val="7"/>
  </w:num>
  <w:num w:numId="42">
    <w:abstractNumId w:val="15"/>
  </w:num>
  <w:num w:numId="43">
    <w:abstractNumId w:val="0"/>
  </w:num>
  <w:num w:numId="44">
    <w:abstractNumId w:val="32"/>
  </w:num>
  <w:num w:numId="4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1743"/>
    <w:rsid w:val="000033DD"/>
    <w:rsid w:val="00004E87"/>
    <w:rsid w:val="0001550E"/>
    <w:rsid w:val="00023A88"/>
    <w:rsid w:val="00027744"/>
    <w:rsid w:val="00032EF5"/>
    <w:rsid w:val="0003519A"/>
    <w:rsid w:val="00037073"/>
    <w:rsid w:val="000377FF"/>
    <w:rsid w:val="000514CB"/>
    <w:rsid w:val="0005278C"/>
    <w:rsid w:val="000639F4"/>
    <w:rsid w:val="00064FE7"/>
    <w:rsid w:val="00067ECC"/>
    <w:rsid w:val="00072D49"/>
    <w:rsid w:val="00084186"/>
    <w:rsid w:val="000A3B6B"/>
    <w:rsid w:val="000A5663"/>
    <w:rsid w:val="000A7238"/>
    <w:rsid w:val="000B09F3"/>
    <w:rsid w:val="000B430C"/>
    <w:rsid w:val="000C3E08"/>
    <w:rsid w:val="000C5E00"/>
    <w:rsid w:val="000D24B2"/>
    <w:rsid w:val="000D482B"/>
    <w:rsid w:val="000D6470"/>
    <w:rsid w:val="000D7E01"/>
    <w:rsid w:val="000E1264"/>
    <w:rsid w:val="000E2968"/>
    <w:rsid w:val="000E5ABD"/>
    <w:rsid w:val="0011015F"/>
    <w:rsid w:val="0011386D"/>
    <w:rsid w:val="00115162"/>
    <w:rsid w:val="00120BC0"/>
    <w:rsid w:val="0013006F"/>
    <w:rsid w:val="001357B2"/>
    <w:rsid w:val="00145A6B"/>
    <w:rsid w:val="00154904"/>
    <w:rsid w:val="00155A15"/>
    <w:rsid w:val="0015645B"/>
    <w:rsid w:val="00156497"/>
    <w:rsid w:val="00164BE3"/>
    <w:rsid w:val="00166B1C"/>
    <w:rsid w:val="0016720E"/>
    <w:rsid w:val="001751F0"/>
    <w:rsid w:val="00175DBF"/>
    <w:rsid w:val="0018130E"/>
    <w:rsid w:val="0019090F"/>
    <w:rsid w:val="001923B4"/>
    <w:rsid w:val="001929F0"/>
    <w:rsid w:val="001964A8"/>
    <w:rsid w:val="0019773D"/>
    <w:rsid w:val="001A42B3"/>
    <w:rsid w:val="001A6F5E"/>
    <w:rsid w:val="001A7B77"/>
    <w:rsid w:val="001B6D2B"/>
    <w:rsid w:val="001C2DCA"/>
    <w:rsid w:val="001D0ADF"/>
    <w:rsid w:val="001D5FF7"/>
    <w:rsid w:val="001E18AA"/>
    <w:rsid w:val="001E19AC"/>
    <w:rsid w:val="001E7323"/>
    <w:rsid w:val="00200004"/>
    <w:rsid w:val="00202A77"/>
    <w:rsid w:val="00206FF7"/>
    <w:rsid w:val="00221008"/>
    <w:rsid w:val="00227DDF"/>
    <w:rsid w:val="002401D5"/>
    <w:rsid w:val="002426CB"/>
    <w:rsid w:val="002661DE"/>
    <w:rsid w:val="00271CE5"/>
    <w:rsid w:val="0027611E"/>
    <w:rsid w:val="002772F1"/>
    <w:rsid w:val="00282020"/>
    <w:rsid w:val="00292283"/>
    <w:rsid w:val="002966C2"/>
    <w:rsid w:val="002A0CD5"/>
    <w:rsid w:val="002A5B6D"/>
    <w:rsid w:val="002B3AD2"/>
    <w:rsid w:val="002B49E9"/>
    <w:rsid w:val="002B5351"/>
    <w:rsid w:val="002B7A82"/>
    <w:rsid w:val="002C0F10"/>
    <w:rsid w:val="002C35ED"/>
    <w:rsid w:val="002C4191"/>
    <w:rsid w:val="002C59C8"/>
    <w:rsid w:val="002D1010"/>
    <w:rsid w:val="002D47A3"/>
    <w:rsid w:val="002D732A"/>
    <w:rsid w:val="002E1359"/>
    <w:rsid w:val="002E242D"/>
    <w:rsid w:val="00300324"/>
    <w:rsid w:val="003119EE"/>
    <w:rsid w:val="003213C4"/>
    <w:rsid w:val="003215A4"/>
    <w:rsid w:val="00323127"/>
    <w:rsid w:val="00336B78"/>
    <w:rsid w:val="00341DD3"/>
    <w:rsid w:val="00345A9E"/>
    <w:rsid w:val="0035580B"/>
    <w:rsid w:val="003636BF"/>
    <w:rsid w:val="003662A8"/>
    <w:rsid w:val="00367920"/>
    <w:rsid w:val="00373D92"/>
    <w:rsid w:val="0037440E"/>
    <w:rsid w:val="0037479F"/>
    <w:rsid w:val="00381D7D"/>
    <w:rsid w:val="00383C01"/>
    <w:rsid w:val="003845B4"/>
    <w:rsid w:val="00384A89"/>
    <w:rsid w:val="003862AD"/>
    <w:rsid w:val="0038734C"/>
    <w:rsid w:val="00387B1A"/>
    <w:rsid w:val="003937F6"/>
    <w:rsid w:val="003A0EC1"/>
    <w:rsid w:val="003B1AE1"/>
    <w:rsid w:val="003C13F1"/>
    <w:rsid w:val="003C7FFB"/>
    <w:rsid w:val="003D25F1"/>
    <w:rsid w:val="003D5B87"/>
    <w:rsid w:val="003D5D49"/>
    <w:rsid w:val="003E0933"/>
    <w:rsid w:val="003E1C74"/>
    <w:rsid w:val="003E2698"/>
    <w:rsid w:val="003E5306"/>
    <w:rsid w:val="003F0403"/>
    <w:rsid w:val="003F13EB"/>
    <w:rsid w:val="00401127"/>
    <w:rsid w:val="00416204"/>
    <w:rsid w:val="00420059"/>
    <w:rsid w:val="0042415A"/>
    <w:rsid w:val="00434D52"/>
    <w:rsid w:val="004377FA"/>
    <w:rsid w:val="004400F3"/>
    <w:rsid w:val="00442DE2"/>
    <w:rsid w:val="00446386"/>
    <w:rsid w:val="004557B0"/>
    <w:rsid w:val="00455C86"/>
    <w:rsid w:val="00457CE5"/>
    <w:rsid w:val="004606AD"/>
    <w:rsid w:val="004710DD"/>
    <w:rsid w:val="00473D39"/>
    <w:rsid w:val="004778E4"/>
    <w:rsid w:val="00477FD7"/>
    <w:rsid w:val="0048055B"/>
    <w:rsid w:val="00481063"/>
    <w:rsid w:val="00484526"/>
    <w:rsid w:val="004917F1"/>
    <w:rsid w:val="00492C9C"/>
    <w:rsid w:val="004A20B0"/>
    <w:rsid w:val="004A3D2E"/>
    <w:rsid w:val="004B3BD2"/>
    <w:rsid w:val="004B5D32"/>
    <w:rsid w:val="004B7613"/>
    <w:rsid w:val="004B77CD"/>
    <w:rsid w:val="004C2471"/>
    <w:rsid w:val="004D6AC0"/>
    <w:rsid w:val="004E0869"/>
    <w:rsid w:val="004E1BF8"/>
    <w:rsid w:val="004E225C"/>
    <w:rsid w:val="004F19FE"/>
    <w:rsid w:val="004F31DF"/>
    <w:rsid w:val="004F4686"/>
    <w:rsid w:val="004F4AF9"/>
    <w:rsid w:val="00503441"/>
    <w:rsid w:val="0051506D"/>
    <w:rsid w:val="00515BAB"/>
    <w:rsid w:val="00515FB0"/>
    <w:rsid w:val="00520DA9"/>
    <w:rsid w:val="005225BC"/>
    <w:rsid w:val="00526246"/>
    <w:rsid w:val="00541198"/>
    <w:rsid w:val="00545D1A"/>
    <w:rsid w:val="00552056"/>
    <w:rsid w:val="00552BAC"/>
    <w:rsid w:val="0055712C"/>
    <w:rsid w:val="005572F3"/>
    <w:rsid w:val="005657C6"/>
    <w:rsid w:val="00567106"/>
    <w:rsid w:val="00572356"/>
    <w:rsid w:val="00573588"/>
    <w:rsid w:val="005751B8"/>
    <w:rsid w:val="005837B9"/>
    <w:rsid w:val="00586E2D"/>
    <w:rsid w:val="00593FC6"/>
    <w:rsid w:val="00595114"/>
    <w:rsid w:val="005A07E9"/>
    <w:rsid w:val="005A291F"/>
    <w:rsid w:val="005B2C02"/>
    <w:rsid w:val="005B6276"/>
    <w:rsid w:val="005B7E74"/>
    <w:rsid w:val="005C248F"/>
    <w:rsid w:val="005D27F0"/>
    <w:rsid w:val="005D4042"/>
    <w:rsid w:val="005D7F42"/>
    <w:rsid w:val="005E1D3C"/>
    <w:rsid w:val="005E4EDC"/>
    <w:rsid w:val="005F7152"/>
    <w:rsid w:val="0060314B"/>
    <w:rsid w:val="00603CB0"/>
    <w:rsid w:val="006166EE"/>
    <w:rsid w:val="00622D71"/>
    <w:rsid w:val="0063023F"/>
    <w:rsid w:val="00632253"/>
    <w:rsid w:val="00640EDE"/>
    <w:rsid w:val="00641327"/>
    <w:rsid w:val="00642714"/>
    <w:rsid w:val="00643821"/>
    <w:rsid w:val="006453C1"/>
    <w:rsid w:val="006455CE"/>
    <w:rsid w:val="00646289"/>
    <w:rsid w:val="006508F9"/>
    <w:rsid w:val="00653A31"/>
    <w:rsid w:val="00661A83"/>
    <w:rsid w:val="00663CE2"/>
    <w:rsid w:val="00664AA7"/>
    <w:rsid w:val="00674A9A"/>
    <w:rsid w:val="00677197"/>
    <w:rsid w:val="006874AD"/>
    <w:rsid w:val="006908D2"/>
    <w:rsid w:val="006A0200"/>
    <w:rsid w:val="006B0BC5"/>
    <w:rsid w:val="006B2EED"/>
    <w:rsid w:val="006B379D"/>
    <w:rsid w:val="006B5230"/>
    <w:rsid w:val="006C3921"/>
    <w:rsid w:val="006C3D80"/>
    <w:rsid w:val="006C3E89"/>
    <w:rsid w:val="006D26E5"/>
    <w:rsid w:val="006D42D9"/>
    <w:rsid w:val="006D548C"/>
    <w:rsid w:val="006D5E40"/>
    <w:rsid w:val="006D62E5"/>
    <w:rsid w:val="006F26C3"/>
    <w:rsid w:val="00704699"/>
    <w:rsid w:val="00707289"/>
    <w:rsid w:val="00711934"/>
    <w:rsid w:val="00716BDB"/>
    <w:rsid w:val="0072012E"/>
    <w:rsid w:val="00733017"/>
    <w:rsid w:val="007349FA"/>
    <w:rsid w:val="00742284"/>
    <w:rsid w:val="007440CA"/>
    <w:rsid w:val="00753014"/>
    <w:rsid w:val="007540F6"/>
    <w:rsid w:val="00762E4F"/>
    <w:rsid w:val="00765864"/>
    <w:rsid w:val="007736E2"/>
    <w:rsid w:val="00783310"/>
    <w:rsid w:val="0078488C"/>
    <w:rsid w:val="00785BC9"/>
    <w:rsid w:val="007A4A6D"/>
    <w:rsid w:val="007A5E35"/>
    <w:rsid w:val="007A6F23"/>
    <w:rsid w:val="007B552C"/>
    <w:rsid w:val="007B72C5"/>
    <w:rsid w:val="007C093E"/>
    <w:rsid w:val="007C0BD1"/>
    <w:rsid w:val="007C229D"/>
    <w:rsid w:val="007C7766"/>
    <w:rsid w:val="007D1BCF"/>
    <w:rsid w:val="007D44D2"/>
    <w:rsid w:val="007D75CF"/>
    <w:rsid w:val="007E241D"/>
    <w:rsid w:val="007E6DC5"/>
    <w:rsid w:val="007E7472"/>
    <w:rsid w:val="007F10F8"/>
    <w:rsid w:val="007F4E3D"/>
    <w:rsid w:val="00805AA7"/>
    <w:rsid w:val="008066C1"/>
    <w:rsid w:val="008074A1"/>
    <w:rsid w:val="00810222"/>
    <w:rsid w:val="008107C1"/>
    <w:rsid w:val="00814F8C"/>
    <w:rsid w:val="00815263"/>
    <w:rsid w:val="00821FD9"/>
    <w:rsid w:val="00824CC8"/>
    <w:rsid w:val="00847565"/>
    <w:rsid w:val="008576D2"/>
    <w:rsid w:val="00863F52"/>
    <w:rsid w:val="00866197"/>
    <w:rsid w:val="00880434"/>
    <w:rsid w:val="0088043C"/>
    <w:rsid w:val="00884B50"/>
    <w:rsid w:val="008874A1"/>
    <w:rsid w:val="008906C9"/>
    <w:rsid w:val="008A047E"/>
    <w:rsid w:val="008A7ECA"/>
    <w:rsid w:val="008B3FE1"/>
    <w:rsid w:val="008C154A"/>
    <w:rsid w:val="008C5738"/>
    <w:rsid w:val="008C5E67"/>
    <w:rsid w:val="008C69AB"/>
    <w:rsid w:val="008D04F0"/>
    <w:rsid w:val="008D7188"/>
    <w:rsid w:val="008D71A9"/>
    <w:rsid w:val="008D78C7"/>
    <w:rsid w:val="008E1F0C"/>
    <w:rsid w:val="008F144F"/>
    <w:rsid w:val="008F15BB"/>
    <w:rsid w:val="008F3500"/>
    <w:rsid w:val="008F6CDB"/>
    <w:rsid w:val="008F6F84"/>
    <w:rsid w:val="009014C5"/>
    <w:rsid w:val="00902D48"/>
    <w:rsid w:val="00907A96"/>
    <w:rsid w:val="00910549"/>
    <w:rsid w:val="00914629"/>
    <w:rsid w:val="00915C06"/>
    <w:rsid w:val="00924E3C"/>
    <w:rsid w:val="00927852"/>
    <w:rsid w:val="009308D5"/>
    <w:rsid w:val="009438C7"/>
    <w:rsid w:val="009612BB"/>
    <w:rsid w:val="009615B1"/>
    <w:rsid w:val="009630DB"/>
    <w:rsid w:val="00967F6E"/>
    <w:rsid w:val="0097031F"/>
    <w:rsid w:val="00971858"/>
    <w:rsid w:val="0097318E"/>
    <w:rsid w:val="00975F45"/>
    <w:rsid w:val="009824CC"/>
    <w:rsid w:val="00993ED4"/>
    <w:rsid w:val="009943DB"/>
    <w:rsid w:val="00994953"/>
    <w:rsid w:val="00994F3F"/>
    <w:rsid w:val="009B6A96"/>
    <w:rsid w:val="009B706D"/>
    <w:rsid w:val="009C167C"/>
    <w:rsid w:val="009C3F6E"/>
    <w:rsid w:val="009D3CF9"/>
    <w:rsid w:val="009D4E54"/>
    <w:rsid w:val="009E3392"/>
    <w:rsid w:val="009F1792"/>
    <w:rsid w:val="009F7514"/>
    <w:rsid w:val="00A000F0"/>
    <w:rsid w:val="00A0040A"/>
    <w:rsid w:val="00A1060E"/>
    <w:rsid w:val="00A125C5"/>
    <w:rsid w:val="00A47FD6"/>
    <w:rsid w:val="00A5039D"/>
    <w:rsid w:val="00A54CCA"/>
    <w:rsid w:val="00A64730"/>
    <w:rsid w:val="00A65EE7"/>
    <w:rsid w:val="00A70133"/>
    <w:rsid w:val="00A74954"/>
    <w:rsid w:val="00A752B8"/>
    <w:rsid w:val="00A81755"/>
    <w:rsid w:val="00AA6CA4"/>
    <w:rsid w:val="00AA6D4E"/>
    <w:rsid w:val="00AB1BC1"/>
    <w:rsid w:val="00AB49A3"/>
    <w:rsid w:val="00AB4DAE"/>
    <w:rsid w:val="00AB65DF"/>
    <w:rsid w:val="00AC09DB"/>
    <w:rsid w:val="00AC2465"/>
    <w:rsid w:val="00AC2B17"/>
    <w:rsid w:val="00AC6FDA"/>
    <w:rsid w:val="00AD0215"/>
    <w:rsid w:val="00AD0319"/>
    <w:rsid w:val="00AE413F"/>
    <w:rsid w:val="00AE5408"/>
    <w:rsid w:val="00AE7C63"/>
    <w:rsid w:val="00AF24A6"/>
    <w:rsid w:val="00AF3529"/>
    <w:rsid w:val="00AF6721"/>
    <w:rsid w:val="00AF7E26"/>
    <w:rsid w:val="00B01A93"/>
    <w:rsid w:val="00B02001"/>
    <w:rsid w:val="00B17141"/>
    <w:rsid w:val="00B20167"/>
    <w:rsid w:val="00B218FA"/>
    <w:rsid w:val="00B2198F"/>
    <w:rsid w:val="00B24C9B"/>
    <w:rsid w:val="00B31575"/>
    <w:rsid w:val="00B4477A"/>
    <w:rsid w:val="00B52841"/>
    <w:rsid w:val="00B544C1"/>
    <w:rsid w:val="00B56673"/>
    <w:rsid w:val="00B61299"/>
    <w:rsid w:val="00B66CA1"/>
    <w:rsid w:val="00B67DCF"/>
    <w:rsid w:val="00B72B57"/>
    <w:rsid w:val="00B822C1"/>
    <w:rsid w:val="00B8547D"/>
    <w:rsid w:val="00B95595"/>
    <w:rsid w:val="00BA2394"/>
    <w:rsid w:val="00BA3F1F"/>
    <w:rsid w:val="00BB0A13"/>
    <w:rsid w:val="00BB69D2"/>
    <w:rsid w:val="00BC0D1B"/>
    <w:rsid w:val="00BC4E24"/>
    <w:rsid w:val="00BC6AF5"/>
    <w:rsid w:val="00BD5CF7"/>
    <w:rsid w:val="00BE0BCE"/>
    <w:rsid w:val="00BE3297"/>
    <w:rsid w:val="00BE7EB0"/>
    <w:rsid w:val="00C00242"/>
    <w:rsid w:val="00C00FDC"/>
    <w:rsid w:val="00C0228A"/>
    <w:rsid w:val="00C125CF"/>
    <w:rsid w:val="00C20A0C"/>
    <w:rsid w:val="00C22A3C"/>
    <w:rsid w:val="00C240A9"/>
    <w:rsid w:val="00C250D5"/>
    <w:rsid w:val="00C32A5A"/>
    <w:rsid w:val="00C32CCB"/>
    <w:rsid w:val="00C3580E"/>
    <w:rsid w:val="00C359E2"/>
    <w:rsid w:val="00C35C60"/>
    <w:rsid w:val="00C4179B"/>
    <w:rsid w:val="00C46AC3"/>
    <w:rsid w:val="00C53092"/>
    <w:rsid w:val="00C53A88"/>
    <w:rsid w:val="00C56139"/>
    <w:rsid w:val="00C6147C"/>
    <w:rsid w:val="00C622B3"/>
    <w:rsid w:val="00C622B4"/>
    <w:rsid w:val="00C63643"/>
    <w:rsid w:val="00C63C45"/>
    <w:rsid w:val="00C677A9"/>
    <w:rsid w:val="00C72BEA"/>
    <w:rsid w:val="00C754FC"/>
    <w:rsid w:val="00C81118"/>
    <w:rsid w:val="00C92343"/>
    <w:rsid w:val="00C92898"/>
    <w:rsid w:val="00C9726C"/>
    <w:rsid w:val="00CA5150"/>
    <w:rsid w:val="00CB5F30"/>
    <w:rsid w:val="00CC0079"/>
    <w:rsid w:val="00CC7691"/>
    <w:rsid w:val="00CD32FC"/>
    <w:rsid w:val="00CD7179"/>
    <w:rsid w:val="00CD721F"/>
    <w:rsid w:val="00CE541A"/>
    <w:rsid w:val="00CE5A9E"/>
    <w:rsid w:val="00CE7514"/>
    <w:rsid w:val="00CF61F8"/>
    <w:rsid w:val="00CF659F"/>
    <w:rsid w:val="00D02723"/>
    <w:rsid w:val="00D0537C"/>
    <w:rsid w:val="00D14050"/>
    <w:rsid w:val="00D228C4"/>
    <w:rsid w:val="00D248DE"/>
    <w:rsid w:val="00D32FDA"/>
    <w:rsid w:val="00D360FF"/>
    <w:rsid w:val="00D44564"/>
    <w:rsid w:val="00D5061F"/>
    <w:rsid w:val="00D55C17"/>
    <w:rsid w:val="00D655AE"/>
    <w:rsid w:val="00D71DC0"/>
    <w:rsid w:val="00D71EEC"/>
    <w:rsid w:val="00D754FB"/>
    <w:rsid w:val="00D75FC0"/>
    <w:rsid w:val="00D80719"/>
    <w:rsid w:val="00D8542D"/>
    <w:rsid w:val="00D870FC"/>
    <w:rsid w:val="00D87842"/>
    <w:rsid w:val="00D9073B"/>
    <w:rsid w:val="00D9274C"/>
    <w:rsid w:val="00D94A15"/>
    <w:rsid w:val="00D964DE"/>
    <w:rsid w:val="00D96C6F"/>
    <w:rsid w:val="00D971FD"/>
    <w:rsid w:val="00DA3F2D"/>
    <w:rsid w:val="00DB1A61"/>
    <w:rsid w:val="00DB5B47"/>
    <w:rsid w:val="00DC0167"/>
    <w:rsid w:val="00DC22E9"/>
    <w:rsid w:val="00DC6A71"/>
    <w:rsid w:val="00DD429D"/>
    <w:rsid w:val="00DE1A68"/>
    <w:rsid w:val="00DE1D63"/>
    <w:rsid w:val="00DE3AD6"/>
    <w:rsid w:val="00DE43AA"/>
    <w:rsid w:val="00DE46FA"/>
    <w:rsid w:val="00DE513E"/>
    <w:rsid w:val="00DE5B46"/>
    <w:rsid w:val="00DF2DCE"/>
    <w:rsid w:val="00E0155A"/>
    <w:rsid w:val="00E0357D"/>
    <w:rsid w:val="00E12103"/>
    <w:rsid w:val="00E168B5"/>
    <w:rsid w:val="00E16DF9"/>
    <w:rsid w:val="00E24EC2"/>
    <w:rsid w:val="00E2598A"/>
    <w:rsid w:val="00E26090"/>
    <w:rsid w:val="00E264A0"/>
    <w:rsid w:val="00E30EC4"/>
    <w:rsid w:val="00E32304"/>
    <w:rsid w:val="00E36692"/>
    <w:rsid w:val="00E45B17"/>
    <w:rsid w:val="00E55A64"/>
    <w:rsid w:val="00E571B2"/>
    <w:rsid w:val="00E6692D"/>
    <w:rsid w:val="00E66EE7"/>
    <w:rsid w:val="00E7008E"/>
    <w:rsid w:val="00E82DBF"/>
    <w:rsid w:val="00E84D74"/>
    <w:rsid w:val="00E93FCB"/>
    <w:rsid w:val="00E96041"/>
    <w:rsid w:val="00E96D34"/>
    <w:rsid w:val="00E97CE7"/>
    <w:rsid w:val="00EB2E02"/>
    <w:rsid w:val="00EB6B73"/>
    <w:rsid w:val="00EF2AC6"/>
    <w:rsid w:val="00EF365F"/>
    <w:rsid w:val="00F03AAB"/>
    <w:rsid w:val="00F13CF3"/>
    <w:rsid w:val="00F17C50"/>
    <w:rsid w:val="00F21470"/>
    <w:rsid w:val="00F23209"/>
    <w:rsid w:val="00F240BB"/>
    <w:rsid w:val="00F25603"/>
    <w:rsid w:val="00F26DFF"/>
    <w:rsid w:val="00F277DC"/>
    <w:rsid w:val="00F36040"/>
    <w:rsid w:val="00F375DF"/>
    <w:rsid w:val="00F42051"/>
    <w:rsid w:val="00F4566A"/>
    <w:rsid w:val="00F46724"/>
    <w:rsid w:val="00F476A6"/>
    <w:rsid w:val="00F51793"/>
    <w:rsid w:val="00F53BB1"/>
    <w:rsid w:val="00F57FED"/>
    <w:rsid w:val="00F607F7"/>
    <w:rsid w:val="00F706E0"/>
    <w:rsid w:val="00F73C09"/>
    <w:rsid w:val="00F74E8C"/>
    <w:rsid w:val="00F75BA5"/>
    <w:rsid w:val="00F933FB"/>
    <w:rsid w:val="00FA0596"/>
    <w:rsid w:val="00FC29C1"/>
    <w:rsid w:val="00FD0CAC"/>
    <w:rsid w:val="00FD2D0F"/>
    <w:rsid w:val="00FE03D7"/>
    <w:rsid w:val="00FE5856"/>
    <w:rsid w:val="00FE66C4"/>
    <w:rsid w:val="00FE6CA4"/>
    <w:rsid w:val="00FF1577"/>
    <w:rsid w:val="00FF619D"/>
    <w:rsid w:val="00FF68BC"/>
    <w:rsid w:val="00FF6A3D"/>
    <w:rsid w:val="00FF782C"/>
    <w:rsid w:val="00FF7A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08F9"/>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 w:type="character" w:customStyle="1" w:styleId="UnresolvedMention">
    <w:name w:val="Unresolved Mention"/>
    <w:basedOn w:val="Privzetapisavaodstavka"/>
    <w:uiPriority w:val="99"/>
    <w:semiHidden/>
    <w:unhideWhenUsed/>
    <w:rsid w:val="001B6D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08F9"/>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 w:type="character" w:customStyle="1" w:styleId="UnresolvedMention">
    <w:name w:val="Unresolved Mention"/>
    <w:basedOn w:val="Privzetapisavaodstavka"/>
    <w:uiPriority w:val="99"/>
    <w:semiHidden/>
    <w:unhideWhenUsed/>
    <w:rsid w:val="001B6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46665">
      <w:bodyDiv w:val="1"/>
      <w:marLeft w:val="0"/>
      <w:marRight w:val="0"/>
      <w:marTop w:val="0"/>
      <w:marBottom w:val="0"/>
      <w:divBdr>
        <w:top w:val="none" w:sz="0" w:space="0" w:color="auto"/>
        <w:left w:val="none" w:sz="0" w:space="0" w:color="auto"/>
        <w:bottom w:val="none" w:sz="0" w:space="0" w:color="auto"/>
        <w:right w:val="none" w:sz="0" w:space="0" w:color="auto"/>
      </w:divBdr>
    </w:div>
    <w:div w:id="85810252">
      <w:bodyDiv w:val="1"/>
      <w:marLeft w:val="0"/>
      <w:marRight w:val="0"/>
      <w:marTop w:val="0"/>
      <w:marBottom w:val="0"/>
      <w:divBdr>
        <w:top w:val="none" w:sz="0" w:space="0" w:color="auto"/>
        <w:left w:val="none" w:sz="0" w:space="0" w:color="auto"/>
        <w:bottom w:val="none" w:sz="0" w:space="0" w:color="auto"/>
        <w:right w:val="none" w:sz="0" w:space="0" w:color="auto"/>
      </w:divBdr>
    </w:div>
    <w:div w:id="95289973">
      <w:bodyDiv w:val="1"/>
      <w:marLeft w:val="0"/>
      <w:marRight w:val="0"/>
      <w:marTop w:val="0"/>
      <w:marBottom w:val="0"/>
      <w:divBdr>
        <w:top w:val="none" w:sz="0" w:space="0" w:color="auto"/>
        <w:left w:val="none" w:sz="0" w:space="0" w:color="auto"/>
        <w:bottom w:val="none" w:sz="0" w:space="0" w:color="auto"/>
        <w:right w:val="none" w:sz="0" w:space="0" w:color="auto"/>
      </w:divBdr>
    </w:div>
    <w:div w:id="273100819">
      <w:bodyDiv w:val="1"/>
      <w:marLeft w:val="0"/>
      <w:marRight w:val="0"/>
      <w:marTop w:val="0"/>
      <w:marBottom w:val="0"/>
      <w:divBdr>
        <w:top w:val="none" w:sz="0" w:space="0" w:color="auto"/>
        <w:left w:val="none" w:sz="0" w:space="0" w:color="auto"/>
        <w:bottom w:val="none" w:sz="0" w:space="0" w:color="auto"/>
        <w:right w:val="none" w:sz="0" w:space="0" w:color="auto"/>
      </w:divBdr>
      <w:divsChild>
        <w:div w:id="1388913167">
          <w:marLeft w:val="0"/>
          <w:marRight w:val="0"/>
          <w:marTop w:val="0"/>
          <w:marBottom w:val="0"/>
          <w:divBdr>
            <w:top w:val="none" w:sz="0" w:space="0" w:color="auto"/>
            <w:left w:val="none" w:sz="0" w:space="0" w:color="auto"/>
            <w:bottom w:val="none" w:sz="0" w:space="0" w:color="auto"/>
            <w:right w:val="none" w:sz="0" w:space="0" w:color="auto"/>
          </w:divBdr>
        </w:div>
        <w:div w:id="524710544">
          <w:marLeft w:val="0"/>
          <w:marRight w:val="75"/>
          <w:marTop w:val="0"/>
          <w:marBottom w:val="0"/>
          <w:divBdr>
            <w:top w:val="none" w:sz="0" w:space="0" w:color="auto"/>
            <w:left w:val="none" w:sz="0" w:space="0" w:color="auto"/>
            <w:bottom w:val="none" w:sz="0" w:space="0" w:color="auto"/>
            <w:right w:val="none" w:sz="0" w:space="0" w:color="auto"/>
          </w:divBdr>
        </w:div>
        <w:div w:id="913273921">
          <w:marLeft w:val="0"/>
          <w:marRight w:val="0"/>
          <w:marTop w:val="0"/>
          <w:marBottom w:val="0"/>
          <w:divBdr>
            <w:top w:val="none" w:sz="0" w:space="0" w:color="auto"/>
            <w:left w:val="none" w:sz="0" w:space="0" w:color="auto"/>
            <w:bottom w:val="none" w:sz="0" w:space="0" w:color="auto"/>
            <w:right w:val="none" w:sz="0" w:space="0" w:color="auto"/>
          </w:divBdr>
        </w:div>
      </w:divsChild>
    </w:div>
    <w:div w:id="291252744">
      <w:bodyDiv w:val="1"/>
      <w:marLeft w:val="0"/>
      <w:marRight w:val="0"/>
      <w:marTop w:val="0"/>
      <w:marBottom w:val="0"/>
      <w:divBdr>
        <w:top w:val="none" w:sz="0" w:space="0" w:color="auto"/>
        <w:left w:val="none" w:sz="0" w:space="0" w:color="auto"/>
        <w:bottom w:val="none" w:sz="0" w:space="0" w:color="auto"/>
        <w:right w:val="none" w:sz="0" w:space="0" w:color="auto"/>
      </w:divBdr>
    </w:div>
    <w:div w:id="358699389">
      <w:bodyDiv w:val="1"/>
      <w:marLeft w:val="0"/>
      <w:marRight w:val="0"/>
      <w:marTop w:val="0"/>
      <w:marBottom w:val="0"/>
      <w:divBdr>
        <w:top w:val="none" w:sz="0" w:space="0" w:color="auto"/>
        <w:left w:val="none" w:sz="0" w:space="0" w:color="auto"/>
        <w:bottom w:val="none" w:sz="0" w:space="0" w:color="auto"/>
        <w:right w:val="none" w:sz="0" w:space="0" w:color="auto"/>
      </w:divBdr>
    </w:div>
    <w:div w:id="427849698">
      <w:bodyDiv w:val="1"/>
      <w:marLeft w:val="0"/>
      <w:marRight w:val="0"/>
      <w:marTop w:val="0"/>
      <w:marBottom w:val="0"/>
      <w:divBdr>
        <w:top w:val="none" w:sz="0" w:space="0" w:color="auto"/>
        <w:left w:val="none" w:sz="0" w:space="0" w:color="auto"/>
        <w:bottom w:val="none" w:sz="0" w:space="0" w:color="auto"/>
        <w:right w:val="none" w:sz="0" w:space="0" w:color="auto"/>
      </w:divBdr>
    </w:div>
    <w:div w:id="715854226">
      <w:bodyDiv w:val="1"/>
      <w:marLeft w:val="0"/>
      <w:marRight w:val="0"/>
      <w:marTop w:val="0"/>
      <w:marBottom w:val="0"/>
      <w:divBdr>
        <w:top w:val="none" w:sz="0" w:space="0" w:color="auto"/>
        <w:left w:val="none" w:sz="0" w:space="0" w:color="auto"/>
        <w:bottom w:val="none" w:sz="0" w:space="0" w:color="auto"/>
        <w:right w:val="none" w:sz="0" w:space="0" w:color="auto"/>
      </w:divBdr>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283">
      <w:bodyDiv w:val="1"/>
      <w:marLeft w:val="0"/>
      <w:marRight w:val="0"/>
      <w:marTop w:val="0"/>
      <w:marBottom w:val="0"/>
      <w:divBdr>
        <w:top w:val="none" w:sz="0" w:space="0" w:color="auto"/>
        <w:left w:val="none" w:sz="0" w:space="0" w:color="auto"/>
        <w:bottom w:val="none" w:sz="0" w:space="0" w:color="auto"/>
        <w:right w:val="none" w:sz="0" w:space="0" w:color="auto"/>
      </w:divBdr>
    </w:div>
    <w:div w:id="1406420262">
      <w:bodyDiv w:val="1"/>
      <w:marLeft w:val="0"/>
      <w:marRight w:val="0"/>
      <w:marTop w:val="0"/>
      <w:marBottom w:val="0"/>
      <w:divBdr>
        <w:top w:val="none" w:sz="0" w:space="0" w:color="auto"/>
        <w:left w:val="none" w:sz="0" w:space="0" w:color="auto"/>
        <w:bottom w:val="none" w:sz="0" w:space="0" w:color="auto"/>
        <w:right w:val="none" w:sz="0" w:space="0" w:color="auto"/>
      </w:divBdr>
    </w:div>
    <w:div w:id="1479806850">
      <w:bodyDiv w:val="1"/>
      <w:marLeft w:val="0"/>
      <w:marRight w:val="0"/>
      <w:marTop w:val="0"/>
      <w:marBottom w:val="0"/>
      <w:divBdr>
        <w:top w:val="none" w:sz="0" w:space="0" w:color="auto"/>
        <w:left w:val="none" w:sz="0" w:space="0" w:color="auto"/>
        <w:bottom w:val="none" w:sz="0" w:space="0" w:color="auto"/>
        <w:right w:val="none" w:sz="0" w:space="0" w:color="auto"/>
      </w:divBdr>
    </w:div>
    <w:div w:id="1789467724">
      <w:bodyDiv w:val="1"/>
      <w:marLeft w:val="0"/>
      <w:marRight w:val="0"/>
      <w:marTop w:val="0"/>
      <w:marBottom w:val="0"/>
      <w:divBdr>
        <w:top w:val="none" w:sz="0" w:space="0" w:color="auto"/>
        <w:left w:val="none" w:sz="0" w:space="0" w:color="auto"/>
        <w:bottom w:val="none" w:sz="0" w:space="0" w:color="auto"/>
        <w:right w:val="none" w:sz="0" w:space="0" w:color="auto"/>
      </w:divBdr>
    </w:div>
    <w:div w:id="1915235898">
      <w:bodyDiv w:val="1"/>
      <w:marLeft w:val="0"/>
      <w:marRight w:val="0"/>
      <w:marTop w:val="0"/>
      <w:marBottom w:val="0"/>
      <w:divBdr>
        <w:top w:val="none" w:sz="0" w:space="0" w:color="auto"/>
        <w:left w:val="none" w:sz="0" w:space="0" w:color="auto"/>
        <w:bottom w:val="none" w:sz="0" w:space="0" w:color="auto"/>
        <w:right w:val="none" w:sz="0" w:space="0" w:color="auto"/>
      </w:divBdr>
    </w:div>
    <w:div w:id="1945650543">
      <w:bodyDiv w:val="1"/>
      <w:marLeft w:val="0"/>
      <w:marRight w:val="0"/>
      <w:marTop w:val="0"/>
      <w:marBottom w:val="0"/>
      <w:divBdr>
        <w:top w:val="none" w:sz="0" w:space="0" w:color="auto"/>
        <w:left w:val="none" w:sz="0" w:space="0" w:color="auto"/>
        <w:bottom w:val="none" w:sz="0" w:space="0" w:color="auto"/>
        <w:right w:val="none" w:sz="0" w:space="0" w:color="auto"/>
      </w:divBdr>
    </w:div>
    <w:div w:id="1958098777">
      <w:bodyDiv w:val="1"/>
      <w:marLeft w:val="0"/>
      <w:marRight w:val="0"/>
      <w:marTop w:val="0"/>
      <w:marBottom w:val="0"/>
      <w:divBdr>
        <w:top w:val="none" w:sz="0" w:space="0" w:color="auto"/>
        <w:left w:val="none" w:sz="0" w:space="0" w:color="auto"/>
        <w:bottom w:val="none" w:sz="0" w:space="0" w:color="auto"/>
        <w:right w:val="none" w:sz="0" w:space="0" w:color="auto"/>
      </w:divBdr>
    </w:div>
    <w:div w:id="2009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jnistvo.lj@zvkds.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nlzoh.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lavna.pisarna@ljubljana.si"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radni-list.si/1/objava.jsp?sop=2019-01-2667"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radni-list.si/1/objava.jsp?sop=2018-01-2127" TargetMode="External"/><Relationship Id="rId14" Type="http://schemas.openxmlformats.org/officeDocument/2006/relationships/hyperlink" Target="mailto:gp.drsv@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189E2-B6C0-4672-BD00-14F823CF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1</TotalTime>
  <Pages>18</Pages>
  <Words>9605</Words>
  <Characters>54751</Characters>
  <Application>Microsoft Office Word</Application>
  <DocSecurity>0</DocSecurity>
  <Lines>456</Lines>
  <Paragraphs>128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2022-04-12T06:29:00Z</cp:lastPrinted>
  <dcterms:created xsi:type="dcterms:W3CDTF">2022-04-13T08:48:00Z</dcterms:created>
  <dcterms:modified xsi:type="dcterms:W3CDTF">2022-04-13T08:48:00Z</dcterms:modified>
</cp:coreProperties>
</file>