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E1B9" w14:textId="0ECF3184" w:rsidR="00E01D89" w:rsidRPr="00D03B31" w:rsidRDefault="00E01D89" w:rsidP="00A8011C">
      <w:pPr>
        <w:spacing w:before="360"/>
        <w:jc w:val="both"/>
        <w:rPr>
          <w:rFonts w:cs="Arial"/>
          <w:szCs w:val="20"/>
          <w:lang w:val="sl-SI"/>
        </w:rPr>
      </w:pPr>
      <w:r w:rsidRPr="00D03B31">
        <w:rPr>
          <w:rFonts w:cs="Arial"/>
          <w:szCs w:val="20"/>
          <w:lang w:val="sl-SI"/>
        </w:rPr>
        <w:t>Številka: 35431-9/2021-2550-</w:t>
      </w:r>
      <w:r w:rsidR="002F2E0E" w:rsidRPr="00D03B31">
        <w:rPr>
          <w:rFonts w:cs="Arial"/>
          <w:szCs w:val="20"/>
          <w:lang w:val="sl-SI"/>
        </w:rPr>
        <w:t>7</w:t>
      </w:r>
      <w:r w:rsidRPr="00D03B31">
        <w:rPr>
          <w:rFonts w:cs="Arial"/>
          <w:szCs w:val="20"/>
          <w:lang w:val="sl-SI"/>
        </w:rPr>
        <w:tab/>
      </w:r>
    </w:p>
    <w:p w14:paraId="44290C05" w14:textId="52BC6CF9" w:rsidR="00E01D89" w:rsidRPr="00A8011C" w:rsidRDefault="00E01D89" w:rsidP="00A8011C">
      <w:pPr>
        <w:spacing w:after="480"/>
        <w:jc w:val="both"/>
        <w:rPr>
          <w:rFonts w:cs="Arial"/>
          <w:szCs w:val="20"/>
          <w:lang w:val="sl-SI"/>
        </w:rPr>
      </w:pPr>
      <w:r w:rsidRPr="00D03B31">
        <w:rPr>
          <w:rFonts w:cs="Arial"/>
          <w:szCs w:val="20"/>
          <w:lang w:val="sl-SI"/>
        </w:rPr>
        <w:t xml:space="preserve">Datum:   </w:t>
      </w:r>
      <w:r w:rsidR="00D03B31" w:rsidRPr="00D03B31">
        <w:rPr>
          <w:rFonts w:cs="Arial"/>
          <w:szCs w:val="20"/>
          <w:lang w:val="sl-SI"/>
        </w:rPr>
        <w:t>5</w:t>
      </w:r>
      <w:r w:rsidRPr="00D03B31">
        <w:rPr>
          <w:rFonts w:cs="Arial"/>
          <w:szCs w:val="20"/>
          <w:lang w:val="sl-SI"/>
        </w:rPr>
        <w:t xml:space="preserve">. </w:t>
      </w:r>
      <w:r w:rsidR="00A8011C" w:rsidRPr="00D03B31">
        <w:rPr>
          <w:rFonts w:cs="Arial"/>
          <w:szCs w:val="20"/>
          <w:lang w:val="sl-SI"/>
        </w:rPr>
        <w:t>10</w:t>
      </w:r>
      <w:r w:rsidRPr="00D03B31">
        <w:rPr>
          <w:rFonts w:cs="Arial"/>
          <w:szCs w:val="20"/>
          <w:lang w:val="sl-SI"/>
        </w:rPr>
        <w:t>. 2021</w:t>
      </w:r>
    </w:p>
    <w:p w14:paraId="0FD9454B" w14:textId="59D6FBD0" w:rsidR="00747F8D" w:rsidRPr="00A8011C" w:rsidRDefault="00747F8D" w:rsidP="00A8011C">
      <w:pPr>
        <w:spacing w:after="480"/>
        <w:jc w:val="both"/>
        <w:rPr>
          <w:rFonts w:cs="Arial"/>
          <w:color w:val="000000" w:themeColor="text1"/>
          <w:szCs w:val="20"/>
          <w:lang w:val="sl-SI"/>
        </w:rPr>
      </w:pPr>
      <w:r w:rsidRPr="00A8011C">
        <w:rPr>
          <w:rFonts w:cs="Arial"/>
          <w:szCs w:val="20"/>
          <w:lang w:val="sl-SI"/>
        </w:rPr>
        <w:t xml:space="preserve">Ministrstvo za okolje in prostor izdaja na podlagi 38.a člena Zakona o državni upravi (Uradni list RS, št. </w:t>
      </w:r>
      <w:r w:rsidR="00E01D89" w:rsidRPr="00A8011C">
        <w:rPr>
          <w:rFonts w:cs="Arial"/>
          <w:szCs w:val="20"/>
          <w:lang w:val="sl-SI"/>
        </w:rPr>
        <w:t>113/05</w:t>
      </w:r>
      <w:r w:rsidRPr="00A8011C">
        <w:rPr>
          <w:rFonts w:cs="Arial"/>
          <w:szCs w:val="20"/>
          <w:lang w:val="sl-SI"/>
        </w:rPr>
        <w:t xml:space="preserve"> – uradno prečiščeno besedilo, </w:t>
      </w:r>
      <w:hyperlink r:id="rId8" w:tgtFrame="_blank" w:tooltip="Odločba o razveljavitvi 2. člena Zakona o spremembah in dopolnitvah Zakona o državni upravi" w:history="1">
        <w:r w:rsidRPr="00A8011C">
          <w:rPr>
            <w:rStyle w:val="Hiperpovezava"/>
            <w:rFonts w:cs="Arial"/>
            <w:color w:val="auto"/>
            <w:szCs w:val="20"/>
            <w:u w:val="none"/>
            <w:lang w:val="sl-SI"/>
          </w:rPr>
          <w:t>89/07</w:t>
        </w:r>
      </w:hyperlink>
      <w:r w:rsidRPr="00A8011C">
        <w:rPr>
          <w:rFonts w:cs="Arial"/>
          <w:szCs w:val="20"/>
          <w:lang w:val="sl-SI"/>
        </w:rPr>
        <w:t xml:space="preserve"> – odl. US, </w:t>
      </w:r>
      <w:hyperlink r:id="rId9" w:tgtFrame="_blank" w:tooltip="Zakon o spremembah in dopolnitvah Zakona o splošnem upravnem postopku" w:history="1">
        <w:r w:rsidRPr="00A8011C">
          <w:rPr>
            <w:rStyle w:val="Hiperpovezava"/>
            <w:rFonts w:cs="Arial"/>
            <w:color w:val="auto"/>
            <w:szCs w:val="20"/>
            <w:u w:val="none"/>
            <w:lang w:val="sl-SI"/>
          </w:rPr>
          <w:t>126/07</w:t>
        </w:r>
      </w:hyperlink>
      <w:r w:rsidRPr="00A8011C">
        <w:rPr>
          <w:rFonts w:cs="Arial"/>
          <w:szCs w:val="20"/>
          <w:lang w:val="sl-SI"/>
        </w:rPr>
        <w:t xml:space="preserve"> – ZUP-E, </w:t>
      </w:r>
      <w:hyperlink r:id="rId10" w:tgtFrame="_blank" w:tooltip="Zakon o spremembah in dopolnitvah Zakona o državni upravi" w:history="1">
        <w:r w:rsidRPr="00A8011C">
          <w:rPr>
            <w:rStyle w:val="Hiperpovezava"/>
            <w:rFonts w:cs="Arial"/>
            <w:color w:val="auto"/>
            <w:szCs w:val="20"/>
            <w:u w:val="none"/>
            <w:lang w:val="sl-SI"/>
          </w:rPr>
          <w:t>48/09</w:t>
        </w:r>
      </w:hyperlink>
      <w:r w:rsidRPr="00A8011C">
        <w:rPr>
          <w:rFonts w:cs="Arial"/>
          <w:szCs w:val="20"/>
          <w:lang w:val="sl-SI"/>
        </w:rPr>
        <w:t xml:space="preserve">, </w:t>
      </w:r>
      <w:hyperlink r:id="rId11" w:tgtFrame="_blank" w:tooltip="Zakon o spremembah in dopolnitvah Zakona o splošnem upravnem postopku" w:history="1">
        <w:r w:rsidRPr="00A8011C">
          <w:rPr>
            <w:rStyle w:val="Hiperpovezava"/>
            <w:rFonts w:cs="Arial"/>
            <w:color w:val="auto"/>
            <w:szCs w:val="20"/>
            <w:u w:val="none"/>
            <w:lang w:val="sl-SI"/>
          </w:rPr>
          <w:t>8/10</w:t>
        </w:r>
      </w:hyperlink>
      <w:r w:rsidRPr="00A8011C">
        <w:rPr>
          <w:rFonts w:cs="Arial"/>
          <w:szCs w:val="20"/>
          <w:lang w:val="sl-SI"/>
        </w:rPr>
        <w:t xml:space="preserve"> – ZUP-G, </w:t>
      </w:r>
      <w:hyperlink r:id="rId12" w:tgtFrame="_blank" w:tooltip="Zakon o spremembah in dopolnitvah Zakona o Vladi Republike Slovenije" w:history="1">
        <w:r w:rsidRPr="00A8011C">
          <w:rPr>
            <w:rStyle w:val="Hiperpovezava"/>
            <w:rFonts w:cs="Arial"/>
            <w:color w:val="auto"/>
            <w:szCs w:val="20"/>
            <w:u w:val="none"/>
            <w:lang w:val="sl-SI"/>
          </w:rPr>
          <w:t>8/12</w:t>
        </w:r>
      </w:hyperlink>
      <w:r w:rsidRPr="00A8011C">
        <w:rPr>
          <w:rFonts w:cs="Arial"/>
          <w:szCs w:val="20"/>
          <w:lang w:val="sl-SI"/>
        </w:rPr>
        <w:t xml:space="preserve"> – ZVRS-F, </w:t>
      </w:r>
      <w:hyperlink r:id="rId13" w:tgtFrame="_blank" w:tooltip="Zakon o spremembah in dopolnitvah Zakona o državni upravi" w:history="1">
        <w:r w:rsidRPr="00A8011C">
          <w:rPr>
            <w:rStyle w:val="Hiperpovezava"/>
            <w:rFonts w:cs="Arial"/>
            <w:color w:val="auto"/>
            <w:szCs w:val="20"/>
            <w:u w:val="none"/>
            <w:lang w:val="sl-SI"/>
          </w:rPr>
          <w:t>21/12</w:t>
        </w:r>
      </w:hyperlink>
      <w:r w:rsidRPr="00A8011C">
        <w:rPr>
          <w:rFonts w:cs="Arial"/>
          <w:szCs w:val="20"/>
          <w:lang w:val="sl-SI"/>
        </w:rPr>
        <w:t xml:space="preserve">, </w:t>
      </w:r>
      <w:hyperlink r:id="rId14" w:tgtFrame="_blank" w:tooltip="Zakon o spremembah in dopolnitvah Zakona o državni upravi" w:history="1">
        <w:r w:rsidRPr="00A8011C">
          <w:rPr>
            <w:rStyle w:val="Hiperpovezava"/>
            <w:rFonts w:cs="Arial"/>
            <w:color w:val="auto"/>
            <w:szCs w:val="20"/>
            <w:u w:val="none"/>
            <w:lang w:val="sl-SI"/>
          </w:rPr>
          <w:t>47/13</w:t>
        </w:r>
      </w:hyperlink>
      <w:r w:rsidRPr="00A8011C">
        <w:rPr>
          <w:rFonts w:cs="Arial"/>
          <w:szCs w:val="20"/>
          <w:lang w:val="sl-SI"/>
        </w:rPr>
        <w:t xml:space="preserve">, </w:t>
      </w:r>
      <w:hyperlink r:id="rId15" w:tgtFrame="_blank" w:tooltip="Zakon o spremembi Zakona o državni upravi" w:history="1">
        <w:r w:rsidRPr="00A8011C">
          <w:rPr>
            <w:rStyle w:val="Hiperpovezava"/>
            <w:rFonts w:cs="Arial"/>
            <w:color w:val="auto"/>
            <w:szCs w:val="20"/>
            <w:u w:val="none"/>
            <w:lang w:val="sl-SI"/>
          </w:rPr>
          <w:t>12/14</w:t>
        </w:r>
      </w:hyperlink>
      <w:r w:rsidRPr="00A8011C">
        <w:rPr>
          <w:rFonts w:cs="Arial"/>
          <w:szCs w:val="20"/>
          <w:lang w:val="sl-SI"/>
        </w:rPr>
        <w:t xml:space="preserve">, </w:t>
      </w:r>
      <w:hyperlink r:id="rId16" w:tgtFrame="_blank" w:tooltip="Zakon o spremembah in dopolnitvah Zakona o državni upravi" w:history="1">
        <w:r w:rsidRPr="00A8011C">
          <w:rPr>
            <w:rStyle w:val="Hiperpovezava"/>
            <w:rFonts w:cs="Arial"/>
            <w:color w:val="auto"/>
            <w:szCs w:val="20"/>
            <w:u w:val="none"/>
            <w:lang w:val="sl-SI"/>
          </w:rPr>
          <w:t>90/14</w:t>
        </w:r>
      </w:hyperlink>
      <w:r w:rsidRPr="00A8011C">
        <w:rPr>
          <w:rFonts w:cs="Arial"/>
          <w:szCs w:val="20"/>
          <w:lang w:val="sl-SI"/>
        </w:rPr>
        <w:t xml:space="preserve">, </w:t>
      </w:r>
      <w:hyperlink r:id="rId17" w:tgtFrame="_blank" w:tooltip="Zakon o spremembah in dopolnitvah Zakona o državni upravi" w:history="1">
        <w:r w:rsidRPr="00A8011C">
          <w:rPr>
            <w:rStyle w:val="Hiperpovezava"/>
            <w:rFonts w:cs="Arial"/>
            <w:color w:val="auto"/>
            <w:szCs w:val="20"/>
            <w:u w:val="none"/>
            <w:lang w:val="sl-SI"/>
          </w:rPr>
          <w:t>51/16</w:t>
        </w:r>
      </w:hyperlink>
      <w:r w:rsidRPr="00A8011C">
        <w:rPr>
          <w:rFonts w:cs="Arial"/>
          <w:szCs w:val="20"/>
          <w:lang w:val="sl-SI"/>
        </w:rPr>
        <w:t xml:space="preserve">, </w:t>
      </w:r>
      <w:hyperlink r:id="rId18" w:tgtFrame="_blank" w:tooltip="Zakon o spremembah in dopolnitvi Zakona o državni upravi" w:history="1">
        <w:r w:rsidRPr="00A8011C">
          <w:rPr>
            <w:rStyle w:val="Hiperpovezava"/>
            <w:rFonts w:cs="Arial"/>
            <w:color w:val="auto"/>
            <w:szCs w:val="20"/>
            <w:u w:val="none"/>
            <w:lang w:val="sl-SI"/>
          </w:rPr>
          <w:t>36/21</w:t>
        </w:r>
      </w:hyperlink>
      <w:r w:rsidRPr="00A8011C">
        <w:rPr>
          <w:rFonts w:cs="Arial"/>
          <w:szCs w:val="20"/>
          <w:lang w:val="sl-SI"/>
        </w:rPr>
        <w:t xml:space="preserve"> in </w:t>
      </w:r>
      <w:hyperlink r:id="rId19" w:tgtFrame="_blank" w:tooltip="Zakon o spremembi in dopolnitvi Zakona o državni upravi" w:history="1">
        <w:r w:rsidRPr="00A8011C">
          <w:rPr>
            <w:rStyle w:val="Hiperpovezava"/>
            <w:rFonts w:cs="Arial"/>
            <w:color w:val="auto"/>
            <w:szCs w:val="20"/>
            <w:u w:val="none"/>
            <w:lang w:val="sl-SI"/>
          </w:rPr>
          <w:t>82/21</w:t>
        </w:r>
      </w:hyperlink>
      <w:r w:rsidRPr="00A8011C">
        <w:rPr>
          <w:rFonts w:cs="Arial"/>
          <w:szCs w:val="20"/>
          <w:lang w:val="sl-SI"/>
        </w:rPr>
        <w:t xml:space="preserve">) in petega odstavka 51.a člena Zakona o varstvu okolja (Uradni list RS, št. 39/06-ZVO-1-UPB1, 49/09-ZMetD, 66/06-OdlUS, 33/07-ZPNačrt, 57/08-ZFO-1A, 70/08, 108/09, </w:t>
      </w:r>
      <w:r w:rsidRPr="00A8011C">
        <w:rPr>
          <w:rFonts w:cs="Arial"/>
          <w:bCs/>
          <w:color w:val="000000"/>
          <w:szCs w:val="20"/>
          <w:lang w:val="sl-SI"/>
        </w:rPr>
        <w:t xml:space="preserve">108/09-ZPNačrt-A, </w:t>
      </w:r>
      <w:r w:rsidRPr="00A8011C">
        <w:rPr>
          <w:rFonts w:cs="Arial"/>
          <w:szCs w:val="20"/>
          <w:lang w:val="sl-SI"/>
        </w:rPr>
        <w:t>48/12, 57/12, 92/13, 56/15, 102/15, 30/16, 61/17-GZ, 21/18-ZNOrg, 8</w:t>
      </w:r>
      <w:r w:rsidRPr="00A8011C">
        <w:rPr>
          <w:rFonts w:cs="Arial"/>
          <w:bCs/>
          <w:color w:val="000000"/>
          <w:szCs w:val="20"/>
          <w:lang w:val="sl-SI"/>
        </w:rPr>
        <w:t>4/18-ZIURKOE in 158/20</w:t>
      </w:r>
      <w:r w:rsidRPr="00A8011C">
        <w:rPr>
          <w:rFonts w:cs="Arial"/>
          <w:szCs w:val="20"/>
          <w:lang w:val="sl-SI"/>
        </w:rPr>
        <w:t xml:space="preserve">) </w:t>
      </w:r>
      <w:r w:rsidRPr="00A8011C">
        <w:rPr>
          <w:rFonts w:cs="Arial"/>
          <w:color w:val="000000" w:themeColor="text1"/>
          <w:szCs w:val="20"/>
          <w:lang w:val="sl-SI"/>
        </w:rPr>
        <w:t xml:space="preserve">v upravni zadevi izvedbe predhodnega postopka za nameravani poseg: namakalni sistem Apače nosilki nameravanega posega Občini Apače, Apače 42b, 9253 Apače, ki jo </w:t>
      </w:r>
      <w:r w:rsidR="00E01D89" w:rsidRPr="00A8011C">
        <w:rPr>
          <w:rFonts w:cs="Arial"/>
          <w:color w:val="000000" w:themeColor="text1"/>
          <w:szCs w:val="20"/>
          <w:lang w:val="sl-SI"/>
        </w:rPr>
        <w:t>zastopa župan</w:t>
      </w:r>
      <w:r w:rsidRPr="00A8011C">
        <w:rPr>
          <w:rFonts w:cs="Arial"/>
          <w:color w:val="000000" w:themeColor="text1"/>
          <w:szCs w:val="20"/>
          <w:lang w:val="sl-SI"/>
        </w:rPr>
        <w:t xml:space="preserve"> Andrej Steyer naslednji</w:t>
      </w:r>
    </w:p>
    <w:p w14:paraId="1D440F83" w14:textId="77777777" w:rsidR="00747F8D" w:rsidRPr="00A8011C" w:rsidRDefault="00747F8D" w:rsidP="00A8011C">
      <w:pPr>
        <w:spacing w:after="240"/>
        <w:jc w:val="center"/>
        <w:rPr>
          <w:rFonts w:cs="Arial"/>
          <w:b/>
          <w:color w:val="000000" w:themeColor="text1"/>
          <w:szCs w:val="20"/>
          <w:lang w:val="sl-SI"/>
        </w:rPr>
      </w:pPr>
      <w:r w:rsidRPr="00A8011C">
        <w:rPr>
          <w:rFonts w:cs="Arial"/>
          <w:b/>
          <w:color w:val="000000" w:themeColor="text1"/>
          <w:szCs w:val="20"/>
          <w:lang w:val="sl-SI"/>
        </w:rPr>
        <w:t>S K L E P</w:t>
      </w:r>
    </w:p>
    <w:p w14:paraId="5713D015" w14:textId="2C4D270A" w:rsidR="00747F8D" w:rsidRPr="00A8011C" w:rsidRDefault="00747F8D" w:rsidP="00A8011C">
      <w:pPr>
        <w:pStyle w:val="Odstavekseznama"/>
        <w:numPr>
          <w:ilvl w:val="0"/>
          <w:numId w:val="7"/>
        </w:numPr>
        <w:autoSpaceDE w:val="0"/>
        <w:autoSpaceDN w:val="0"/>
        <w:adjustRightInd w:val="0"/>
        <w:ind w:right="-108"/>
        <w:contextualSpacing w:val="0"/>
        <w:jc w:val="both"/>
        <w:rPr>
          <w:rFonts w:cs="Arial"/>
          <w:color w:val="000000" w:themeColor="text1"/>
          <w:szCs w:val="20"/>
          <w:lang w:val="sl-SI"/>
        </w:rPr>
      </w:pPr>
      <w:r w:rsidRPr="00A8011C">
        <w:rPr>
          <w:rFonts w:cs="Arial"/>
          <w:color w:val="000000" w:themeColor="text1"/>
          <w:szCs w:val="20"/>
          <w:lang w:val="sl-SI"/>
        </w:rPr>
        <w:t>Za nameravani poseg: namakalni sistem Apače</w:t>
      </w:r>
      <w:r w:rsidR="00CC2C22" w:rsidRPr="00A8011C">
        <w:rPr>
          <w:rFonts w:cs="Arial"/>
          <w:color w:val="000000" w:themeColor="text1"/>
          <w:szCs w:val="20"/>
          <w:lang w:val="sl-SI"/>
        </w:rPr>
        <w:t xml:space="preserve">, na </w:t>
      </w:r>
      <w:r w:rsidRPr="00A8011C">
        <w:rPr>
          <w:rFonts w:cs="Arial"/>
          <w:color w:val="000000" w:themeColor="text1"/>
          <w:szCs w:val="20"/>
          <w:lang w:val="sl-SI"/>
        </w:rPr>
        <w:t>zemljiščih v k.o. 172 Vratja</w:t>
      </w:r>
      <w:r w:rsidR="00D03B31">
        <w:rPr>
          <w:rFonts w:cs="Arial"/>
          <w:color w:val="000000" w:themeColor="text1"/>
          <w:szCs w:val="20"/>
          <w:lang w:val="sl-SI"/>
        </w:rPr>
        <w:t xml:space="preserve"> vas</w:t>
      </w:r>
      <w:r w:rsidRPr="00A8011C">
        <w:rPr>
          <w:rFonts w:cs="Arial"/>
          <w:color w:val="000000" w:themeColor="text1"/>
          <w:szCs w:val="20"/>
          <w:lang w:val="sl-SI"/>
        </w:rPr>
        <w:t xml:space="preserve"> in v k.o. 174 Konjišče, nosilki nameravanega posega Občina Apače, Apače 42b, 9253 Apače, ni potrebno izvesti presoje vplivov na okolje in pridobiti okoljevarstvenega soglasja.</w:t>
      </w:r>
    </w:p>
    <w:p w14:paraId="2E229803" w14:textId="77777777" w:rsidR="00747F8D" w:rsidRPr="00A8011C" w:rsidRDefault="00747F8D" w:rsidP="00A8011C">
      <w:pPr>
        <w:numPr>
          <w:ilvl w:val="0"/>
          <w:numId w:val="7"/>
        </w:numPr>
        <w:spacing w:before="240" w:after="240"/>
        <w:jc w:val="both"/>
        <w:rPr>
          <w:rFonts w:cs="Arial"/>
          <w:color w:val="000000" w:themeColor="text1"/>
          <w:szCs w:val="20"/>
          <w:lang w:val="sl-SI"/>
        </w:rPr>
      </w:pPr>
      <w:r w:rsidRPr="00A8011C">
        <w:rPr>
          <w:rFonts w:cs="Arial"/>
          <w:color w:val="000000" w:themeColor="text1"/>
          <w:szCs w:val="20"/>
          <w:lang w:val="sl-SI"/>
        </w:rPr>
        <w:t>Pritožba zoper ta sklep ne zadrži njegove izvršitve.</w:t>
      </w:r>
    </w:p>
    <w:p w14:paraId="002E7187" w14:textId="77777777" w:rsidR="00747F8D" w:rsidRPr="00A8011C" w:rsidRDefault="00747F8D" w:rsidP="00A8011C">
      <w:pPr>
        <w:numPr>
          <w:ilvl w:val="0"/>
          <w:numId w:val="7"/>
        </w:numPr>
        <w:spacing w:after="720"/>
        <w:ind w:left="357" w:hanging="357"/>
        <w:jc w:val="both"/>
        <w:rPr>
          <w:rFonts w:cs="Arial"/>
          <w:color w:val="000000" w:themeColor="text1"/>
          <w:szCs w:val="20"/>
          <w:lang w:val="sl-SI"/>
        </w:rPr>
      </w:pPr>
      <w:r w:rsidRPr="00A8011C">
        <w:rPr>
          <w:rFonts w:cs="Arial"/>
          <w:color w:val="000000" w:themeColor="text1"/>
          <w:szCs w:val="20"/>
          <w:lang w:val="sl-SI"/>
        </w:rPr>
        <w:t>V tem postopku stroški niso nastali.</w:t>
      </w:r>
    </w:p>
    <w:p w14:paraId="10C5F1A2" w14:textId="77777777" w:rsidR="00747F8D" w:rsidRPr="00A8011C" w:rsidRDefault="00747F8D" w:rsidP="00A8011C">
      <w:pPr>
        <w:spacing w:after="240"/>
        <w:jc w:val="center"/>
        <w:rPr>
          <w:rFonts w:cs="Arial"/>
          <w:b/>
          <w:color w:val="000000" w:themeColor="text1"/>
          <w:szCs w:val="20"/>
          <w:lang w:val="sl-SI"/>
        </w:rPr>
      </w:pPr>
      <w:r w:rsidRPr="00A8011C">
        <w:rPr>
          <w:rFonts w:cs="Arial"/>
          <w:b/>
          <w:color w:val="000000" w:themeColor="text1"/>
          <w:szCs w:val="20"/>
          <w:lang w:val="sl-SI"/>
        </w:rPr>
        <w:t>O b r a z l o ž i t e v:</w:t>
      </w:r>
    </w:p>
    <w:p w14:paraId="14D38010" w14:textId="426028CC" w:rsidR="00747F8D" w:rsidRPr="00A8011C" w:rsidRDefault="00747F8D" w:rsidP="00A8011C">
      <w:pPr>
        <w:spacing w:after="240"/>
        <w:jc w:val="both"/>
        <w:rPr>
          <w:rFonts w:cs="Arial"/>
          <w:color w:val="000000" w:themeColor="text1"/>
          <w:szCs w:val="20"/>
          <w:lang w:val="sl-SI"/>
        </w:rPr>
      </w:pPr>
      <w:r w:rsidRPr="00A8011C">
        <w:rPr>
          <w:rFonts w:cs="Arial"/>
          <w:color w:val="000000" w:themeColor="text1"/>
          <w:szCs w:val="20"/>
          <w:lang w:val="sl-SI"/>
        </w:rPr>
        <w:t>Ministrstvo za okolje in prostor, Direktorat za okolje (v nadaljevanju ministrstvo) je dne 16. 9. 2021, s strani nosilke nameravanega posega Občine Apače, Apače 42b, 9253 Apače</w:t>
      </w:r>
      <w:r w:rsidR="00274B35" w:rsidRPr="00A8011C">
        <w:rPr>
          <w:rFonts w:cs="Arial"/>
          <w:color w:val="000000" w:themeColor="text1"/>
          <w:szCs w:val="20"/>
          <w:lang w:val="sl-SI"/>
        </w:rPr>
        <w:t>, ki jo zastopa župan Andrej Steyer</w:t>
      </w:r>
      <w:r w:rsidRPr="00A8011C">
        <w:rPr>
          <w:rFonts w:cs="Arial"/>
          <w:color w:val="000000" w:themeColor="text1"/>
          <w:szCs w:val="20"/>
          <w:lang w:val="sl-SI"/>
        </w:rPr>
        <w:t xml:space="preserve"> (v nadaljevanju nosilka nameravanega posega), prejelo zahtevo za izvedbo predhodnega postopka za nameravani poseg: namakalni sistem Apače, v skladu z 51.a členom Zakona o varstvu okolja (Uradni list RS, št. 39/06-ZVO-1-UPB1, 49/09-ZMetD, 66/06-OdlUS, 33/07-ZPNačrt, 57/08-ZFO-1A, 70/08, 108/09, </w:t>
      </w:r>
      <w:r w:rsidRPr="00A8011C">
        <w:rPr>
          <w:rFonts w:cs="Arial"/>
          <w:bCs/>
          <w:color w:val="000000" w:themeColor="text1"/>
          <w:szCs w:val="20"/>
          <w:lang w:val="sl-SI"/>
        </w:rPr>
        <w:t xml:space="preserve">108/09-ZPNačrt-A, </w:t>
      </w:r>
      <w:r w:rsidRPr="00A8011C">
        <w:rPr>
          <w:rFonts w:cs="Arial"/>
          <w:color w:val="000000" w:themeColor="text1"/>
          <w:szCs w:val="20"/>
          <w:lang w:val="sl-SI"/>
        </w:rPr>
        <w:t>48/12, 57/12, 92/13, 56/15, 102/15, 30/16, 61/17-GZ, 21/18-ZNOrg, 8</w:t>
      </w:r>
      <w:r w:rsidRPr="00A8011C">
        <w:rPr>
          <w:rFonts w:cs="Arial"/>
          <w:bCs/>
          <w:color w:val="000000" w:themeColor="text1"/>
          <w:szCs w:val="20"/>
          <w:lang w:val="sl-SI"/>
        </w:rPr>
        <w:t>4/18-ZIURKOE in 158/20</w:t>
      </w:r>
      <w:r w:rsidRPr="00A8011C">
        <w:rPr>
          <w:rFonts w:cs="Arial"/>
          <w:color w:val="000000" w:themeColor="text1"/>
          <w:szCs w:val="20"/>
          <w:lang w:val="sl-SI"/>
        </w:rPr>
        <w:t>, v nadaljevanju ZVO-1).</w:t>
      </w:r>
    </w:p>
    <w:p w14:paraId="19963204" w14:textId="77777777" w:rsidR="0007719A" w:rsidRPr="00A8011C" w:rsidRDefault="0007719A" w:rsidP="00A8011C">
      <w:pPr>
        <w:jc w:val="both"/>
        <w:rPr>
          <w:rFonts w:cs="Arial"/>
          <w:color w:val="000000" w:themeColor="text1"/>
          <w:szCs w:val="20"/>
          <w:lang w:val="sl-SI"/>
        </w:rPr>
      </w:pPr>
      <w:r w:rsidRPr="00A8011C">
        <w:rPr>
          <w:rFonts w:cs="Arial"/>
          <w:color w:val="000000" w:themeColor="text1"/>
          <w:szCs w:val="20"/>
          <w:lang w:val="sl-SI"/>
        </w:rPr>
        <w:t xml:space="preserve">K zahtevi in njeni dopolnitvi z dne 29. 9. 2021 je nosilka nameravanega posega priložila: </w:t>
      </w:r>
    </w:p>
    <w:p w14:paraId="32097EA6" w14:textId="77777777" w:rsidR="0007719A" w:rsidRPr="00A8011C" w:rsidRDefault="0007719A" w:rsidP="00A8011C">
      <w:pPr>
        <w:numPr>
          <w:ilvl w:val="0"/>
          <w:numId w:val="8"/>
        </w:numPr>
        <w:jc w:val="both"/>
        <w:rPr>
          <w:rFonts w:cs="Arial"/>
          <w:color w:val="000000" w:themeColor="text1"/>
          <w:szCs w:val="20"/>
          <w:lang w:val="sl-SI"/>
        </w:rPr>
      </w:pPr>
      <w:r w:rsidRPr="00A8011C">
        <w:rPr>
          <w:rFonts w:cs="Arial"/>
          <w:color w:val="000000" w:themeColor="text1"/>
          <w:szCs w:val="20"/>
          <w:lang w:val="sl-SI"/>
        </w:rPr>
        <w:t>Obrazec zahteve za začetek predhodnega postopka z dne 16. 9. 2021,</w:t>
      </w:r>
    </w:p>
    <w:p w14:paraId="314C6CD0" w14:textId="77777777" w:rsidR="0007719A" w:rsidRPr="00A8011C" w:rsidRDefault="0007719A" w:rsidP="00A8011C">
      <w:pPr>
        <w:numPr>
          <w:ilvl w:val="0"/>
          <w:numId w:val="8"/>
        </w:numPr>
        <w:jc w:val="both"/>
        <w:rPr>
          <w:rFonts w:cs="Arial"/>
          <w:color w:val="000000" w:themeColor="text1"/>
          <w:szCs w:val="20"/>
          <w:lang w:val="sl-SI"/>
        </w:rPr>
      </w:pPr>
      <w:r w:rsidRPr="00A8011C">
        <w:rPr>
          <w:rFonts w:cs="Arial"/>
          <w:color w:val="000000" w:themeColor="text1"/>
          <w:szCs w:val="20"/>
          <w:lang w:val="sl-SI"/>
        </w:rPr>
        <w:t>Dopis št. 351-0010/2019-54 z dne 16. 9. 2021;</w:t>
      </w:r>
    </w:p>
    <w:p w14:paraId="5BF73E7A" w14:textId="77777777" w:rsidR="0007719A" w:rsidRPr="00A8011C" w:rsidRDefault="0007719A" w:rsidP="00A8011C">
      <w:pPr>
        <w:numPr>
          <w:ilvl w:val="0"/>
          <w:numId w:val="8"/>
        </w:numPr>
        <w:jc w:val="both"/>
        <w:rPr>
          <w:rFonts w:cs="Arial"/>
          <w:color w:val="000000" w:themeColor="text1"/>
          <w:szCs w:val="20"/>
          <w:lang w:val="sl-SI"/>
        </w:rPr>
      </w:pPr>
      <w:r w:rsidRPr="00A8011C">
        <w:rPr>
          <w:rFonts w:cs="Arial"/>
          <w:color w:val="000000" w:themeColor="text1"/>
          <w:szCs w:val="20"/>
          <w:lang w:val="sl-SI"/>
        </w:rPr>
        <w:t>IDZ za novogradnjo-namakalni sistem Apače, št. projekta 13/2020, januar 2021 (Alja, David Urbanič s.p., Plitvica 11A,</w:t>
      </w:r>
      <w:r w:rsidRPr="00A8011C">
        <w:rPr>
          <w:rFonts w:cs="Arial"/>
          <w:color w:val="000000" w:themeColor="text1"/>
          <w:szCs w:val="20"/>
          <w:lang w:val="sl-SI"/>
        </w:rPr>
        <w:tab/>
        <w:t>9253 Apače);</w:t>
      </w:r>
    </w:p>
    <w:p w14:paraId="3724C322" w14:textId="77777777" w:rsidR="0007719A" w:rsidRPr="00A8011C" w:rsidRDefault="0007719A" w:rsidP="00A8011C">
      <w:pPr>
        <w:numPr>
          <w:ilvl w:val="0"/>
          <w:numId w:val="8"/>
        </w:numPr>
        <w:spacing w:after="240"/>
        <w:jc w:val="both"/>
        <w:rPr>
          <w:rFonts w:cs="Arial"/>
          <w:color w:val="000000" w:themeColor="text1"/>
          <w:szCs w:val="20"/>
          <w:lang w:val="sl-SI"/>
        </w:rPr>
      </w:pPr>
      <w:r w:rsidRPr="00A8011C">
        <w:rPr>
          <w:rFonts w:cs="Arial"/>
          <w:color w:val="000000" w:themeColor="text1"/>
          <w:szCs w:val="20"/>
          <w:lang w:val="sl-SI"/>
        </w:rPr>
        <w:t>Izjavo št. 351-0010/2019-62 z dne 28. 9. 2021.</w:t>
      </w:r>
    </w:p>
    <w:p w14:paraId="13E49CD2" w14:textId="77777777" w:rsidR="00747F8D" w:rsidRPr="00A8011C" w:rsidRDefault="00747F8D" w:rsidP="00A8011C">
      <w:pPr>
        <w:spacing w:after="240"/>
        <w:jc w:val="both"/>
        <w:rPr>
          <w:rFonts w:cs="Arial"/>
          <w:color w:val="000000" w:themeColor="text1"/>
          <w:szCs w:val="20"/>
          <w:lang w:val="sl-SI"/>
        </w:rPr>
      </w:pPr>
      <w:r w:rsidRPr="00A8011C">
        <w:rPr>
          <w:rFonts w:cs="Arial"/>
          <w:color w:val="000000" w:themeColor="text1"/>
          <w:szCs w:val="20"/>
          <w:lang w:val="sl-SI"/>
        </w:rPr>
        <w:t xml:space="preserve">V skladu s prvim odstavkom 51.a člena ZVO-1 mora nosilec nameravanega posega v okolje iz tretjega odstavka 51. člena tega zakona od ministrstva zahtevati, da ugotovi, ali je za nameravani poseg treba izvesti presojo vplivov na okolje in pridobiti okoljevarstveno soglasje. Pri ugotovitvi iz </w:t>
      </w:r>
      <w:r w:rsidRPr="00A8011C">
        <w:rPr>
          <w:rFonts w:cs="Arial"/>
          <w:color w:val="000000" w:themeColor="text1"/>
          <w:szCs w:val="20"/>
          <w:lang w:val="sl-SI" w:eastAsia="sl-SI"/>
        </w:rPr>
        <w:lastRenderedPageBreak/>
        <w:t xml:space="preserve">prvega </w:t>
      </w:r>
      <w:r w:rsidRPr="00A8011C">
        <w:rPr>
          <w:rFonts w:cs="Arial"/>
          <w:color w:val="000000" w:themeColor="text1"/>
          <w:szCs w:val="20"/>
          <w:lang w:val="sl-SI"/>
        </w:rPr>
        <w:t xml:space="preserve">odstavka 51.a člena ZVO-1 ministrstvo upošteva merila, ki se nanašajo na značilnosti nameravanega posega v okolje, njegovo lokacijo in značilnosti možnih vplivov posega na okolje. </w:t>
      </w:r>
    </w:p>
    <w:p w14:paraId="4460E840" w14:textId="77777777" w:rsidR="00747F8D" w:rsidRPr="00A8011C" w:rsidRDefault="00747F8D" w:rsidP="00A8011C">
      <w:pPr>
        <w:spacing w:after="240"/>
        <w:jc w:val="both"/>
        <w:rPr>
          <w:rFonts w:cs="Arial"/>
          <w:color w:val="000000" w:themeColor="text1"/>
          <w:szCs w:val="20"/>
          <w:lang w:val="sl-SI"/>
        </w:rPr>
      </w:pPr>
      <w:r w:rsidRPr="00A8011C">
        <w:rPr>
          <w:rFonts w:cs="Arial"/>
          <w:color w:val="000000" w:themeColor="text1"/>
          <w:szCs w:val="20"/>
          <w:lang w:val="sl-SI"/>
        </w:rPr>
        <w:t xml:space="preserve">Obveznost presoje vplivov na okolje se ugotavlja v skladu z Uredbo o posegih v okolje, za katere je treba izvesti presojo vplivov na okolje (Uradni list RS, št. 51/14, 57/15, 26/17 in 105/20). </w:t>
      </w:r>
    </w:p>
    <w:p w14:paraId="54BAAF6C" w14:textId="77777777" w:rsidR="00747F8D" w:rsidRPr="00A8011C" w:rsidRDefault="00747F8D" w:rsidP="00A8011C">
      <w:pPr>
        <w:spacing w:after="240"/>
        <w:jc w:val="both"/>
        <w:rPr>
          <w:rFonts w:cs="Arial"/>
          <w:color w:val="000000" w:themeColor="text1"/>
          <w:szCs w:val="20"/>
          <w:lang w:val="sl-SI" w:eastAsia="sl-SI"/>
        </w:rPr>
      </w:pPr>
      <w:r w:rsidRPr="00A8011C">
        <w:rPr>
          <w:rFonts w:cs="Arial"/>
          <w:color w:val="000000" w:themeColor="text1"/>
          <w:szCs w:val="20"/>
          <w:lang w:val="sl-SI"/>
        </w:rPr>
        <w:t>V skladu s točko</w:t>
      </w:r>
      <w:r w:rsidRPr="00A8011C">
        <w:rPr>
          <w:rFonts w:cs="Arial"/>
          <w:color w:val="000000" w:themeColor="text1"/>
          <w:szCs w:val="20"/>
          <w:lang w:val="sl-SI" w:eastAsia="sl-SI"/>
        </w:rPr>
        <w:t xml:space="preserve"> A Kmetijstvo, gozdarstvo, ribogojstvo, A.II Vodnogospodarski projekti za kmetijstvo, vključno z namakalnimi in osuševalnimi projekti, A.II.2 </w:t>
      </w:r>
      <w:r w:rsidRPr="00A8011C">
        <w:rPr>
          <w:rFonts w:cs="Arial"/>
          <w:color w:val="000000" w:themeColor="text1"/>
          <w:szCs w:val="20"/>
          <w:lang w:val="sl-SI"/>
        </w:rPr>
        <w:t xml:space="preserve">Priloge 1 Uredbe o posegih v okolje, za katere je treba izvesti presojo vplivov na okolje, je izvedba predhodnega postopka obvezna, </w:t>
      </w:r>
      <w:r w:rsidRPr="00A8011C">
        <w:rPr>
          <w:rFonts w:cs="Arial"/>
          <w:color w:val="000000" w:themeColor="text1"/>
          <w:szCs w:val="20"/>
          <w:lang w:val="sl-SI" w:eastAsia="sl-SI"/>
        </w:rPr>
        <w:t>če znaša površina projekta 50 ha ali več.</w:t>
      </w:r>
    </w:p>
    <w:p w14:paraId="18E8A9B7" w14:textId="47CF503D" w:rsidR="00747F8D" w:rsidRPr="00A8011C" w:rsidRDefault="00747F8D" w:rsidP="00A8011C">
      <w:pPr>
        <w:autoSpaceDE w:val="0"/>
        <w:autoSpaceDN w:val="0"/>
        <w:adjustRightInd w:val="0"/>
        <w:spacing w:before="240" w:after="240"/>
        <w:jc w:val="both"/>
        <w:rPr>
          <w:rFonts w:cs="Arial"/>
          <w:color w:val="000000" w:themeColor="text1"/>
          <w:szCs w:val="20"/>
          <w:lang w:val="sl-SI"/>
        </w:rPr>
      </w:pPr>
      <w:r w:rsidRPr="00A8011C">
        <w:rPr>
          <w:rFonts w:cs="Arial"/>
          <w:color w:val="000000" w:themeColor="text1"/>
          <w:szCs w:val="20"/>
          <w:lang w:val="sl-SI" w:eastAsia="sl-SI"/>
        </w:rPr>
        <w:t>Po pregledu celotne dokumentacije je bilo ugotovljeno, da bo površina nameravanega posega  99,0615 ha</w:t>
      </w:r>
      <w:r w:rsidR="00DE41C0" w:rsidRPr="00A8011C">
        <w:rPr>
          <w:rFonts w:cs="Arial"/>
          <w:color w:val="000000" w:themeColor="text1"/>
          <w:szCs w:val="20"/>
          <w:lang w:val="sl-SI" w:eastAsia="sl-SI"/>
        </w:rPr>
        <w:t xml:space="preserve"> oziroma bo nameravani poseg namenjen namakanju 94,312 ha njivskih površin</w:t>
      </w:r>
      <w:r w:rsidRPr="00A8011C">
        <w:rPr>
          <w:rFonts w:cs="Arial"/>
          <w:color w:val="000000" w:themeColor="text1"/>
          <w:szCs w:val="20"/>
          <w:lang w:val="sl-SI" w:eastAsia="sl-SI"/>
        </w:rPr>
        <w:t xml:space="preserve">, kar presega prag (50 ha), določen v točki A.II.2 Priloge 1 Uredbe o vrstah posegov, za katere je treba izvesti presojo vplivov na okolje, zato je za nameravani poseg </w:t>
      </w:r>
      <w:r w:rsidRPr="00A8011C">
        <w:rPr>
          <w:rFonts w:cs="Arial"/>
          <w:color w:val="000000" w:themeColor="text1"/>
          <w:szCs w:val="20"/>
          <w:lang w:val="sl-SI"/>
        </w:rPr>
        <w:t xml:space="preserve">potrebno izvesti predhodni postopek. </w:t>
      </w:r>
    </w:p>
    <w:p w14:paraId="30C37F0A" w14:textId="77777777" w:rsidR="00747F8D" w:rsidRPr="00A8011C" w:rsidRDefault="00747F8D" w:rsidP="00A8011C">
      <w:pPr>
        <w:spacing w:after="240"/>
        <w:jc w:val="both"/>
        <w:rPr>
          <w:rFonts w:cs="Arial"/>
          <w:i/>
          <w:color w:val="000000" w:themeColor="text1"/>
          <w:szCs w:val="20"/>
          <w:u w:val="single"/>
          <w:lang w:val="sl-SI"/>
        </w:rPr>
      </w:pPr>
      <w:r w:rsidRPr="00A8011C">
        <w:rPr>
          <w:rFonts w:cs="Arial"/>
          <w:i/>
          <w:color w:val="000000" w:themeColor="text1"/>
          <w:szCs w:val="20"/>
          <w:u w:val="single"/>
          <w:lang w:val="sl-SI"/>
        </w:rPr>
        <w:t>Opis nameravanega posega</w:t>
      </w:r>
    </w:p>
    <w:p w14:paraId="56ED66E4" w14:textId="216A0573" w:rsidR="00747F8D" w:rsidRPr="00A8011C" w:rsidRDefault="00747F8D" w:rsidP="00A8011C">
      <w:pPr>
        <w:autoSpaceDE w:val="0"/>
        <w:autoSpaceDN w:val="0"/>
        <w:adjustRightInd w:val="0"/>
        <w:spacing w:after="240"/>
        <w:jc w:val="both"/>
        <w:rPr>
          <w:rFonts w:cs="Arial"/>
          <w:color w:val="000000" w:themeColor="text1"/>
          <w:szCs w:val="20"/>
          <w:lang w:val="sl-SI" w:eastAsia="sl-SI"/>
        </w:rPr>
      </w:pPr>
      <w:r w:rsidRPr="00A8011C">
        <w:rPr>
          <w:rFonts w:cs="Arial"/>
          <w:color w:val="000000" w:themeColor="text1"/>
          <w:szCs w:val="20"/>
          <w:lang w:val="sl-SI" w:eastAsia="sl-SI"/>
        </w:rPr>
        <w:t>Nosilka nameravanega posega namerava izvesti namakaln</w:t>
      </w:r>
      <w:r w:rsidR="00DE41C0" w:rsidRPr="00A8011C">
        <w:rPr>
          <w:rFonts w:cs="Arial"/>
          <w:color w:val="000000" w:themeColor="text1"/>
          <w:szCs w:val="20"/>
          <w:lang w:val="sl-SI" w:eastAsia="sl-SI"/>
        </w:rPr>
        <w:t>i</w:t>
      </w:r>
      <w:r w:rsidRPr="00A8011C">
        <w:rPr>
          <w:rFonts w:cs="Arial"/>
          <w:color w:val="000000" w:themeColor="text1"/>
          <w:szCs w:val="20"/>
          <w:lang w:val="sl-SI" w:eastAsia="sl-SI"/>
        </w:rPr>
        <w:t xml:space="preserve"> sistem Apače v občini Apače na severnem delu Apaškega polja, v bližini reke Mure. Območje nameravanega posega na severni strani meji na reko Muro, na južni strani nameravanega posega se nahajata naselji Vratja vas in Podgorje ter na zahodni strani naselje Konjišče. Območje nameravanega posega je ravninsko z izrazito poljedelsko rabo.</w:t>
      </w:r>
    </w:p>
    <w:p w14:paraId="6C9124DF" w14:textId="77777777" w:rsidR="00747F8D" w:rsidRPr="00A8011C" w:rsidRDefault="00747F8D" w:rsidP="00A8011C">
      <w:pPr>
        <w:autoSpaceDE w:val="0"/>
        <w:autoSpaceDN w:val="0"/>
        <w:adjustRightInd w:val="0"/>
        <w:spacing w:after="240"/>
        <w:jc w:val="both"/>
        <w:rPr>
          <w:rFonts w:cs="Arial"/>
          <w:color w:val="000000" w:themeColor="text1"/>
          <w:szCs w:val="20"/>
          <w:lang w:val="sl-SI" w:eastAsia="sl-SI"/>
        </w:rPr>
      </w:pPr>
      <w:r w:rsidRPr="00A8011C">
        <w:rPr>
          <w:rFonts w:cs="Arial"/>
          <w:color w:val="000000" w:themeColor="text1"/>
          <w:szCs w:val="20"/>
          <w:lang w:val="sl-SI" w:eastAsia="sl-SI"/>
        </w:rPr>
        <w:t>Nameravani poseg obsega izgradnjo namakalnega sistema na območju velikosti 99,0615 ha za namakanje 94,312 ha neto namakalnih površin. Vir vode za namakanje bo voda iz reke Mure, ki se jo bo zajemala preko 11. mlinskega kanala, ki bo povezoval reko Muro in črpališče. Črpališče bo zgrajeno na samem 11. mlinskem kanalu reke Mure, na zemljišču</w:t>
      </w:r>
      <w:r w:rsidRPr="00A8011C">
        <w:rPr>
          <w:rFonts w:cs="Arial"/>
          <w:color w:val="000000" w:themeColor="text1"/>
          <w:szCs w:val="20"/>
          <w:lang w:val="sl-SI"/>
        </w:rPr>
        <w:t xml:space="preserve"> v </w:t>
      </w:r>
      <w:r w:rsidRPr="00A8011C">
        <w:rPr>
          <w:rFonts w:cs="Arial"/>
          <w:color w:val="000000" w:themeColor="text1"/>
          <w:szCs w:val="20"/>
          <w:lang w:val="sl-SI" w:eastAsia="sl-SI"/>
        </w:rPr>
        <w:t xml:space="preserve">k.o. </w:t>
      </w:r>
      <w:r w:rsidRPr="00A8011C">
        <w:rPr>
          <w:rFonts w:cs="Arial"/>
          <w:color w:val="000000" w:themeColor="text1"/>
          <w:szCs w:val="20"/>
          <w:lang w:val="sl-SI"/>
        </w:rPr>
        <w:t xml:space="preserve">172 </w:t>
      </w:r>
      <w:r w:rsidRPr="00A8011C">
        <w:rPr>
          <w:rFonts w:cs="Arial"/>
          <w:color w:val="000000" w:themeColor="text1"/>
          <w:szCs w:val="20"/>
          <w:lang w:val="sl-SI" w:eastAsia="sl-SI"/>
        </w:rPr>
        <w:t>Vratja vas s parcelno št. 479/1 in bo locirano cca. 2.400 m dolvodno od vtoka vode v 11. mlinski kanal. Za potrebe namakanja bodo v objektu črpališča nameščene štiri črpalke, vsaka kapacitete 25 l/s in tlačne višine 100 m.</w:t>
      </w:r>
      <w:r w:rsidRPr="00A8011C">
        <w:rPr>
          <w:rFonts w:cs="Arial"/>
          <w:color w:val="000000" w:themeColor="text1"/>
          <w:szCs w:val="20"/>
          <w:lang w:val="sl-SI"/>
        </w:rPr>
        <w:t xml:space="preserve"> </w:t>
      </w:r>
      <w:r w:rsidRPr="00A8011C">
        <w:rPr>
          <w:rFonts w:cs="Arial"/>
          <w:color w:val="000000" w:themeColor="text1"/>
          <w:szCs w:val="20"/>
          <w:lang w:val="sl-SI" w:eastAsia="sl-SI"/>
        </w:rPr>
        <w:t>Za potrebe obratovanje črpališča bo objekt priključen na javno električno omrežje. Nameravani poseg obsega izgradnjo do 3.500 m primarnega cevovoda dimenzij premera 400 mm do premera 125 mm iz smeri črpališča proti sekundarnemu vodu. Za potrebe namakalnega sistema je predvidena poraba vode do 170.000 m</w:t>
      </w:r>
      <w:r w:rsidRPr="00A8011C">
        <w:rPr>
          <w:rFonts w:cs="Arial"/>
          <w:color w:val="000000" w:themeColor="text1"/>
          <w:szCs w:val="20"/>
          <w:vertAlign w:val="superscript"/>
          <w:lang w:val="sl-SI"/>
        </w:rPr>
        <w:t>3</w:t>
      </w:r>
      <w:r w:rsidRPr="00A8011C">
        <w:rPr>
          <w:rFonts w:cs="Arial"/>
          <w:color w:val="000000" w:themeColor="text1"/>
          <w:szCs w:val="20"/>
          <w:lang w:val="sl-SI" w:eastAsia="sl-SI"/>
        </w:rPr>
        <w:t xml:space="preserve"> leto. V 11. mlinskem kanalu bo po rekonstrukciji zapornic zagotovljena voda s pretokom 400 l/s. Dotok vode v 11. mlinski kanal bo stalen, voda se bo po odvzemu za namakanje vračala nazaj. Voda se bo črpala iz črpališča do priključnih mest - hidrantov. Predvidenih je 19 hidrantov, na katere se bodo povezali uporabniki namakalnega sistema, ki bodo imeli svoje prenosne števce porabe vode. Za potrebe napajanja in zagotavljanje potrebnega pretoka vode v 11. mlinskem kalanu se bo izvedla rekonstrukcija zapornic ter vtočnega kanala in spoja z reko Muro. </w:t>
      </w:r>
    </w:p>
    <w:p w14:paraId="17407C5F" w14:textId="77777777" w:rsidR="00747F8D" w:rsidRPr="00A8011C" w:rsidRDefault="00747F8D" w:rsidP="00A8011C">
      <w:pPr>
        <w:spacing w:after="240"/>
        <w:jc w:val="both"/>
        <w:rPr>
          <w:rFonts w:cs="Arial"/>
          <w:color w:val="000000" w:themeColor="text1"/>
          <w:szCs w:val="20"/>
          <w:lang w:val="sl-SI"/>
        </w:rPr>
      </w:pPr>
      <w:r w:rsidRPr="00A8011C">
        <w:rPr>
          <w:rFonts w:cs="Arial"/>
          <w:color w:val="000000" w:themeColor="text1"/>
          <w:szCs w:val="20"/>
          <w:lang w:val="sl-SI"/>
        </w:rPr>
        <w:t xml:space="preserve">Z izvedbo nameravanega posega se bodo vzpostavile boljše razmere za kmetijsko pridelavo na obdelovalnih površinah, saj bo zagotovljen enakomeren dostop do vode, zmanjšana bo ranljivost rastlinske pridelave zaradi suše, dosegati bo mogoče večje količine in višjo kakovost kmetijskih pridelkov. Na območju nameravanega posega prevladuje poljedelski kolobar (žito, koruza, travno – deteljne mešanice), izvedba nameravanega posega bo omogočila uvajanje novih in donosnejših kultur, kar predstavlja nove razvojne možnosti za lokalno kmetijstvo. </w:t>
      </w:r>
    </w:p>
    <w:p w14:paraId="1FEFF7A5" w14:textId="77777777" w:rsidR="00747F8D" w:rsidRPr="00A8011C" w:rsidRDefault="00747F8D" w:rsidP="00A8011C">
      <w:pPr>
        <w:spacing w:after="240"/>
        <w:jc w:val="both"/>
        <w:rPr>
          <w:rFonts w:cs="Arial"/>
          <w:color w:val="000000" w:themeColor="text1"/>
          <w:szCs w:val="20"/>
          <w:lang w:val="sl-SI" w:eastAsia="sl-SI"/>
        </w:rPr>
      </w:pPr>
      <w:r w:rsidRPr="00A8011C">
        <w:rPr>
          <w:rFonts w:cs="Arial"/>
          <w:color w:val="000000" w:themeColor="text1"/>
          <w:szCs w:val="20"/>
          <w:lang w:val="sl-SI" w:eastAsia="sl-SI"/>
        </w:rPr>
        <w:t xml:space="preserve">Gradnja nameravanega posega bo vključevala zemeljska dela povezana z izkopi za cevovode namakalnega sistema in črpališče ter vgradnjo cevovodov z njihovim zasipom, gradnjo črpališča in električnega priključka. Gradnja bo potekala v dnevnem času in bo trajala cca. 1 mesec. </w:t>
      </w:r>
      <w:r w:rsidRPr="00A8011C">
        <w:rPr>
          <w:rFonts w:cs="Arial"/>
          <w:color w:val="000000" w:themeColor="text1"/>
          <w:szCs w:val="20"/>
          <w:lang w:val="sl-SI" w:eastAsia="sl-SI"/>
        </w:rPr>
        <w:lastRenderedPageBreak/>
        <w:t>Globina izkopa za primarni cevovod bo znašala od 1,0 do 1,2 m, na določenih delih tudi 1,5 m (primeri križanja z ostalimi vodi ali podkopa/podvrtanja ceste/vode II. reda/melioracijskega jarka).</w:t>
      </w:r>
    </w:p>
    <w:p w14:paraId="53FC3215" w14:textId="77777777" w:rsidR="00747F8D" w:rsidRPr="00A8011C" w:rsidRDefault="00747F8D" w:rsidP="00A8011C">
      <w:pPr>
        <w:spacing w:after="240"/>
        <w:jc w:val="both"/>
        <w:rPr>
          <w:rFonts w:cs="Arial"/>
          <w:i/>
          <w:color w:val="000000" w:themeColor="text1"/>
          <w:szCs w:val="20"/>
          <w:u w:val="single"/>
          <w:lang w:val="sl-SI"/>
        </w:rPr>
      </w:pPr>
      <w:r w:rsidRPr="00A8011C">
        <w:rPr>
          <w:rFonts w:cs="Arial"/>
          <w:i/>
          <w:color w:val="000000" w:themeColor="text1"/>
          <w:szCs w:val="20"/>
          <w:u w:val="single"/>
          <w:lang w:val="sl-SI"/>
        </w:rPr>
        <w:t>Odločitev</w:t>
      </w:r>
    </w:p>
    <w:p w14:paraId="0D1A31DD" w14:textId="6BB957B2" w:rsidR="00747F8D" w:rsidRPr="00A8011C" w:rsidRDefault="00747F8D" w:rsidP="00A8011C">
      <w:pPr>
        <w:spacing w:after="240"/>
        <w:jc w:val="both"/>
        <w:rPr>
          <w:rFonts w:cs="Arial"/>
          <w:color w:val="000000" w:themeColor="text1"/>
          <w:szCs w:val="20"/>
          <w:lang w:val="sl-SI" w:eastAsia="sl-SI"/>
        </w:rPr>
      </w:pPr>
      <w:r w:rsidRPr="00A8011C">
        <w:rPr>
          <w:rFonts w:cs="Arial"/>
          <w:color w:val="000000" w:themeColor="text1"/>
          <w:szCs w:val="20"/>
          <w:lang w:val="sl-SI" w:eastAsia="sl-SI"/>
        </w:rPr>
        <w:t xml:space="preserve">Nameravani poseg je bil predhodno že predmet predhodnega postopka, in je bil zanj, s strani Agencije Republike Slovenije, Vojkova 1b, 1000 Ljubljana, izdan sklep št. 35405-74/2021-13 z dne 30. 7. 2021, iz katerega izhaja, da za nameravani poseg ni treba izvesti presoje vplivov na okolje ter pridobiti okoljevarstvenega soglasja. Ker je prišlo do spremembe </w:t>
      </w:r>
      <w:r w:rsidR="006A2F70" w:rsidRPr="00A8011C">
        <w:rPr>
          <w:rFonts w:cs="Arial"/>
          <w:color w:val="000000" w:themeColor="text1"/>
          <w:szCs w:val="20"/>
          <w:lang w:val="sl-SI" w:eastAsia="sl-SI"/>
        </w:rPr>
        <w:t>dejanskega</w:t>
      </w:r>
      <w:r w:rsidRPr="00A8011C">
        <w:rPr>
          <w:rFonts w:cs="Arial"/>
          <w:color w:val="000000" w:themeColor="text1"/>
          <w:szCs w:val="20"/>
          <w:lang w:val="sl-SI" w:eastAsia="sl-SI"/>
        </w:rPr>
        <w:t xml:space="preserve"> stanja, v smislu večjega števila zemljišč na katerih se bo izvedel nameravani poseg, a so že bile predmet predhodnega postopka, je za nameravani poseg treba izvesti predhodni postopek.</w:t>
      </w:r>
    </w:p>
    <w:p w14:paraId="40F7A3C8" w14:textId="714086D4" w:rsidR="00747F8D" w:rsidRPr="00A8011C" w:rsidRDefault="00647DFB" w:rsidP="00A8011C">
      <w:pPr>
        <w:jc w:val="both"/>
        <w:rPr>
          <w:rFonts w:cs="Arial"/>
          <w:color w:val="000000" w:themeColor="text1"/>
          <w:szCs w:val="20"/>
          <w:lang w:val="sl-SI" w:eastAsia="sl-SI"/>
        </w:rPr>
      </w:pPr>
      <w:r w:rsidRPr="00A8011C">
        <w:rPr>
          <w:rFonts w:cs="Arial"/>
          <w:color w:val="000000" w:themeColor="text1"/>
          <w:szCs w:val="20"/>
          <w:lang w:val="sl-SI" w:eastAsia="sl-SI"/>
        </w:rPr>
        <w:t>Ministrstvo</w:t>
      </w:r>
      <w:r w:rsidR="00747F8D" w:rsidRPr="00A8011C">
        <w:rPr>
          <w:rFonts w:cs="Arial"/>
          <w:color w:val="000000" w:themeColor="text1"/>
          <w:szCs w:val="20"/>
          <w:lang w:val="sl-SI" w:eastAsia="sl-SI"/>
        </w:rPr>
        <w:t xml:space="preserve"> je po uradni dolžnosti zaprosil</w:t>
      </w:r>
      <w:r w:rsidRPr="00A8011C">
        <w:rPr>
          <w:rFonts w:cs="Arial"/>
          <w:color w:val="000000" w:themeColor="text1"/>
          <w:szCs w:val="20"/>
          <w:lang w:val="sl-SI" w:eastAsia="sl-SI"/>
        </w:rPr>
        <w:t>o</w:t>
      </w:r>
      <w:r w:rsidR="00747F8D" w:rsidRPr="00A8011C">
        <w:rPr>
          <w:rFonts w:cs="Arial"/>
          <w:color w:val="000000" w:themeColor="text1"/>
          <w:szCs w:val="20"/>
          <w:lang w:val="sl-SI" w:eastAsia="sl-SI"/>
        </w:rPr>
        <w:t xml:space="preserve"> Agencijo Republike Slovenije, Vojkova 1b, 1000 Ljubljana</w:t>
      </w:r>
      <w:r w:rsidR="004A33EE" w:rsidRPr="00A8011C">
        <w:rPr>
          <w:rFonts w:cs="Arial"/>
          <w:color w:val="000000" w:themeColor="text1"/>
          <w:szCs w:val="20"/>
          <w:lang w:val="sl-SI" w:eastAsia="sl-SI"/>
        </w:rPr>
        <w:t>,</w:t>
      </w:r>
      <w:r w:rsidR="00747F8D" w:rsidRPr="00A8011C">
        <w:rPr>
          <w:rFonts w:cs="Arial"/>
          <w:color w:val="000000" w:themeColor="text1"/>
          <w:szCs w:val="20"/>
          <w:lang w:val="sl-SI" w:eastAsia="sl-SI"/>
        </w:rPr>
        <w:t xml:space="preserve"> za mnenja</w:t>
      </w:r>
      <w:r w:rsidR="00DE41C0" w:rsidRPr="00A8011C">
        <w:rPr>
          <w:rFonts w:cs="Arial"/>
          <w:color w:val="000000" w:themeColor="text1"/>
          <w:szCs w:val="20"/>
          <w:lang w:val="sl-SI" w:eastAsia="sl-SI"/>
        </w:rPr>
        <w:t>,</w:t>
      </w:r>
      <w:r w:rsidR="00747F8D" w:rsidRPr="00A8011C">
        <w:rPr>
          <w:rFonts w:cs="Arial"/>
          <w:color w:val="000000" w:themeColor="text1"/>
          <w:szCs w:val="20"/>
          <w:lang w:val="sl-SI" w:eastAsia="sl-SI"/>
        </w:rPr>
        <w:t xml:space="preserve"> pridobljena v predhodnem </w:t>
      </w:r>
      <w:r w:rsidRPr="00A8011C">
        <w:rPr>
          <w:rFonts w:cs="Arial"/>
          <w:color w:val="000000" w:themeColor="text1"/>
          <w:szCs w:val="20"/>
          <w:lang w:val="sl-SI" w:eastAsia="sl-SI"/>
        </w:rPr>
        <w:t>postopku</w:t>
      </w:r>
      <w:r w:rsidR="00747F8D" w:rsidRPr="00A8011C">
        <w:rPr>
          <w:rFonts w:cs="Arial"/>
          <w:color w:val="000000" w:themeColor="text1"/>
          <w:szCs w:val="20"/>
          <w:lang w:val="sl-SI" w:eastAsia="sl-SI"/>
        </w:rPr>
        <w:t>, ki se je vodil pod št. upravne zadeve 35405-74/2021, in sicer:</w:t>
      </w:r>
    </w:p>
    <w:p w14:paraId="775307D8" w14:textId="77777777" w:rsidR="00747F8D" w:rsidRPr="00A8011C" w:rsidRDefault="00747F8D" w:rsidP="00442A50">
      <w:pPr>
        <w:pStyle w:val="Odstavekseznama"/>
        <w:numPr>
          <w:ilvl w:val="0"/>
          <w:numId w:val="8"/>
        </w:numPr>
        <w:contextualSpacing w:val="0"/>
        <w:jc w:val="both"/>
        <w:rPr>
          <w:rFonts w:cs="Arial"/>
          <w:szCs w:val="20"/>
          <w:lang w:val="sl-SI" w:eastAsia="sl-SI"/>
        </w:rPr>
      </w:pPr>
      <w:r w:rsidRPr="00A8011C">
        <w:rPr>
          <w:rFonts w:cs="Arial"/>
          <w:szCs w:val="20"/>
          <w:lang w:val="sl-SI" w:eastAsia="sl-SI"/>
        </w:rPr>
        <w:t>mnenje Zavoda Republike Slovenije za varstvo narave, Območna enota Maribor, Pobreška cesta 20, 2000 Maribor št. 3562-0253/2021-2 z dne 17. 6. 2021;</w:t>
      </w:r>
    </w:p>
    <w:p w14:paraId="4760E1A7" w14:textId="77777777" w:rsidR="00747F8D" w:rsidRPr="00A8011C" w:rsidRDefault="00747F8D" w:rsidP="00442A50">
      <w:pPr>
        <w:pStyle w:val="Odstavekseznama"/>
        <w:numPr>
          <w:ilvl w:val="0"/>
          <w:numId w:val="8"/>
        </w:numPr>
        <w:contextualSpacing w:val="0"/>
        <w:jc w:val="both"/>
        <w:rPr>
          <w:rFonts w:cs="Arial"/>
          <w:color w:val="000000" w:themeColor="text1"/>
          <w:szCs w:val="20"/>
          <w:lang w:val="sl-SI" w:eastAsia="sl-SI"/>
        </w:rPr>
      </w:pPr>
      <w:r w:rsidRPr="00A8011C">
        <w:rPr>
          <w:rFonts w:cs="Arial"/>
          <w:szCs w:val="20"/>
          <w:lang w:val="sl-SI" w:eastAsia="sl-SI"/>
        </w:rPr>
        <w:t>mnenje Direkcije Republike Slovenije za vode, Hajdrihova ulica 28c, 1000 Ljubljana št. 35025-15/2021-2 z dne 24.6.2021 in</w:t>
      </w:r>
    </w:p>
    <w:p w14:paraId="6ABDAAFE" w14:textId="77777777" w:rsidR="00747F8D" w:rsidRPr="00A8011C" w:rsidRDefault="00747F8D" w:rsidP="00A8011C">
      <w:pPr>
        <w:pStyle w:val="Odstavekseznama"/>
        <w:numPr>
          <w:ilvl w:val="0"/>
          <w:numId w:val="8"/>
        </w:numPr>
        <w:spacing w:after="240"/>
        <w:contextualSpacing w:val="0"/>
        <w:jc w:val="both"/>
        <w:rPr>
          <w:rFonts w:cs="Arial"/>
          <w:color w:val="000000" w:themeColor="text1"/>
          <w:szCs w:val="20"/>
          <w:lang w:val="sl-SI" w:eastAsia="sl-SI"/>
        </w:rPr>
      </w:pPr>
      <w:r w:rsidRPr="00A8011C">
        <w:rPr>
          <w:rFonts w:cs="Arial"/>
          <w:szCs w:val="20"/>
          <w:lang w:val="sl-SI" w:eastAsia="sl-SI"/>
        </w:rPr>
        <w:t>mnenje Zavoda za ribištvo Slovenije, Sp. Gameljne 61a, 1211 Ljubljana-Šmartn št. 4206-6/2021-3 z dne 12. 7. 2021.</w:t>
      </w:r>
    </w:p>
    <w:p w14:paraId="0955BEA0" w14:textId="77777777" w:rsidR="00747F8D" w:rsidRPr="00A8011C" w:rsidRDefault="00747F8D" w:rsidP="00A8011C">
      <w:pPr>
        <w:spacing w:after="240"/>
        <w:jc w:val="both"/>
        <w:rPr>
          <w:rFonts w:cs="Arial"/>
          <w:color w:val="000000" w:themeColor="text1"/>
          <w:szCs w:val="20"/>
          <w:lang w:val="sl-SI"/>
        </w:rPr>
      </w:pPr>
      <w:r w:rsidRPr="00A8011C">
        <w:rPr>
          <w:rFonts w:cs="Arial"/>
          <w:color w:val="000000" w:themeColor="text1"/>
          <w:szCs w:val="20"/>
          <w:lang w:val="sl-SI"/>
        </w:rPr>
        <w:t>Ministrstvo  je na podlagi prejete dokumentacije in v skladu s Prilogo 2 Uredbe o posegih v okolje, za katere je treba izvesti presojo vplivov na okolje ugotovilo, da za nameravani poseg, glede na njegove značilnosti, lokacijo in možne vplive,</w:t>
      </w:r>
      <w:r w:rsidRPr="00A8011C">
        <w:rPr>
          <w:rFonts w:cs="Arial"/>
          <w:i/>
          <w:color w:val="000000" w:themeColor="text1"/>
          <w:szCs w:val="20"/>
          <w:lang w:val="sl-SI"/>
        </w:rPr>
        <w:t xml:space="preserve"> </w:t>
      </w:r>
      <w:r w:rsidRPr="00A8011C">
        <w:rPr>
          <w:rFonts w:cs="Arial"/>
          <w:color w:val="000000" w:themeColor="text1"/>
          <w:szCs w:val="20"/>
          <w:lang w:val="sl-SI"/>
        </w:rPr>
        <w:t>ni treba izvesti presoje vplivov na okolje in pridobiti okoljevarstvenega soglasja.</w:t>
      </w:r>
    </w:p>
    <w:p w14:paraId="397EA644" w14:textId="198319A1" w:rsidR="00747F8D" w:rsidRPr="00A8011C" w:rsidRDefault="00647DFB" w:rsidP="00A8011C">
      <w:pPr>
        <w:spacing w:after="240"/>
        <w:jc w:val="both"/>
        <w:rPr>
          <w:rFonts w:cs="Arial"/>
          <w:color w:val="000000" w:themeColor="text1"/>
          <w:szCs w:val="20"/>
          <w:lang w:val="sl-SI"/>
        </w:rPr>
      </w:pPr>
      <w:r w:rsidRPr="00A8011C">
        <w:rPr>
          <w:rFonts w:cs="Arial"/>
          <w:color w:val="000000" w:themeColor="text1"/>
          <w:szCs w:val="20"/>
          <w:lang w:val="sl-SI"/>
        </w:rPr>
        <w:t>Ministrstvo</w:t>
      </w:r>
      <w:r w:rsidR="00747F8D" w:rsidRPr="00A8011C">
        <w:rPr>
          <w:rFonts w:cs="Arial"/>
          <w:color w:val="000000" w:themeColor="text1"/>
          <w:szCs w:val="20"/>
          <w:lang w:val="sl-SI"/>
        </w:rPr>
        <w:t xml:space="preserve"> je namreč ugotovil</w:t>
      </w:r>
      <w:r w:rsidRPr="00A8011C">
        <w:rPr>
          <w:rFonts w:cs="Arial"/>
          <w:color w:val="000000" w:themeColor="text1"/>
          <w:szCs w:val="20"/>
          <w:lang w:val="sl-SI"/>
        </w:rPr>
        <w:t>o</w:t>
      </w:r>
      <w:r w:rsidR="00747F8D" w:rsidRPr="00A8011C">
        <w:rPr>
          <w:rFonts w:cs="Arial"/>
          <w:color w:val="000000" w:themeColor="text1"/>
          <w:szCs w:val="20"/>
          <w:lang w:val="sl-SI"/>
        </w:rPr>
        <w:t>:</w:t>
      </w:r>
    </w:p>
    <w:p w14:paraId="4ABD43A3" w14:textId="77777777" w:rsidR="00747F8D" w:rsidRPr="00A8011C" w:rsidRDefault="00747F8D" w:rsidP="00A8011C">
      <w:pPr>
        <w:numPr>
          <w:ilvl w:val="0"/>
          <w:numId w:val="15"/>
        </w:numPr>
        <w:spacing w:after="240"/>
        <w:jc w:val="both"/>
        <w:rPr>
          <w:rFonts w:cs="Arial"/>
          <w:color w:val="000000" w:themeColor="text1"/>
          <w:szCs w:val="20"/>
          <w:lang w:val="sl-SI"/>
        </w:rPr>
      </w:pPr>
      <w:r w:rsidRPr="00A8011C">
        <w:rPr>
          <w:rFonts w:cs="Arial"/>
          <w:color w:val="000000" w:themeColor="text1"/>
          <w:szCs w:val="20"/>
          <w:lang w:val="sl-SI"/>
        </w:rPr>
        <w:t>Značilnosti posega v okolje:</w:t>
      </w:r>
    </w:p>
    <w:p w14:paraId="715B980C" w14:textId="30E68AEB" w:rsidR="00D03B31" w:rsidRPr="00D03B31" w:rsidRDefault="00747F8D" w:rsidP="000D7B31">
      <w:pPr>
        <w:ind w:left="709"/>
        <w:jc w:val="both"/>
        <w:rPr>
          <w:rFonts w:cs="Arial"/>
          <w:color w:val="000000" w:themeColor="text1"/>
          <w:szCs w:val="20"/>
          <w:lang w:val="sl-SI"/>
        </w:rPr>
      </w:pPr>
      <w:r w:rsidRPr="00A8011C">
        <w:rPr>
          <w:rFonts w:cs="Arial"/>
          <w:color w:val="000000" w:themeColor="text1"/>
          <w:szCs w:val="20"/>
          <w:u w:val="single"/>
          <w:lang w:val="sl-SI"/>
        </w:rPr>
        <w:t>Velikost in zasnova celotnega posega</w:t>
      </w:r>
      <w:r w:rsidRPr="00A8011C">
        <w:rPr>
          <w:rFonts w:cs="Arial"/>
          <w:color w:val="000000" w:themeColor="text1"/>
          <w:szCs w:val="20"/>
          <w:lang w:val="sl-SI"/>
        </w:rPr>
        <w:t xml:space="preserve">: nameravani poseg je načrtovan na zemljiščih v k.o. 172 Vratja vas s parcelnimi številkami </w:t>
      </w:r>
      <w:r w:rsidR="000D7B31" w:rsidRPr="000D7B31">
        <w:rPr>
          <w:color w:val="000000" w:themeColor="text1"/>
          <w:szCs w:val="20"/>
          <w:lang w:val="sl-SI"/>
        </w:rPr>
        <w:t>479/1, 457/1, 457/2, 457/3, 457/4, 458, 459, 460, 461, 467/17, 467/42, 467/44, 467/46, 467/48, 467/50, 467/52, 303, 305/1, 305/2, 307, 309/1, 309/2, 309/3, 310, 311, 314, 318/1, 319, 321/1, 323/1, 299, 297, 298, 296/1, 294/1, 294/2, 291, 292/1, 292/2, 292/3, 290/1, 290/4, 290/5, 290/6, 288/1</w:t>
      </w:r>
      <w:r w:rsidR="000D7B31">
        <w:rPr>
          <w:color w:val="000000" w:themeColor="text1"/>
          <w:szCs w:val="20"/>
          <w:lang w:val="sl-SI"/>
        </w:rPr>
        <w:t xml:space="preserve"> </w:t>
      </w:r>
      <w:r w:rsidRPr="00A8011C">
        <w:rPr>
          <w:rFonts w:cs="Arial"/>
          <w:color w:val="000000" w:themeColor="text1"/>
          <w:szCs w:val="20"/>
          <w:lang w:val="sl-SI"/>
        </w:rPr>
        <w:t xml:space="preserve">in v  k.o. 174 Konjišče s parcelnimi številkami </w:t>
      </w:r>
      <w:r w:rsidR="000D7B31" w:rsidRPr="000D7B31">
        <w:rPr>
          <w:color w:val="000000" w:themeColor="text1"/>
          <w:szCs w:val="20"/>
          <w:lang w:val="sl-SI"/>
        </w:rPr>
        <w:t>374, 376/1, 376/2, 377, 250, 251, 252/1, 252/2, 252/3, 252/4, 253/1, 253/2, 254, 255, 256, 257/1, 257/2, 258, 259, 260, 262/1, 262/2, 262/3, 263/2, 263/3, 264/1, 264/2, 264/3, 264/4, 265/2, 265/3, 265/4, 266/2, 266/3, 266/4, 267/2, 267/3, 267/4, 268/2, 268/3, 268/4, 269/3, 269/4, 269/5, 269/6, 269/7, 270/1, 270/2, 271, 272, 273/3, 273/4, 273/5, 273/6, 273/7, 275/1, 275/2, 276, 277/1, 277/2, 278/2, 278/3, 280, 281/5, 281/6, 282/1, 282/2, 282/3, 283, 284, 285, 290/4, 290/5, 290/7, 290/8, 294/3, 291/1, 291/2, 292/1, 292/2, 292/3, 293/1, 310/2, 311, 312/1, 312/2, 313/1, 313/2, 245, 246, 244/1, 247, 177/2, 184/2, 185, 186/2, 188/2, 190, 192, 193, 194, 195, 196, 197, 199/2, 199/3, 199/7, 206/1, 206/6, 206/7, 207/2, 208, 209, 210/1, 210/2, 210/3, 211, 212, 213/1, 213/2, 214/1, 214/2, 215/1, 215/2, 216, 217/1, 217/2, 218/1, 218/2, 219, 221/1, 221/2, 221/3, 222, 223, 224/1, 224/2, 229/1, 229/2, 231/1, 231/2, 231/3, 231/4, 231/5, 232, 233, 234/1, 234/2, 235/1, 235/2, 235/3, 237, 238/2, 239, 240, 241/1, 241/2, 242/1, 242/2, 243/1, 243/2, 243/3, 243/4, 244/2, 244/3, 778/1, 779/2, 778/2, 779/3, 777/4</w:t>
      </w:r>
      <w:r w:rsidR="00F9182A">
        <w:rPr>
          <w:color w:val="000000" w:themeColor="text1"/>
          <w:szCs w:val="20"/>
          <w:lang w:val="sl-SI"/>
        </w:rPr>
        <w:t xml:space="preserve"> (stanje 29. 9. 2021)</w:t>
      </w:r>
      <w:r w:rsidRPr="00A8011C">
        <w:rPr>
          <w:rFonts w:cs="Arial"/>
          <w:color w:val="000000" w:themeColor="text1"/>
          <w:szCs w:val="20"/>
          <w:lang w:val="sl-SI"/>
        </w:rPr>
        <w:t>. Predmet nameravanega posega je izgradnja namakalnega sistema Apače</w:t>
      </w:r>
      <w:r w:rsidR="00C416C8" w:rsidRPr="00A8011C">
        <w:rPr>
          <w:rFonts w:cs="Arial"/>
          <w:color w:val="000000" w:themeColor="text1"/>
          <w:szCs w:val="20"/>
          <w:lang w:val="sl-SI"/>
        </w:rPr>
        <w:t xml:space="preserve"> za namakanje 94,312 ha kmetijskih zemljišč oz. njivskih površin.</w:t>
      </w:r>
      <w:r w:rsidRPr="00A8011C">
        <w:rPr>
          <w:rFonts w:cs="Arial"/>
          <w:color w:val="000000" w:themeColor="text1"/>
          <w:szCs w:val="20"/>
          <w:lang w:val="sl-SI"/>
        </w:rPr>
        <w:t xml:space="preserve"> </w:t>
      </w:r>
      <w:r w:rsidR="00C416C8" w:rsidRPr="00A8011C">
        <w:rPr>
          <w:rFonts w:cs="Arial"/>
          <w:color w:val="000000" w:themeColor="text1"/>
          <w:szCs w:val="20"/>
          <w:lang w:val="sl-SI"/>
        </w:rPr>
        <w:t>V</w:t>
      </w:r>
      <w:r w:rsidRPr="00A8011C">
        <w:rPr>
          <w:rFonts w:cs="Arial"/>
          <w:color w:val="000000" w:themeColor="text1"/>
          <w:szCs w:val="20"/>
          <w:lang w:val="sl-SI"/>
        </w:rPr>
        <w:t>elikost območja</w:t>
      </w:r>
      <w:r w:rsidR="004A33EE" w:rsidRPr="00A8011C">
        <w:rPr>
          <w:rFonts w:cs="Arial"/>
          <w:color w:val="000000" w:themeColor="text1"/>
          <w:szCs w:val="20"/>
          <w:lang w:val="sl-SI"/>
        </w:rPr>
        <w:t>,</w:t>
      </w:r>
      <w:r w:rsidRPr="00A8011C">
        <w:rPr>
          <w:rFonts w:cs="Arial"/>
          <w:color w:val="000000" w:themeColor="text1"/>
          <w:szCs w:val="20"/>
          <w:lang w:val="sl-SI"/>
        </w:rPr>
        <w:t xml:space="preserve"> na katerem bo zgrajen namakalni si</w:t>
      </w:r>
      <w:r w:rsidR="004A33EE" w:rsidRPr="00A8011C">
        <w:rPr>
          <w:rFonts w:cs="Arial"/>
          <w:color w:val="000000" w:themeColor="text1"/>
          <w:szCs w:val="20"/>
          <w:lang w:val="sl-SI"/>
        </w:rPr>
        <w:t>s</w:t>
      </w:r>
      <w:r w:rsidRPr="00A8011C">
        <w:rPr>
          <w:rFonts w:cs="Arial"/>
          <w:color w:val="000000" w:themeColor="text1"/>
          <w:szCs w:val="20"/>
          <w:lang w:val="sl-SI"/>
        </w:rPr>
        <w:t xml:space="preserve">tem s črpališčem, ki meji na 11. mlinski kanal reke Mure, </w:t>
      </w:r>
      <w:r w:rsidRPr="00A8011C">
        <w:rPr>
          <w:rFonts w:cs="Arial"/>
          <w:color w:val="000000" w:themeColor="text1"/>
          <w:szCs w:val="20"/>
          <w:lang w:val="sl-SI"/>
        </w:rPr>
        <w:lastRenderedPageBreak/>
        <w:t>je 99,0615 ha. Zasnova nameravanega posega je razvidna iz predhodno navedenega opisa.</w:t>
      </w:r>
    </w:p>
    <w:p w14:paraId="6910E8CE" w14:textId="77777777" w:rsidR="00D03B31" w:rsidRPr="00D03B31" w:rsidRDefault="00D03B31" w:rsidP="00D03B31">
      <w:pPr>
        <w:ind w:left="709"/>
        <w:jc w:val="both"/>
        <w:rPr>
          <w:rFonts w:cs="Arial"/>
          <w:color w:val="000000" w:themeColor="text1"/>
          <w:szCs w:val="20"/>
          <w:lang w:val="sl-SI"/>
        </w:rPr>
      </w:pPr>
    </w:p>
    <w:p w14:paraId="66D54983" w14:textId="5C7E3A7A" w:rsidR="00747F8D" w:rsidRPr="00A8011C" w:rsidRDefault="00747F8D" w:rsidP="00A8011C">
      <w:pPr>
        <w:numPr>
          <w:ilvl w:val="0"/>
          <w:numId w:val="16"/>
        </w:numPr>
        <w:ind w:left="709"/>
        <w:jc w:val="both"/>
        <w:rPr>
          <w:rFonts w:cs="Arial"/>
          <w:color w:val="000000" w:themeColor="text1"/>
          <w:szCs w:val="20"/>
          <w:lang w:val="sl-SI"/>
        </w:rPr>
      </w:pPr>
      <w:r w:rsidRPr="00A8011C">
        <w:rPr>
          <w:rFonts w:cs="Arial"/>
          <w:color w:val="000000" w:themeColor="text1"/>
          <w:szCs w:val="20"/>
          <w:u w:val="single"/>
          <w:lang w:val="sl-SI"/>
        </w:rPr>
        <w:t>Skupni učinek z drugimi obstoječimi oziroma dovoljenimi posegi</w:t>
      </w:r>
      <w:r w:rsidRPr="00A8011C">
        <w:rPr>
          <w:rFonts w:cs="Arial"/>
          <w:color w:val="000000" w:themeColor="text1"/>
          <w:szCs w:val="20"/>
          <w:lang w:val="sl-SI"/>
        </w:rPr>
        <w:t xml:space="preserve">: izgradnja namakalnega sistema Apače bo izvedena na kmetijskih zemljiščih, ki v obstoječem stanju niso opremljena z namakalnim sistemom. Nosilka nameravanega posega in z njo ekonomsko povezane osebe poleg izgradnje namakalnega sistema, na tem območju ne bodo izvajale sočasno ali sosledno gradnje vodnogospodarskih projektov za kmetijstvo. Drugih posegov, ki bi jih </w:t>
      </w:r>
      <w:r w:rsidR="00647DFB" w:rsidRPr="00A8011C">
        <w:rPr>
          <w:rFonts w:cs="Arial"/>
          <w:color w:val="000000" w:themeColor="text1"/>
          <w:szCs w:val="20"/>
          <w:lang w:val="sl-SI"/>
        </w:rPr>
        <w:t>ministrstvo</w:t>
      </w:r>
      <w:r w:rsidRPr="00A8011C">
        <w:rPr>
          <w:rFonts w:cs="Arial"/>
          <w:color w:val="000000" w:themeColor="text1"/>
          <w:szCs w:val="20"/>
          <w:lang w:val="sl-SI"/>
        </w:rPr>
        <w:t xml:space="preserve"> upošteval</w:t>
      </w:r>
      <w:r w:rsidR="00647DFB" w:rsidRPr="00A8011C">
        <w:rPr>
          <w:rFonts w:cs="Arial"/>
          <w:color w:val="000000" w:themeColor="text1"/>
          <w:szCs w:val="20"/>
          <w:lang w:val="sl-SI"/>
        </w:rPr>
        <w:t>o</w:t>
      </w:r>
      <w:r w:rsidRPr="00A8011C">
        <w:rPr>
          <w:rFonts w:cs="Arial"/>
          <w:color w:val="000000" w:themeColor="text1"/>
          <w:szCs w:val="20"/>
          <w:lang w:val="sl-SI"/>
        </w:rPr>
        <w:t xml:space="preserve"> pri določitvi kumulativnih vplivov kot posledico istovrstnih posegov, ni. Na osnovi predhodno navedenega se na območju nameravanega posega v času gradnje namakalnega sistema ne pričakuje verjetno pomembnih kumulativnih vplivov oziroma skupnih učinkov z drugimi obstoječimi oziroma dovoljenimi posegi.</w:t>
      </w:r>
      <w:r w:rsidRPr="00A8011C">
        <w:rPr>
          <w:rFonts w:cs="Arial"/>
          <w:color w:val="000000" w:themeColor="text1"/>
          <w:szCs w:val="20"/>
          <w:u w:val="single"/>
          <w:lang w:val="sl-SI"/>
        </w:rPr>
        <w:t xml:space="preserve"> </w:t>
      </w:r>
    </w:p>
    <w:p w14:paraId="1F7225BF" w14:textId="3674279C" w:rsidR="00747F8D" w:rsidRPr="00A8011C" w:rsidRDefault="00747F8D" w:rsidP="00A8011C">
      <w:pPr>
        <w:numPr>
          <w:ilvl w:val="0"/>
          <w:numId w:val="16"/>
        </w:numPr>
        <w:ind w:left="709"/>
        <w:jc w:val="both"/>
        <w:rPr>
          <w:rFonts w:cs="Arial"/>
          <w:color w:val="000000" w:themeColor="text1"/>
          <w:szCs w:val="20"/>
          <w:lang w:val="sl-SI"/>
        </w:rPr>
      </w:pPr>
      <w:r w:rsidRPr="00A8011C">
        <w:rPr>
          <w:rFonts w:cs="Arial"/>
          <w:color w:val="000000" w:themeColor="text1"/>
          <w:szCs w:val="20"/>
          <w:u w:val="single"/>
          <w:lang w:val="sl-SI"/>
        </w:rPr>
        <w:t>Uporaba naravnih virov, zlasti tal, prsti, vode in biotske raznovrstnosti</w:t>
      </w:r>
      <w:r w:rsidRPr="00A8011C">
        <w:rPr>
          <w:rFonts w:cs="Arial"/>
          <w:color w:val="000000" w:themeColor="text1"/>
          <w:szCs w:val="20"/>
          <w:lang w:val="sl-SI"/>
        </w:rPr>
        <w:t>: v fazi gradnje nameravanega posega (postavitve cevovodov in črpališča) se bo od naravnih virov uporabljala le voda iz vodotoka za izpiranje in testiranje zgrajenega namakalnega sistema. V času obratovanja se bo uporabljala voda iz vodotoka Mura, ki se bo črpala preko črpališča, ki bo zgrajeno na mlinskem kanalu 11, v letni količini do 170.000 m</w:t>
      </w:r>
      <w:r w:rsidRPr="00A8011C">
        <w:rPr>
          <w:rFonts w:cs="Arial"/>
          <w:color w:val="000000" w:themeColor="text1"/>
          <w:szCs w:val="20"/>
          <w:vertAlign w:val="superscript"/>
          <w:lang w:val="sl-SI"/>
        </w:rPr>
        <w:t>3</w:t>
      </w:r>
      <w:r w:rsidRPr="00A8011C">
        <w:rPr>
          <w:rFonts w:cs="Arial"/>
          <w:color w:val="000000" w:themeColor="text1"/>
          <w:szCs w:val="20"/>
          <w:lang w:val="sl-SI"/>
        </w:rPr>
        <w:t xml:space="preserve">. </w:t>
      </w:r>
      <w:r w:rsidRPr="00A8011C">
        <w:rPr>
          <w:rFonts w:cs="Arial"/>
          <w:color w:val="000000" w:themeColor="text1"/>
          <w:szCs w:val="20"/>
          <w:lang w:val="sl-SI" w:eastAsia="sl-SI"/>
        </w:rPr>
        <w:t xml:space="preserve">Tla na območju nameravanega posega predstavljajo kmetijsko zemljišče-njive. Z nameravanim posegom se njihova raba ne bo spremenila, saj bo območje še nadalje namenjeno kmetijstvu. Nameravani poseg ne bo imel neposrednega učinka na biodiverziteto in biotsko raznovrstnost in ne bo povzročil sprememb v rabi biotske raznovrstnosti. </w:t>
      </w:r>
    </w:p>
    <w:p w14:paraId="791ECD3A" w14:textId="77777777" w:rsidR="00747F8D" w:rsidRPr="00A8011C" w:rsidRDefault="00747F8D" w:rsidP="00A8011C">
      <w:pPr>
        <w:numPr>
          <w:ilvl w:val="0"/>
          <w:numId w:val="13"/>
        </w:numPr>
        <w:ind w:left="709" w:hanging="283"/>
        <w:jc w:val="both"/>
        <w:rPr>
          <w:rFonts w:cs="Arial"/>
          <w:color w:val="000000" w:themeColor="text1"/>
          <w:szCs w:val="20"/>
          <w:lang w:val="sl-SI"/>
        </w:rPr>
      </w:pPr>
      <w:r w:rsidRPr="00A8011C">
        <w:rPr>
          <w:rFonts w:cs="Arial"/>
          <w:color w:val="000000" w:themeColor="text1"/>
          <w:szCs w:val="20"/>
          <w:u w:val="single"/>
          <w:lang w:val="sl-SI"/>
        </w:rPr>
        <w:t>Emisije onesnaževal ter druge motnje zdravja, počutja ali kakovosti življenja (npr. sevanja, vibracije, smrad, hrup, toplota, svetloba)</w:t>
      </w:r>
      <w:r w:rsidRPr="00A8011C">
        <w:rPr>
          <w:rFonts w:cs="Arial"/>
          <w:color w:val="000000" w:themeColor="text1"/>
          <w:szCs w:val="20"/>
          <w:lang w:val="sl-SI"/>
        </w:rPr>
        <w:t>: nameravani poseg in obratovanje dejavnosti v novih objektih, bodo imeli naslednje vplive na okolje:</w:t>
      </w:r>
    </w:p>
    <w:p w14:paraId="2DB416CB" w14:textId="77777777" w:rsidR="00747F8D" w:rsidRPr="00A8011C" w:rsidRDefault="00747F8D" w:rsidP="00A8011C">
      <w:pPr>
        <w:numPr>
          <w:ilvl w:val="0"/>
          <w:numId w:val="9"/>
        </w:numPr>
        <w:ind w:left="1276" w:hanging="283"/>
        <w:jc w:val="both"/>
        <w:rPr>
          <w:rFonts w:cs="Arial"/>
          <w:color w:val="000000" w:themeColor="text1"/>
          <w:szCs w:val="20"/>
          <w:lang w:val="sl-SI"/>
        </w:rPr>
      </w:pPr>
      <w:r w:rsidRPr="00A8011C">
        <w:rPr>
          <w:rFonts w:cs="Arial"/>
          <w:color w:val="000000" w:themeColor="text1"/>
          <w:szCs w:val="20"/>
          <w:lang w:val="sl-SI"/>
        </w:rPr>
        <w:t xml:space="preserve">v času gradnje: hrup, emisije onesnaževal v zrak, </w:t>
      </w:r>
      <w:r w:rsidRPr="00A8011C">
        <w:rPr>
          <w:rFonts w:cs="Arial"/>
          <w:iCs/>
          <w:color w:val="000000" w:themeColor="text1"/>
          <w:szCs w:val="20"/>
          <w:lang w:val="sl-SI" w:eastAsia="sl-SI"/>
        </w:rPr>
        <w:t xml:space="preserve">emisije toplogrednih plinov, </w:t>
      </w:r>
      <w:r w:rsidRPr="00A8011C">
        <w:rPr>
          <w:rFonts w:cs="Arial"/>
          <w:color w:val="000000" w:themeColor="text1"/>
          <w:szCs w:val="20"/>
          <w:lang w:val="sl-SI"/>
        </w:rPr>
        <w:t>vplivi na tla/vode, nastajanje odpadkov in raba vode;</w:t>
      </w:r>
    </w:p>
    <w:p w14:paraId="70DB32CC" w14:textId="77777777" w:rsidR="00747F8D" w:rsidRPr="00A8011C" w:rsidRDefault="00747F8D" w:rsidP="00A8011C">
      <w:pPr>
        <w:numPr>
          <w:ilvl w:val="0"/>
          <w:numId w:val="9"/>
        </w:numPr>
        <w:ind w:left="1276" w:hanging="283"/>
        <w:jc w:val="both"/>
        <w:rPr>
          <w:rFonts w:cs="Arial"/>
          <w:color w:val="000000" w:themeColor="text1"/>
          <w:szCs w:val="20"/>
          <w:lang w:val="sl-SI"/>
        </w:rPr>
      </w:pPr>
      <w:r w:rsidRPr="00A8011C">
        <w:rPr>
          <w:rFonts w:cs="Arial"/>
          <w:color w:val="000000" w:themeColor="text1"/>
          <w:szCs w:val="20"/>
          <w:lang w:val="sl-SI"/>
        </w:rPr>
        <w:t>v času obratovanja: raba vode.</w:t>
      </w:r>
    </w:p>
    <w:p w14:paraId="2438C023" w14:textId="267AA6C4" w:rsidR="00747F8D" w:rsidRPr="00A8011C" w:rsidRDefault="00747F8D" w:rsidP="00A8011C">
      <w:pPr>
        <w:numPr>
          <w:ilvl w:val="0"/>
          <w:numId w:val="17"/>
        </w:numPr>
        <w:ind w:left="709" w:hanging="283"/>
        <w:jc w:val="both"/>
        <w:rPr>
          <w:rFonts w:cs="Arial"/>
          <w:color w:val="000000" w:themeColor="text1"/>
          <w:szCs w:val="20"/>
          <w:lang w:val="sl-SI"/>
        </w:rPr>
      </w:pPr>
      <w:r w:rsidRPr="00A8011C">
        <w:rPr>
          <w:rFonts w:cs="Arial"/>
          <w:color w:val="000000" w:themeColor="text1"/>
          <w:szCs w:val="20"/>
          <w:u w:val="single"/>
          <w:lang w:val="sl-SI"/>
        </w:rPr>
        <w:t>Tveganje povzročitve večjih nesreč po predpisih, ki urejajo varstvo okolja, in naravnih nesreč, tudi tistih, ki so v skladu z znanstvenimi spoznanji lahko posledica podnebnih sprememb</w:t>
      </w:r>
      <w:r w:rsidRPr="00A8011C">
        <w:rPr>
          <w:rFonts w:cs="Arial"/>
          <w:color w:val="000000" w:themeColor="text1"/>
          <w:szCs w:val="20"/>
          <w:lang w:val="sl-SI"/>
        </w:rPr>
        <w:t>:</w:t>
      </w:r>
      <w:r w:rsidR="003606E5" w:rsidRPr="00A8011C">
        <w:rPr>
          <w:rFonts w:cs="Arial"/>
          <w:color w:val="000000" w:themeColor="text1"/>
          <w:szCs w:val="20"/>
          <w:lang w:val="sl-SI"/>
        </w:rPr>
        <w:t xml:space="preserve"> n</w:t>
      </w:r>
      <w:r w:rsidR="00A27DBD" w:rsidRPr="00A8011C">
        <w:rPr>
          <w:rFonts w:cs="Arial"/>
          <w:szCs w:val="20"/>
          <w:lang w:val="sl-SI"/>
        </w:rPr>
        <w:t>a</w:t>
      </w:r>
      <w:r w:rsidR="00A27DBD" w:rsidRPr="00A8011C">
        <w:rPr>
          <w:rFonts w:cs="Arial"/>
          <w:color w:val="000000" w:themeColor="text1"/>
          <w:szCs w:val="20"/>
          <w:lang w:val="sl-SI"/>
        </w:rPr>
        <w:t>meravani poseg glede na značilnosti posega, lokacija posega in načrtovana ureditev ne predstavlja povečanega tveganja za povzročitev večjih nesreč.</w:t>
      </w:r>
    </w:p>
    <w:p w14:paraId="302FB44A" w14:textId="77777777" w:rsidR="00747F8D" w:rsidRPr="00A8011C" w:rsidRDefault="00747F8D" w:rsidP="00A8011C">
      <w:pPr>
        <w:numPr>
          <w:ilvl w:val="0"/>
          <w:numId w:val="17"/>
        </w:numPr>
        <w:spacing w:after="240"/>
        <w:ind w:left="709" w:hanging="283"/>
        <w:jc w:val="both"/>
        <w:rPr>
          <w:rFonts w:cs="Arial"/>
          <w:color w:val="000000" w:themeColor="text1"/>
          <w:szCs w:val="20"/>
          <w:lang w:val="sl-SI"/>
        </w:rPr>
      </w:pPr>
      <w:r w:rsidRPr="00A8011C">
        <w:rPr>
          <w:rFonts w:cs="Arial"/>
          <w:color w:val="000000" w:themeColor="text1"/>
          <w:szCs w:val="20"/>
          <w:u w:val="single"/>
          <w:lang w:val="sl-SI"/>
        </w:rPr>
        <w:t>Tveganje za zdravje ljudi</w:t>
      </w:r>
      <w:r w:rsidRPr="00A8011C">
        <w:rPr>
          <w:rFonts w:cs="Arial"/>
          <w:color w:val="000000" w:themeColor="text1"/>
          <w:szCs w:val="20"/>
          <w:lang w:val="sl-SI"/>
        </w:rPr>
        <w:t>: glede na ugotovljeno v tem postopku, nameravani poseg ne predstavlja tveganja za zdravje ljudi.</w:t>
      </w:r>
    </w:p>
    <w:p w14:paraId="31244FDA" w14:textId="77777777" w:rsidR="00747F8D" w:rsidRPr="00A8011C" w:rsidRDefault="00747F8D" w:rsidP="00A8011C">
      <w:pPr>
        <w:keepNext/>
        <w:numPr>
          <w:ilvl w:val="0"/>
          <w:numId w:val="15"/>
        </w:numPr>
        <w:spacing w:after="240"/>
        <w:jc w:val="both"/>
        <w:rPr>
          <w:rFonts w:cs="Arial"/>
          <w:color w:val="000000" w:themeColor="text1"/>
          <w:szCs w:val="20"/>
          <w:lang w:val="sl-SI"/>
        </w:rPr>
      </w:pPr>
      <w:r w:rsidRPr="00A8011C">
        <w:rPr>
          <w:rFonts w:cs="Arial"/>
          <w:color w:val="000000" w:themeColor="text1"/>
          <w:szCs w:val="20"/>
          <w:lang w:val="sl-SI"/>
        </w:rPr>
        <w:t>Lokacija posega v okolje:</w:t>
      </w:r>
    </w:p>
    <w:p w14:paraId="59183749" w14:textId="4CA0975E" w:rsidR="00747F8D" w:rsidRPr="00A8011C" w:rsidRDefault="00747F8D" w:rsidP="00A8011C">
      <w:pPr>
        <w:keepNext/>
        <w:ind w:left="720" w:hanging="436"/>
        <w:jc w:val="both"/>
        <w:rPr>
          <w:rFonts w:cs="Arial"/>
          <w:color w:val="000000" w:themeColor="text1"/>
          <w:szCs w:val="20"/>
          <w:lang w:val="sl-SI"/>
        </w:rPr>
      </w:pPr>
      <w:r w:rsidRPr="00A8011C">
        <w:rPr>
          <w:rFonts w:cs="Arial"/>
          <w:color w:val="000000" w:themeColor="text1"/>
          <w:szCs w:val="20"/>
          <w:lang w:val="sl-SI"/>
        </w:rPr>
        <w:t>-</w:t>
      </w:r>
      <w:r w:rsidRPr="00A8011C">
        <w:rPr>
          <w:rFonts w:cs="Arial"/>
          <w:color w:val="000000" w:themeColor="text1"/>
          <w:szCs w:val="20"/>
          <w:lang w:val="sl-SI"/>
        </w:rPr>
        <w:tab/>
      </w:r>
      <w:r w:rsidRPr="00A8011C">
        <w:rPr>
          <w:rFonts w:cs="Arial"/>
          <w:color w:val="000000" w:themeColor="text1"/>
          <w:szCs w:val="20"/>
          <w:u w:val="single"/>
          <w:lang w:val="sl-SI"/>
        </w:rPr>
        <w:t>Namenska in dejanska raba zemljišč</w:t>
      </w:r>
      <w:r w:rsidRPr="00A8011C">
        <w:rPr>
          <w:rFonts w:cs="Arial"/>
          <w:color w:val="000000" w:themeColor="text1"/>
          <w:szCs w:val="20"/>
          <w:lang w:val="sl-SI"/>
        </w:rPr>
        <w:t>: območje nameravanega posega se ureja z Odlokom o občinskem prostorskem načrtu Občine Apače (Uradno glasilo slovenskih občin, št. 20/13, 60/15 in 30/19</w:t>
      </w:r>
      <w:r w:rsidR="00DE41C0" w:rsidRPr="00A8011C">
        <w:rPr>
          <w:rFonts w:cs="Arial"/>
          <w:color w:val="000000" w:themeColor="text1"/>
          <w:szCs w:val="20"/>
          <w:lang w:val="sl-SI"/>
        </w:rPr>
        <w:t xml:space="preserve">; </w:t>
      </w:r>
      <w:r w:rsidRPr="00A8011C">
        <w:rPr>
          <w:rFonts w:cs="Arial"/>
          <w:color w:val="000000" w:themeColor="text1"/>
          <w:szCs w:val="20"/>
          <w:lang w:val="sl-SI"/>
        </w:rPr>
        <w:t>v nadaljevanju OPN). Iz OPN izhaja, da je na kmetijskih zemljiščih dovoljeno izvajati agrarne operacije in vodne zadrževalnike za potrebe namakanja kmetijskih zemljišč. Kmetijska zemljišča, kjer je predvidena gradnja namakalnega sistema, so po osnovni namenski rabi opredeljena kot kmetijska zemljišča, natančneje najboljša kmetijska zemljišča z oznako K-1. Dejanska raba zemljišč na območju nameravanega posega je nepozidano kmetijsko zemljišče.</w:t>
      </w:r>
    </w:p>
    <w:p w14:paraId="110DC43D" w14:textId="77777777" w:rsidR="00747F8D" w:rsidRPr="00A8011C" w:rsidRDefault="00747F8D" w:rsidP="00A8011C">
      <w:pPr>
        <w:ind w:left="709" w:hanging="425"/>
        <w:jc w:val="both"/>
        <w:rPr>
          <w:rFonts w:cs="Arial"/>
          <w:color w:val="000000" w:themeColor="text1"/>
          <w:szCs w:val="20"/>
          <w:lang w:val="sl-SI"/>
        </w:rPr>
      </w:pPr>
      <w:r w:rsidRPr="00A8011C">
        <w:rPr>
          <w:rFonts w:cs="Arial"/>
          <w:color w:val="000000" w:themeColor="text1"/>
          <w:szCs w:val="20"/>
          <w:lang w:val="sl-SI"/>
        </w:rPr>
        <w:t>-</w:t>
      </w:r>
      <w:r w:rsidRPr="00A8011C">
        <w:rPr>
          <w:rFonts w:cs="Arial"/>
          <w:color w:val="000000" w:themeColor="text1"/>
          <w:szCs w:val="20"/>
          <w:lang w:val="sl-SI"/>
        </w:rPr>
        <w:tab/>
      </w:r>
      <w:r w:rsidRPr="00A8011C">
        <w:rPr>
          <w:rFonts w:cs="Arial"/>
          <w:color w:val="000000" w:themeColor="text1"/>
          <w:szCs w:val="20"/>
          <w:u w:val="single"/>
          <w:lang w:val="sl-SI"/>
        </w:rPr>
        <w:t>Sorazmerne pogostosti, razpoložljivosti, kakovosti in regenerativne sposobnosti naravnih virov (vključno s tlemi, vodo in biotsko raznovrstnostjo) na območju in njegovem podzemlju (zlasti vodovarstvenih območij pitne vode, varovanih kmetijskih zemljišč, najboljših gozdnih rastišč in območij mineralnih surovin v javnem interesu):</w:t>
      </w:r>
      <w:r w:rsidRPr="00A8011C">
        <w:rPr>
          <w:rFonts w:cs="Arial"/>
          <w:color w:val="000000" w:themeColor="text1"/>
          <w:szCs w:val="20"/>
          <w:lang w:val="sl-SI"/>
        </w:rPr>
        <w:t xml:space="preserve"> lokacija nameravanega posega se nahaja na območju najboljših kmetijskih zemljišč in na vodovarstvenem območju, in sicer na Ill. vodovarstvenem režimu varovanja (VVO III) v skladu z Uredbo o vodovarstvenem območju za vodno telo vodonosnika Apaškega polja. </w:t>
      </w:r>
      <w:r w:rsidRPr="00A8011C">
        <w:rPr>
          <w:rFonts w:cs="Arial"/>
          <w:color w:val="000000" w:themeColor="text1"/>
          <w:szCs w:val="20"/>
          <w:lang w:val="sl-SI"/>
        </w:rPr>
        <w:lastRenderedPageBreak/>
        <w:t xml:space="preserve">Lokacija nameravanega posega se ne nahaja na najboljših gozdnih rastiščih, na območjih gozdnih rezervatov ali varovanih gozdov. Lokacija nameravanega posega se ne nahaja na območju mineralnih surovin v javnem interesu. </w:t>
      </w:r>
    </w:p>
    <w:p w14:paraId="582E0E08" w14:textId="77777777" w:rsidR="00747F8D" w:rsidRPr="00A8011C" w:rsidRDefault="00747F8D" w:rsidP="00A8011C">
      <w:pPr>
        <w:numPr>
          <w:ilvl w:val="0"/>
          <w:numId w:val="18"/>
        </w:numPr>
        <w:spacing w:after="240"/>
        <w:jc w:val="both"/>
        <w:rPr>
          <w:rFonts w:cs="Arial"/>
          <w:color w:val="000000" w:themeColor="text1"/>
          <w:szCs w:val="20"/>
          <w:lang w:val="sl-SI"/>
        </w:rPr>
      </w:pPr>
      <w:r w:rsidRPr="00A8011C">
        <w:rPr>
          <w:rFonts w:cs="Arial"/>
          <w:color w:val="000000" w:themeColor="text1"/>
          <w:szCs w:val="20"/>
          <w:u w:val="single"/>
          <w:lang w:val="sl-SI"/>
        </w:rPr>
        <w:t>Absorpcijske sposobnosti naravnega okolja, pri čemer se s posebno pozornostjo obravnavajo naslednja območja tj. vodna in priobalna zemljišča, zemljišča na varstvenih in ogroženih območjih po predpisih, ki urejajo vode, zlasti mokrišča, obrežna območja, rečna ustja, obalna območja in morsko okolje; gorska in gozdna območja; območja, varovana po predpisih, ki urejajo ohranjanje narave; območja, na katerih je že ugotovljena čezmerna obremenitev okolja ali se predvideva, da je okolje čezmerno obremenjeno; gosto poseljena območja; krajine in območja zgodovinskega, kulturnega ali arheološkega pomena, zlasti območja, varovana po predpisih, ki urejajo varstvo kulturne dediščine:</w:t>
      </w:r>
      <w:r w:rsidRPr="00A8011C">
        <w:rPr>
          <w:rFonts w:cs="Arial"/>
          <w:color w:val="000000" w:themeColor="text1"/>
          <w:szCs w:val="20"/>
          <w:lang w:val="sl-SI"/>
        </w:rPr>
        <w:t xml:space="preserve"> lokacija nameravanega posega se nahaja na območju 11-mlinskega kanala in se ne nahaja na območju pomembnega vpliva poplav ter na plazovitih območjih. Območje nameravanega posega se nahaja na </w:t>
      </w:r>
      <w:r w:rsidRPr="00A8011C">
        <w:rPr>
          <w:rFonts w:cs="Arial"/>
          <w:color w:val="000000" w:themeColor="text1"/>
          <w:szCs w:val="20"/>
          <w:lang w:val="sl-SI" w:eastAsia="sl-SI"/>
        </w:rPr>
        <w:t xml:space="preserve">erozijsko ogroženem območju. Črpališče in večina trase cevovoda namakalnega sistema je predvidenih izven območij z naravovarstvenim statusom. V območji Natura 2000 POO Mura (ID SI3000215) in POV Mura (ID SI5000010) ter na ekološko pomembno območje, kjer ni evidentiranih habitatov zavarovanih vrst, sega le skrajni vzhodni del cevovoda, ki poteka od črpališča ob mlinskem kanalu 11. </w:t>
      </w:r>
      <w:r w:rsidRPr="00A8011C">
        <w:rPr>
          <w:rFonts w:cs="Arial"/>
          <w:color w:val="000000" w:themeColor="text1"/>
          <w:szCs w:val="20"/>
          <w:lang w:val="sl-SI"/>
        </w:rPr>
        <w:t xml:space="preserve">Na območju nameravanega posega ni evidentiranih enot kulturne dediščine. </w:t>
      </w:r>
    </w:p>
    <w:p w14:paraId="79DD39BF" w14:textId="77777777" w:rsidR="00747F8D" w:rsidRPr="00A8011C" w:rsidRDefault="00747F8D" w:rsidP="00A8011C">
      <w:pPr>
        <w:numPr>
          <w:ilvl w:val="0"/>
          <w:numId w:val="11"/>
        </w:numPr>
        <w:spacing w:after="240"/>
        <w:jc w:val="both"/>
        <w:rPr>
          <w:rFonts w:cs="Arial"/>
          <w:color w:val="000000" w:themeColor="text1"/>
          <w:szCs w:val="20"/>
          <w:lang w:val="sl-SI"/>
        </w:rPr>
      </w:pPr>
      <w:r w:rsidRPr="00A8011C">
        <w:rPr>
          <w:rFonts w:cs="Arial"/>
          <w:color w:val="000000" w:themeColor="text1"/>
          <w:szCs w:val="20"/>
          <w:lang w:val="sl-SI"/>
        </w:rPr>
        <w:t>Vrsta in značilnosti možnih učinkov:</w:t>
      </w:r>
    </w:p>
    <w:p w14:paraId="36FD435B" w14:textId="77777777" w:rsidR="00747F8D" w:rsidRPr="00A8011C" w:rsidRDefault="00747F8D" w:rsidP="00A8011C">
      <w:pPr>
        <w:numPr>
          <w:ilvl w:val="0"/>
          <w:numId w:val="12"/>
        </w:numPr>
        <w:ind w:left="720"/>
        <w:jc w:val="both"/>
        <w:rPr>
          <w:rFonts w:cs="Arial"/>
          <w:color w:val="000000" w:themeColor="text1"/>
          <w:szCs w:val="20"/>
          <w:lang w:val="sl-SI"/>
        </w:rPr>
      </w:pPr>
      <w:r w:rsidRPr="00A8011C">
        <w:rPr>
          <w:rFonts w:cs="Arial"/>
          <w:iCs/>
          <w:color w:val="000000" w:themeColor="text1"/>
          <w:szCs w:val="20"/>
          <w:u w:val="single"/>
          <w:lang w:val="sl-SI" w:eastAsia="sl-SI"/>
        </w:rPr>
        <w:t>Vplivi na prebivalstvo in zdravje ljudi:</w:t>
      </w:r>
      <w:r w:rsidRPr="00A8011C">
        <w:rPr>
          <w:rFonts w:cs="Arial"/>
          <w:iCs/>
          <w:color w:val="000000" w:themeColor="text1"/>
          <w:szCs w:val="20"/>
          <w:lang w:val="sl-SI" w:eastAsia="sl-SI"/>
        </w:rPr>
        <w:t xml:space="preserve"> faza gradnje novega objekta (črpališča) v sklopu nameravanega posega bo vplivala na okolje oziroma zdravje ljudi predvsem s hrupom v času gradnje. </w:t>
      </w:r>
      <w:r w:rsidRPr="00A8011C">
        <w:rPr>
          <w:rFonts w:cs="Arial"/>
          <w:color w:val="000000" w:themeColor="text1"/>
          <w:szCs w:val="20"/>
          <w:lang w:val="sl-SI"/>
        </w:rPr>
        <w:t>Nameravani poseg v času obratovanja ne bo vplival na zdravje ljudi.</w:t>
      </w:r>
      <w:r w:rsidRPr="00A8011C">
        <w:rPr>
          <w:rFonts w:cs="Arial"/>
          <w:iCs/>
          <w:color w:val="000000" w:themeColor="text1"/>
          <w:szCs w:val="20"/>
          <w:lang w:val="sl-SI" w:eastAsia="sl-SI"/>
        </w:rPr>
        <w:t xml:space="preserve"> Iz nadaljevanje obrazložitve tega sklepa izhaja, da se obravnavani vplivi ne ocenjujejo kot pomembni.</w:t>
      </w:r>
    </w:p>
    <w:p w14:paraId="2D0DD459" w14:textId="77777777" w:rsidR="00747F8D" w:rsidRPr="00A8011C" w:rsidRDefault="00747F8D" w:rsidP="00A8011C">
      <w:pPr>
        <w:numPr>
          <w:ilvl w:val="0"/>
          <w:numId w:val="10"/>
        </w:numPr>
        <w:autoSpaceDE w:val="0"/>
        <w:autoSpaceDN w:val="0"/>
        <w:adjustRightInd w:val="0"/>
        <w:jc w:val="both"/>
        <w:rPr>
          <w:rFonts w:cs="Arial"/>
          <w:iCs/>
          <w:color w:val="000000" w:themeColor="text1"/>
          <w:szCs w:val="20"/>
          <w:lang w:val="sl-SI" w:eastAsia="sl-SI"/>
        </w:rPr>
      </w:pPr>
      <w:r w:rsidRPr="00A8011C">
        <w:rPr>
          <w:rFonts w:cs="Arial"/>
          <w:color w:val="000000" w:themeColor="text1"/>
          <w:szCs w:val="20"/>
          <w:u w:val="single"/>
          <w:lang w:val="sl-SI"/>
        </w:rPr>
        <w:t>Hrup:</w:t>
      </w:r>
      <w:r w:rsidRPr="00A8011C">
        <w:rPr>
          <w:rFonts w:cs="Arial"/>
          <w:color w:val="000000" w:themeColor="text1"/>
          <w:szCs w:val="20"/>
          <w:lang w:val="sl-SI"/>
        </w:rPr>
        <w:t xml:space="preserve"> o</w:t>
      </w:r>
      <w:r w:rsidRPr="00A8011C">
        <w:rPr>
          <w:rFonts w:cs="Arial"/>
          <w:iCs/>
          <w:color w:val="000000" w:themeColor="text1"/>
          <w:szCs w:val="20"/>
          <w:lang w:val="sl-SI" w:eastAsia="sl-SI"/>
        </w:rPr>
        <w:t xml:space="preserve">bmočje nameravanega posega je v OPN uvrščeno v III. stopnjo varstva pred hrupom skladno z določili Uredbe o mejnih vrednostih kazalcev hrupa v okolju (Uradni list RS, št. 43/18 in 59/19), prav tako tudi ožja okolica. Viri emisij hrupa v času gradnje nameravanega posega bodo gradbeni stroji in tovorna vozila na območju nameravanega posega in na dovoznih cestah do gradbišča. </w:t>
      </w:r>
    </w:p>
    <w:p w14:paraId="06982F74" w14:textId="45270E12" w:rsidR="00747F8D" w:rsidRPr="00A8011C" w:rsidRDefault="00747F8D" w:rsidP="00A8011C">
      <w:pPr>
        <w:ind w:left="708"/>
        <w:jc w:val="both"/>
        <w:rPr>
          <w:rFonts w:cs="Arial"/>
          <w:iCs/>
          <w:color w:val="000000" w:themeColor="text1"/>
          <w:szCs w:val="20"/>
          <w:lang w:val="sl-SI" w:eastAsia="sl-SI"/>
        </w:rPr>
      </w:pPr>
      <w:r w:rsidRPr="00A8011C">
        <w:rPr>
          <w:rFonts w:cs="Arial"/>
          <w:iCs/>
          <w:color w:val="000000" w:themeColor="text1"/>
          <w:szCs w:val="20"/>
          <w:lang w:val="sl-SI" w:eastAsia="sl-SI"/>
        </w:rPr>
        <w:t>Celotna gradnja bo trajala ca. 1</w:t>
      </w:r>
      <w:r w:rsidRPr="00A8011C">
        <w:rPr>
          <w:rFonts w:cs="Arial"/>
          <w:color w:val="000000" w:themeColor="text1"/>
          <w:szCs w:val="20"/>
          <w:lang w:val="sl-SI"/>
        </w:rPr>
        <w:t xml:space="preserve"> mesec. Gradbena dela bodo potekala </w:t>
      </w:r>
      <w:r w:rsidR="004A33EE" w:rsidRPr="00A8011C">
        <w:rPr>
          <w:rFonts w:cs="Arial"/>
          <w:color w:val="000000" w:themeColor="text1"/>
          <w:szCs w:val="20"/>
          <w:lang w:val="sl-SI"/>
        </w:rPr>
        <w:t xml:space="preserve">ob </w:t>
      </w:r>
      <w:r w:rsidRPr="00A8011C">
        <w:rPr>
          <w:rFonts w:cs="Arial"/>
          <w:color w:val="000000" w:themeColor="text1"/>
          <w:szCs w:val="20"/>
          <w:lang w:val="sl-SI"/>
        </w:rPr>
        <w:t>delovnih dneh v dnevnem času, med 6</w:t>
      </w:r>
      <w:r w:rsidR="00DE41C0" w:rsidRPr="00A8011C">
        <w:rPr>
          <w:rFonts w:cs="Arial"/>
          <w:color w:val="000000" w:themeColor="text1"/>
          <w:szCs w:val="20"/>
          <w:lang w:val="sl-SI"/>
        </w:rPr>
        <w:t>.</w:t>
      </w:r>
      <w:r w:rsidRPr="00A8011C">
        <w:rPr>
          <w:rFonts w:cs="Arial"/>
          <w:color w:val="000000" w:themeColor="text1"/>
          <w:szCs w:val="20"/>
          <w:lang w:val="sl-SI"/>
        </w:rPr>
        <w:t xml:space="preserve"> in 18. uro</w:t>
      </w:r>
      <w:r w:rsidRPr="00A8011C">
        <w:rPr>
          <w:rFonts w:cs="Arial"/>
          <w:iCs/>
          <w:color w:val="000000" w:themeColor="text1"/>
          <w:szCs w:val="20"/>
          <w:lang w:val="sl-SI" w:eastAsia="sl-SI"/>
        </w:rPr>
        <w:t xml:space="preserve">. V času gradnje bo raven obremenitve okolice s hrupom gradbišča odvisna od faze oziroma vrste gradbenih del. Hrup gradbišča bo predvsem posledica obratovanja gradbene mehanizacije in manipulacije s tovornimi vozili ter izvajanja zemeljskih del, ki so potrebna za izgradnjo namakalnega sistema (izkop in zasipanje cevovodov). Transport za potrebe gradnje bo potekal po obstoječi cestni mreži in po območju gradbišča. </w:t>
      </w:r>
      <w:r w:rsidRPr="00A8011C">
        <w:rPr>
          <w:rFonts w:cs="Arial"/>
          <w:color w:val="000000" w:themeColor="text1"/>
          <w:szCs w:val="20"/>
          <w:lang w:val="sl-SI"/>
        </w:rPr>
        <w:t>Nameravani poseg v času obratovanja ne bo vir hrupa.</w:t>
      </w:r>
      <w:r w:rsidRPr="00A8011C">
        <w:rPr>
          <w:rFonts w:cs="Arial"/>
          <w:iCs/>
          <w:color w:val="000000" w:themeColor="text1"/>
          <w:szCs w:val="20"/>
          <w:lang w:val="sl-SI" w:eastAsia="sl-SI"/>
        </w:rPr>
        <w:t xml:space="preserve"> </w:t>
      </w:r>
      <w:r w:rsidR="00647DFB" w:rsidRPr="00A8011C">
        <w:rPr>
          <w:rFonts w:cs="Arial"/>
          <w:color w:val="000000" w:themeColor="text1"/>
          <w:szCs w:val="20"/>
          <w:lang w:val="sl-SI"/>
        </w:rPr>
        <w:t xml:space="preserve">Ministrstvo </w:t>
      </w:r>
      <w:r w:rsidRPr="00A8011C">
        <w:rPr>
          <w:rFonts w:cs="Arial"/>
          <w:color w:val="000000" w:themeColor="text1"/>
          <w:szCs w:val="20"/>
          <w:lang w:val="sl-SI"/>
        </w:rPr>
        <w:t>ocenjuje, da nameravani posega v času gradnje</w:t>
      </w:r>
      <w:r w:rsidR="00E01D89" w:rsidRPr="00A8011C">
        <w:rPr>
          <w:rFonts w:cs="Arial"/>
          <w:color w:val="000000" w:themeColor="text1"/>
          <w:szCs w:val="20"/>
          <w:lang w:val="sl-SI"/>
        </w:rPr>
        <w:t xml:space="preserve"> in obratovanja</w:t>
      </w:r>
      <w:r w:rsidRPr="00A8011C">
        <w:rPr>
          <w:rFonts w:cs="Arial"/>
          <w:color w:val="000000" w:themeColor="text1"/>
          <w:szCs w:val="20"/>
          <w:lang w:val="sl-SI"/>
        </w:rPr>
        <w:t xml:space="preserve"> </w:t>
      </w:r>
      <w:r w:rsidRPr="00A8011C">
        <w:rPr>
          <w:rFonts w:cs="Arial"/>
          <w:iCs/>
          <w:color w:val="000000" w:themeColor="text1"/>
          <w:szCs w:val="20"/>
          <w:lang w:val="sl-SI" w:eastAsia="sl-SI"/>
        </w:rPr>
        <w:t xml:space="preserve">ne bo predstavljal pomemben vir hrupa.  </w:t>
      </w:r>
    </w:p>
    <w:p w14:paraId="176135CE" w14:textId="77777777" w:rsidR="00747F8D" w:rsidRPr="00A8011C" w:rsidRDefault="00747F8D" w:rsidP="00A8011C">
      <w:pPr>
        <w:numPr>
          <w:ilvl w:val="0"/>
          <w:numId w:val="10"/>
        </w:numPr>
        <w:autoSpaceDE w:val="0"/>
        <w:autoSpaceDN w:val="0"/>
        <w:adjustRightInd w:val="0"/>
        <w:jc w:val="both"/>
        <w:rPr>
          <w:rFonts w:cs="Arial"/>
          <w:color w:val="000000" w:themeColor="text1"/>
          <w:szCs w:val="20"/>
          <w:lang w:val="sl-SI"/>
        </w:rPr>
      </w:pPr>
      <w:r w:rsidRPr="00A8011C">
        <w:rPr>
          <w:rFonts w:cs="Arial"/>
          <w:color w:val="000000" w:themeColor="text1"/>
          <w:szCs w:val="20"/>
          <w:u w:val="single"/>
          <w:lang w:val="sl-SI"/>
        </w:rPr>
        <w:t>Emisije onesnaževal in toplogrednih plinov v zrak:</w:t>
      </w:r>
      <w:r w:rsidRPr="00A8011C">
        <w:rPr>
          <w:rFonts w:cs="Arial"/>
          <w:color w:val="000000" w:themeColor="text1"/>
          <w:szCs w:val="20"/>
          <w:lang w:val="sl-SI"/>
        </w:rPr>
        <w:t xml:space="preserve"> v času gradnje nameravanega posega bodo prisotne predvsem emisije prahu, povezane z izkopi in zasipanjem. Emisije toplogrednih plinov v času gradnje bodo posledica izpušnih plinov gradbenih strojev in tovornih vozil za potrebe gradnje, vendar bo šlo za kratkotrajno časovno omejeno nastajanje emisij.</w:t>
      </w:r>
    </w:p>
    <w:p w14:paraId="0759F050" w14:textId="02B22C33" w:rsidR="00747F8D" w:rsidRPr="00A8011C" w:rsidRDefault="00647DFB" w:rsidP="00A8011C">
      <w:pPr>
        <w:ind w:left="720"/>
        <w:jc w:val="both"/>
        <w:rPr>
          <w:rFonts w:cs="Arial"/>
          <w:color w:val="000000" w:themeColor="text1"/>
          <w:szCs w:val="20"/>
          <w:lang w:val="sl-SI"/>
        </w:rPr>
      </w:pPr>
      <w:r w:rsidRPr="00A8011C">
        <w:rPr>
          <w:rFonts w:cs="Arial"/>
          <w:color w:val="000000" w:themeColor="text1"/>
          <w:szCs w:val="20"/>
          <w:lang w:val="sl-SI"/>
        </w:rPr>
        <w:t>Ministrstvo</w:t>
      </w:r>
      <w:r w:rsidR="00747F8D" w:rsidRPr="00A8011C">
        <w:rPr>
          <w:rFonts w:cs="Arial"/>
          <w:color w:val="000000" w:themeColor="text1"/>
          <w:szCs w:val="20"/>
          <w:lang w:val="sl-SI"/>
        </w:rPr>
        <w:t xml:space="preserve"> ocenjuje, da ob upoštevanju zakonodajno predpisanih omilitvenih ukrepov, gradnja namakalnega sistema v predvidenih dolžinah in obsegu gradbenih del, ki bo vključevala pasovne zemeljske izkope za namakalne cevovode globine največ 1,5 m, običajno pa med 1,0 m in 1,2 m, ne bo povzročala pomembnih emisij prahu in emisij toplogrednih plinov. V času obratovanja vplivov nameravanega posega na zrak ne bo. </w:t>
      </w:r>
    </w:p>
    <w:p w14:paraId="2064E3B0" w14:textId="0FDD65B6" w:rsidR="00747F8D" w:rsidRPr="00A8011C" w:rsidRDefault="00747F8D" w:rsidP="00A8011C">
      <w:pPr>
        <w:numPr>
          <w:ilvl w:val="0"/>
          <w:numId w:val="10"/>
        </w:numPr>
        <w:autoSpaceDE w:val="0"/>
        <w:autoSpaceDN w:val="0"/>
        <w:adjustRightInd w:val="0"/>
        <w:jc w:val="both"/>
        <w:rPr>
          <w:rFonts w:cs="Arial"/>
          <w:color w:val="000000" w:themeColor="text1"/>
          <w:szCs w:val="20"/>
          <w:lang w:val="sl-SI"/>
        </w:rPr>
      </w:pPr>
      <w:r w:rsidRPr="00A8011C">
        <w:rPr>
          <w:rFonts w:cs="Arial"/>
          <w:color w:val="000000" w:themeColor="text1"/>
          <w:szCs w:val="20"/>
          <w:u w:val="single"/>
          <w:lang w:val="sl-SI"/>
        </w:rPr>
        <w:lastRenderedPageBreak/>
        <w:t>Emisije snovi v vode:</w:t>
      </w:r>
      <w:r w:rsidRPr="00A8011C">
        <w:rPr>
          <w:rFonts w:cs="Arial"/>
          <w:color w:val="000000" w:themeColor="text1"/>
          <w:szCs w:val="20"/>
          <w:lang w:val="sl-SI"/>
        </w:rPr>
        <w:t xml:space="preserve"> lokacija nameravanega posega se nahaja na vodovarstvenem območju (VVO III). V času gradnje lahko nastanejo morebitne manjše emisije snovi v  vode, kot posledica razlitja goriva ali motornega olja ob obratovanju gradbenih strojev na območju gradbišča. V primeru izrednega dogodka je potrebno onesnaženo zemljino takoj odstraniti in odpeljati. </w:t>
      </w:r>
      <w:r w:rsidR="00647DFB" w:rsidRPr="00A8011C">
        <w:rPr>
          <w:rFonts w:cs="Arial"/>
          <w:color w:val="000000" w:themeColor="text1"/>
          <w:szCs w:val="20"/>
          <w:lang w:val="sl-SI"/>
        </w:rPr>
        <w:t>Ministrstvo</w:t>
      </w:r>
      <w:r w:rsidRPr="00A8011C">
        <w:rPr>
          <w:rFonts w:cs="Arial"/>
          <w:color w:val="000000" w:themeColor="text1"/>
          <w:szCs w:val="20"/>
          <w:lang w:val="sl-SI"/>
        </w:rPr>
        <w:t xml:space="preserve"> vpliv gradnje namakalnega sistema na vode ocenjuje kot nepomemben</w:t>
      </w:r>
      <w:r w:rsidRPr="00A8011C">
        <w:rPr>
          <w:rFonts w:cs="Arial"/>
          <w:iCs/>
          <w:color w:val="000000" w:themeColor="text1"/>
          <w:szCs w:val="20"/>
          <w:lang w:val="sl-SI" w:eastAsia="sl-SI"/>
        </w:rPr>
        <w:t xml:space="preserve">. </w:t>
      </w:r>
      <w:r w:rsidRPr="00A8011C">
        <w:rPr>
          <w:rFonts w:cs="Arial"/>
          <w:color w:val="000000" w:themeColor="text1"/>
          <w:szCs w:val="20"/>
          <w:lang w:val="sl-SI"/>
        </w:rPr>
        <w:t xml:space="preserve">V času obratovanja nameravanega posega industrijske in komunalne odpadne vode ne bodo nastajale. Padavinske odpadne vode iz območja črpališča se bodo stekale v 11. mlinski kanal. Po oceni ministrstva v času obratovanja nameravanega posega ne bo šlo za pomemben vpliv. </w:t>
      </w:r>
    </w:p>
    <w:p w14:paraId="597F9A5F" w14:textId="77777777" w:rsidR="00747F8D" w:rsidRPr="00A8011C" w:rsidRDefault="00747F8D" w:rsidP="00A8011C">
      <w:pPr>
        <w:numPr>
          <w:ilvl w:val="0"/>
          <w:numId w:val="10"/>
        </w:numPr>
        <w:autoSpaceDE w:val="0"/>
        <w:autoSpaceDN w:val="0"/>
        <w:adjustRightInd w:val="0"/>
        <w:jc w:val="both"/>
        <w:rPr>
          <w:rFonts w:cs="Arial"/>
          <w:iCs/>
          <w:color w:val="000000" w:themeColor="text1"/>
          <w:szCs w:val="20"/>
          <w:lang w:val="sl-SI" w:eastAsia="sl-SI"/>
        </w:rPr>
      </w:pPr>
      <w:r w:rsidRPr="00A8011C">
        <w:rPr>
          <w:rFonts w:cs="Arial"/>
          <w:color w:val="000000" w:themeColor="text1"/>
          <w:szCs w:val="20"/>
          <w:u w:val="single"/>
          <w:lang w:val="sl-SI"/>
        </w:rPr>
        <w:t>Odlaganje/izpusti snovi v tla:</w:t>
      </w:r>
      <w:r w:rsidRPr="00A8011C">
        <w:rPr>
          <w:rFonts w:cs="Arial"/>
          <w:color w:val="000000" w:themeColor="text1"/>
          <w:szCs w:val="20"/>
          <w:lang w:val="sl-SI"/>
        </w:rPr>
        <w:t xml:space="preserve"> odlaganja ali izpuščanja snovi v tla v času gradnje ne bo, razen izjemoma v primeru manjšega nezgodnega izpusta iz delovnih strojev ali vozil. V primeru, če bi v času zemeljskega izkopa prišlo do razlitja olja ali goriva iz delovnega stroja na nevodotesno utrjena tla, bo kontaminirana zemljina takoj odstranjena s pomočjo ustreznih vpojnih sredstev (npr. absorbentov), ustrezno embalirana (v sode) in predana pooblaščeni organizaciji za ravnanje s tovrstnimi odpadki. Tudi v času obratovanja namakalnega sistema odlaganja ali izpuščanja snovi v tla no bo, zato ministrstvo ocenjuje, da pomembnega vpliva ne bo.</w:t>
      </w:r>
    </w:p>
    <w:p w14:paraId="0F521AA3" w14:textId="77777777" w:rsidR="00747F8D" w:rsidRPr="00A8011C" w:rsidRDefault="00747F8D" w:rsidP="00A8011C">
      <w:pPr>
        <w:numPr>
          <w:ilvl w:val="0"/>
          <w:numId w:val="10"/>
        </w:numPr>
        <w:autoSpaceDE w:val="0"/>
        <w:autoSpaceDN w:val="0"/>
        <w:adjustRightInd w:val="0"/>
        <w:jc w:val="both"/>
        <w:rPr>
          <w:rFonts w:cs="Arial"/>
          <w:color w:val="000000" w:themeColor="text1"/>
          <w:szCs w:val="20"/>
          <w:lang w:val="sl-SI"/>
        </w:rPr>
      </w:pPr>
      <w:r w:rsidRPr="00A8011C">
        <w:rPr>
          <w:rFonts w:cs="Arial"/>
          <w:color w:val="000000" w:themeColor="text1"/>
          <w:szCs w:val="20"/>
          <w:u w:val="single"/>
          <w:lang w:val="sl-SI"/>
        </w:rPr>
        <w:t>Ravnanje z odpadki:</w:t>
      </w:r>
      <w:r w:rsidRPr="00A8011C">
        <w:rPr>
          <w:rFonts w:cs="Arial"/>
          <w:color w:val="000000" w:themeColor="text1"/>
          <w:szCs w:val="20"/>
          <w:lang w:val="sl-SI"/>
        </w:rPr>
        <w:t xml:space="preserve"> del zemeljskega izkopa bo uporabljen za zasipanja vgrajenih namakalnih cevovodov v fazi dokončanja gradnje. Morebitni preostali del zemeljskega izkopa ter morebitni drugi nastali gradbeni odpadki v času gradnje nameravanega posega bodo ločeno zbirani in oddani osebam, pooblaščenim za ravnanje s temi odpadki. Z odpadki se bo ravnalo v skladu z Uredbo o ravnanju z odpadki, ki nastanejo pri gradbenih delih (Uradni list RS št. 34/08). V času obratovanja nameravanega posega odpadki ne bodo nastajali. Po oceni ministrstva, v povezavi z ravnanjem z odpadki, ne bo šlo za pomemben vpliv.</w:t>
      </w:r>
    </w:p>
    <w:p w14:paraId="5BD496CF" w14:textId="77777777" w:rsidR="00747F8D" w:rsidRPr="00A8011C" w:rsidRDefault="00747F8D" w:rsidP="00A8011C">
      <w:pPr>
        <w:numPr>
          <w:ilvl w:val="0"/>
          <w:numId w:val="10"/>
        </w:numPr>
        <w:autoSpaceDE w:val="0"/>
        <w:autoSpaceDN w:val="0"/>
        <w:adjustRightInd w:val="0"/>
        <w:jc w:val="both"/>
        <w:rPr>
          <w:rFonts w:cs="Arial"/>
          <w:color w:val="000000" w:themeColor="text1"/>
          <w:szCs w:val="20"/>
          <w:lang w:val="sl-SI"/>
        </w:rPr>
      </w:pPr>
      <w:r w:rsidRPr="00A8011C">
        <w:rPr>
          <w:rFonts w:cs="Arial"/>
          <w:color w:val="000000" w:themeColor="text1"/>
          <w:szCs w:val="20"/>
          <w:u w:val="single"/>
          <w:lang w:val="sl-SI"/>
        </w:rPr>
        <w:t>Sevanje svetlobe v okolico</w:t>
      </w:r>
      <w:r w:rsidRPr="00A8011C">
        <w:rPr>
          <w:rFonts w:cs="Arial"/>
          <w:color w:val="000000" w:themeColor="text1"/>
          <w:szCs w:val="20"/>
          <w:lang w:val="sl-SI"/>
        </w:rPr>
        <w:t xml:space="preserve">: gradnja bo potekala v svetlem obdobju dneva, zato vpliva zaradi sevanje svetlobe v okolico ne bo. V fazi obratovanja nameravanega posega emisij svetlobe ne bo. Iz navedenega izhaja, da vpliva zaradi sevanja svetlobe v okolico ne bo. </w:t>
      </w:r>
    </w:p>
    <w:p w14:paraId="05AA7ADD" w14:textId="77777777" w:rsidR="00747F8D" w:rsidRPr="00A8011C" w:rsidRDefault="00747F8D" w:rsidP="00A8011C">
      <w:pPr>
        <w:numPr>
          <w:ilvl w:val="0"/>
          <w:numId w:val="10"/>
        </w:numPr>
        <w:jc w:val="both"/>
        <w:rPr>
          <w:rFonts w:cs="Arial"/>
          <w:color w:val="000000" w:themeColor="text1"/>
          <w:szCs w:val="20"/>
          <w:lang w:val="sl-SI"/>
        </w:rPr>
      </w:pPr>
      <w:r w:rsidRPr="00A8011C">
        <w:rPr>
          <w:rFonts w:cs="Arial"/>
          <w:color w:val="000000" w:themeColor="text1"/>
          <w:szCs w:val="20"/>
          <w:u w:val="single"/>
          <w:lang w:val="sl-SI"/>
        </w:rPr>
        <w:t>Vidna izpostavljenost:</w:t>
      </w:r>
      <w:r w:rsidRPr="00A8011C">
        <w:rPr>
          <w:rFonts w:cs="Arial"/>
          <w:color w:val="000000" w:themeColor="text1"/>
          <w:szCs w:val="20"/>
          <w:lang w:val="sl-SI"/>
        </w:rPr>
        <w:t xml:space="preserve"> med gradnjo bo zaradi del in prisotnosti strojev ter zaščitne ograje nekoliko spremenjena podoba obravnavanega območja, kar pa bo opazno le z bližje okolice. Vpliv med gradnjo bo manj pomemben, v času obratovanja pa ga ne bo.</w:t>
      </w:r>
    </w:p>
    <w:p w14:paraId="783826D4" w14:textId="77777777" w:rsidR="00747F8D" w:rsidRPr="00A8011C" w:rsidRDefault="00747F8D" w:rsidP="00A8011C">
      <w:pPr>
        <w:numPr>
          <w:ilvl w:val="0"/>
          <w:numId w:val="10"/>
        </w:numPr>
        <w:autoSpaceDE w:val="0"/>
        <w:autoSpaceDN w:val="0"/>
        <w:adjustRightInd w:val="0"/>
        <w:jc w:val="both"/>
        <w:rPr>
          <w:rFonts w:cs="Arial"/>
          <w:iCs/>
          <w:color w:val="000000" w:themeColor="text1"/>
          <w:szCs w:val="20"/>
          <w:lang w:val="sl-SI" w:eastAsia="sl-SI"/>
        </w:rPr>
      </w:pPr>
      <w:r w:rsidRPr="00A8011C">
        <w:rPr>
          <w:rFonts w:cs="Arial"/>
          <w:iCs/>
          <w:color w:val="000000" w:themeColor="text1"/>
          <w:szCs w:val="20"/>
          <w:u w:val="single"/>
          <w:lang w:val="sl-SI" w:eastAsia="sl-SI"/>
        </w:rPr>
        <w:t>Smrad</w:t>
      </w:r>
      <w:r w:rsidRPr="00A8011C">
        <w:rPr>
          <w:rFonts w:cs="Arial"/>
          <w:iCs/>
          <w:color w:val="000000" w:themeColor="text1"/>
          <w:szCs w:val="20"/>
          <w:lang w:val="sl-SI" w:eastAsia="sl-SI"/>
        </w:rPr>
        <w:t>: vpliva v času gradnje zaradi smradu ne bo, razen v minimalni meri zaradi izpušnih plinov delovnih strojev in tovornih vozil. V času obratovanja</w:t>
      </w:r>
      <w:r w:rsidRPr="00A8011C">
        <w:rPr>
          <w:rFonts w:cs="Arial"/>
          <w:color w:val="000000" w:themeColor="text1"/>
          <w:szCs w:val="20"/>
          <w:lang w:val="sl-SI"/>
        </w:rPr>
        <w:t xml:space="preserve"> </w:t>
      </w:r>
      <w:r w:rsidRPr="00A8011C">
        <w:rPr>
          <w:rFonts w:cs="Arial"/>
          <w:iCs/>
          <w:color w:val="000000" w:themeColor="text1"/>
          <w:szCs w:val="20"/>
          <w:lang w:val="sl-SI" w:eastAsia="sl-SI"/>
        </w:rPr>
        <w:t xml:space="preserve">nameravanega posega smradu ne bo.  </w:t>
      </w:r>
    </w:p>
    <w:p w14:paraId="1D369C36" w14:textId="77777777" w:rsidR="00747F8D" w:rsidRPr="00A8011C" w:rsidRDefault="00747F8D" w:rsidP="00A8011C">
      <w:pPr>
        <w:numPr>
          <w:ilvl w:val="0"/>
          <w:numId w:val="10"/>
        </w:numPr>
        <w:autoSpaceDE w:val="0"/>
        <w:autoSpaceDN w:val="0"/>
        <w:adjustRightInd w:val="0"/>
        <w:jc w:val="both"/>
        <w:rPr>
          <w:rFonts w:cs="Arial"/>
          <w:color w:val="000000" w:themeColor="text1"/>
          <w:szCs w:val="20"/>
          <w:lang w:val="sl-SI" w:eastAsia="sl-SI"/>
        </w:rPr>
      </w:pPr>
      <w:r w:rsidRPr="00A8011C">
        <w:rPr>
          <w:rFonts w:cs="Arial"/>
          <w:color w:val="000000" w:themeColor="text1"/>
          <w:szCs w:val="20"/>
          <w:u w:val="single"/>
          <w:lang w:val="sl-SI"/>
        </w:rPr>
        <w:t>Sprememba rabe tal:</w:t>
      </w:r>
      <w:r w:rsidRPr="00A8011C">
        <w:rPr>
          <w:rFonts w:cs="Arial"/>
          <w:color w:val="000000" w:themeColor="text1"/>
          <w:szCs w:val="20"/>
          <w:lang w:val="sl-SI"/>
        </w:rPr>
        <w:t xml:space="preserve"> t</w:t>
      </w:r>
      <w:r w:rsidRPr="00A8011C">
        <w:rPr>
          <w:rFonts w:cs="Arial"/>
          <w:color w:val="000000" w:themeColor="text1"/>
          <w:szCs w:val="20"/>
          <w:lang w:val="sl-SI" w:eastAsia="sl-SI"/>
        </w:rPr>
        <w:t xml:space="preserve">la na območju nameravanega posega v naravi predstavljajo kmetijsko zemljišče, enako bo ostalo tudi po izgradnji namakalnega sistema. Z nameravanim posegom se raba tal ne bo spremenila in posledično </w:t>
      </w:r>
      <w:r w:rsidRPr="00A8011C">
        <w:rPr>
          <w:rFonts w:cs="Arial"/>
          <w:color w:val="000000" w:themeColor="text1"/>
          <w:szCs w:val="20"/>
          <w:lang w:val="sl-SI"/>
        </w:rPr>
        <w:t xml:space="preserve">vpliva ne bo. </w:t>
      </w:r>
    </w:p>
    <w:p w14:paraId="53138D92" w14:textId="7A0D304B" w:rsidR="00747F8D" w:rsidRPr="00A8011C" w:rsidRDefault="00747F8D" w:rsidP="00A8011C">
      <w:pPr>
        <w:numPr>
          <w:ilvl w:val="0"/>
          <w:numId w:val="10"/>
        </w:numPr>
        <w:autoSpaceDE w:val="0"/>
        <w:autoSpaceDN w:val="0"/>
        <w:adjustRightInd w:val="0"/>
        <w:jc w:val="both"/>
        <w:rPr>
          <w:rFonts w:cs="Arial"/>
          <w:color w:val="000000" w:themeColor="text1"/>
          <w:szCs w:val="20"/>
          <w:lang w:val="sl-SI" w:eastAsia="sl-SI"/>
        </w:rPr>
      </w:pPr>
      <w:r w:rsidRPr="00A8011C">
        <w:rPr>
          <w:rFonts w:cs="Arial"/>
          <w:color w:val="000000" w:themeColor="text1"/>
          <w:szCs w:val="20"/>
          <w:u w:val="single"/>
          <w:lang w:val="sl-SI"/>
        </w:rPr>
        <w:t>Sprememba vegetacije:</w:t>
      </w:r>
      <w:r w:rsidRPr="00A8011C">
        <w:rPr>
          <w:rFonts w:cs="Arial"/>
          <w:color w:val="000000" w:themeColor="text1"/>
          <w:szCs w:val="20"/>
          <w:lang w:val="sl-SI"/>
        </w:rPr>
        <w:t xml:space="preserve"> t</w:t>
      </w:r>
      <w:r w:rsidRPr="00A8011C">
        <w:rPr>
          <w:rFonts w:cs="Arial"/>
          <w:color w:val="000000" w:themeColor="text1"/>
          <w:szCs w:val="20"/>
          <w:lang w:val="sl-SI" w:eastAsia="sl-SI"/>
        </w:rPr>
        <w:t xml:space="preserve">la na območju nameravanega posega v naravi predstavljajo kmetijsko zemljišče 1. kategorije, enako bo ostalo tudi po izgradnji namakalnega sistema, saj bo območje namenjeno enakovrstni dejavnosti kot pred nameravanim posegom. </w:t>
      </w:r>
      <w:r w:rsidRPr="00A8011C">
        <w:rPr>
          <w:rFonts w:cs="Arial"/>
          <w:color w:val="000000" w:themeColor="text1"/>
          <w:szCs w:val="20"/>
          <w:lang w:val="sl-SI"/>
        </w:rPr>
        <w:t xml:space="preserve">Zaradi navedenega po oceni </w:t>
      </w:r>
      <w:r w:rsidR="00647DFB" w:rsidRPr="00A8011C">
        <w:rPr>
          <w:rFonts w:cs="Arial"/>
          <w:color w:val="000000" w:themeColor="text1"/>
          <w:szCs w:val="20"/>
          <w:lang w:val="sl-SI"/>
        </w:rPr>
        <w:t>ministrstva</w:t>
      </w:r>
      <w:r w:rsidRPr="00A8011C">
        <w:rPr>
          <w:rFonts w:cs="Arial"/>
          <w:color w:val="000000" w:themeColor="text1"/>
          <w:szCs w:val="20"/>
          <w:lang w:val="sl-SI"/>
        </w:rPr>
        <w:t xml:space="preserve"> vpliva na spremembo vegetacije ne bo.</w:t>
      </w:r>
    </w:p>
    <w:p w14:paraId="302AFE98" w14:textId="77777777" w:rsidR="00747F8D" w:rsidRPr="00A8011C" w:rsidRDefault="00747F8D" w:rsidP="00A8011C">
      <w:pPr>
        <w:numPr>
          <w:ilvl w:val="0"/>
          <w:numId w:val="10"/>
        </w:numPr>
        <w:autoSpaceDE w:val="0"/>
        <w:autoSpaceDN w:val="0"/>
        <w:adjustRightInd w:val="0"/>
        <w:jc w:val="both"/>
        <w:rPr>
          <w:rFonts w:cs="Arial"/>
          <w:iCs/>
          <w:color w:val="000000" w:themeColor="text1"/>
          <w:szCs w:val="20"/>
          <w:u w:val="single"/>
          <w:lang w:val="sl-SI" w:eastAsia="sl-SI"/>
        </w:rPr>
      </w:pPr>
      <w:r w:rsidRPr="00A8011C">
        <w:rPr>
          <w:rFonts w:cs="Arial"/>
          <w:color w:val="000000" w:themeColor="text1"/>
          <w:szCs w:val="20"/>
          <w:u w:val="single"/>
          <w:lang w:val="sl-SI"/>
        </w:rPr>
        <w:t>Fizična sprememba/preoblikovanje površine:</w:t>
      </w:r>
      <w:r w:rsidRPr="00A8011C">
        <w:rPr>
          <w:rFonts w:cs="Arial"/>
          <w:color w:val="000000" w:themeColor="text1"/>
          <w:szCs w:val="20"/>
          <w:lang w:val="sl-SI"/>
        </w:rPr>
        <w:t xml:space="preserve"> fizičnih sprememb in preoblikovanja površine ne bo, ker gre za izgradnjo namakalnega sistema v tleh na isti nadmorski višini območja kmetijskih zemljišč, kot je obstoječa višina. Po oceni ministrstva vpliva zaradi nameravanega posega ne bo.</w:t>
      </w:r>
    </w:p>
    <w:p w14:paraId="7C75DDEA" w14:textId="77777777" w:rsidR="00747F8D" w:rsidRPr="00A8011C" w:rsidRDefault="00747F8D" w:rsidP="00A8011C">
      <w:pPr>
        <w:numPr>
          <w:ilvl w:val="0"/>
          <w:numId w:val="10"/>
        </w:numPr>
        <w:autoSpaceDE w:val="0"/>
        <w:autoSpaceDN w:val="0"/>
        <w:adjustRightInd w:val="0"/>
        <w:jc w:val="both"/>
        <w:rPr>
          <w:rFonts w:cs="Arial"/>
          <w:iCs/>
          <w:color w:val="000000" w:themeColor="text1"/>
          <w:szCs w:val="20"/>
          <w:lang w:val="sl-SI" w:eastAsia="sl-SI"/>
        </w:rPr>
      </w:pPr>
      <w:r w:rsidRPr="00A8011C">
        <w:rPr>
          <w:rFonts w:cs="Arial"/>
          <w:color w:val="000000" w:themeColor="text1"/>
          <w:szCs w:val="20"/>
          <w:u w:val="single"/>
          <w:lang w:val="sl-SI"/>
        </w:rPr>
        <w:t>Raba vode:</w:t>
      </w:r>
      <w:r w:rsidRPr="00A8011C">
        <w:rPr>
          <w:rFonts w:cs="Arial"/>
          <w:color w:val="000000" w:themeColor="text1"/>
          <w:szCs w:val="20"/>
          <w:lang w:val="sl-SI"/>
        </w:rPr>
        <w:t xml:space="preserve"> v fazi gradnje (postavitve cevovodov in črpališča) se bo uporabljala voda iz vodotoka Mura za izpiranje in testiranje zgrajenega namakalnega sistema, ki se bo po uporabi neonesnažena vračala preko celotnega mlinskega kanala 11 nazaj v reko Muro. V času obratovanja se bo za namakanje uporabljala voda iz vodotoka Mura. Voda za namakanje se bo črpala preko črpališča, ki bo zgrajeno na mlinskem kanalu 11, v letni količini do 170.000 m</w:t>
      </w:r>
      <w:r w:rsidRPr="00A8011C">
        <w:rPr>
          <w:rFonts w:cs="Arial"/>
          <w:color w:val="000000" w:themeColor="text1"/>
          <w:szCs w:val="20"/>
          <w:vertAlign w:val="superscript"/>
          <w:lang w:val="sl-SI"/>
        </w:rPr>
        <w:t>3</w:t>
      </w:r>
      <w:r w:rsidRPr="00A8011C">
        <w:rPr>
          <w:rFonts w:cs="Arial"/>
          <w:color w:val="000000" w:themeColor="text1"/>
          <w:szCs w:val="20"/>
          <w:lang w:val="sl-SI"/>
        </w:rPr>
        <w:t xml:space="preserve">. Po oceni ministrstva vpliv v povezavi z rabo vode zato ne bo pomemben. </w:t>
      </w:r>
    </w:p>
    <w:p w14:paraId="5A77FF10" w14:textId="389B57CD" w:rsidR="006A2F70" w:rsidRPr="00A8011C" w:rsidRDefault="00747F8D" w:rsidP="00A8011C">
      <w:pPr>
        <w:numPr>
          <w:ilvl w:val="0"/>
          <w:numId w:val="10"/>
        </w:numPr>
        <w:jc w:val="both"/>
        <w:rPr>
          <w:rFonts w:cs="Arial"/>
          <w:iCs/>
          <w:color w:val="000000" w:themeColor="text1"/>
          <w:szCs w:val="20"/>
          <w:lang w:val="sl-SI" w:eastAsia="sl-SI"/>
        </w:rPr>
      </w:pPr>
      <w:r w:rsidRPr="00A8011C">
        <w:rPr>
          <w:rFonts w:cs="Arial"/>
          <w:color w:val="000000" w:themeColor="text1"/>
          <w:szCs w:val="20"/>
          <w:u w:val="single"/>
          <w:lang w:val="sl-SI"/>
        </w:rPr>
        <w:lastRenderedPageBreak/>
        <w:t>Narava</w:t>
      </w:r>
      <w:r w:rsidRPr="00A8011C">
        <w:rPr>
          <w:rFonts w:cs="Arial"/>
          <w:iCs/>
          <w:color w:val="000000" w:themeColor="text1"/>
          <w:szCs w:val="20"/>
          <w:lang w:val="sl-SI" w:eastAsia="sl-SI"/>
        </w:rPr>
        <w:t xml:space="preserve">: na varovanih območjih ne bo prišlo do večjih posegov, saj bodo črpališče in večina trase cevovoda izvedeni izven območja naravne </w:t>
      </w:r>
      <w:r w:rsidR="007F6EB6" w:rsidRPr="00A8011C">
        <w:rPr>
          <w:rFonts w:cs="Arial"/>
          <w:iCs/>
          <w:color w:val="000000" w:themeColor="text1"/>
          <w:szCs w:val="20"/>
          <w:lang w:val="sl-SI" w:eastAsia="sl-SI"/>
        </w:rPr>
        <w:t>vrednote</w:t>
      </w:r>
      <w:r w:rsidRPr="00A8011C">
        <w:rPr>
          <w:rFonts w:cs="Arial"/>
          <w:iCs/>
          <w:color w:val="000000" w:themeColor="text1"/>
          <w:szCs w:val="20"/>
          <w:lang w:val="sl-SI" w:eastAsia="sl-SI"/>
        </w:rPr>
        <w:t xml:space="preserve"> Mura – Loka 1 (ID. št. 7469). V območje Natura 2000,</w:t>
      </w:r>
      <w:r w:rsidRPr="00A8011C">
        <w:rPr>
          <w:rFonts w:cs="Arial"/>
          <w:color w:val="000000" w:themeColor="text1"/>
          <w:szCs w:val="20"/>
          <w:lang w:val="sl-SI"/>
        </w:rPr>
        <w:t xml:space="preserve"> in sicer na </w:t>
      </w:r>
      <w:r w:rsidRPr="00A8011C">
        <w:rPr>
          <w:rFonts w:cs="Arial"/>
          <w:iCs/>
          <w:color w:val="000000" w:themeColor="text1"/>
          <w:szCs w:val="20"/>
          <w:lang w:val="sl-SI" w:eastAsia="sl-SI"/>
        </w:rPr>
        <w:t xml:space="preserve">POO Mura (ID SI3000215) in POV Mura (ID SI5000010) ter v ekološko pomembno območje Mura – Radmožanci (ID. območja 42100), kjer ni evidentiranih habitatov zavarovanih vrst zaradi katerih so bila ekološko pomembna območja določena, bo nameravani poseg segal le skrajni vzhodni del cevovoda, ki poteka ob 11-mlinskem kanalu. Na tem mestu se bodo morebitni poseki dreves in grmovja izvedli v času izven gnezditvene sezone ptic, torej v obdobju med 1. avgustom in 1. marcem. Po izvedbi morebitnih posekov dreves in grmovja se bo vzpostavilo prvotno stanje z izvedbo nadomestne zasaditve z avtohtonimi drevesnimi in grmovnimi vrstami. </w:t>
      </w:r>
    </w:p>
    <w:p w14:paraId="16D10C52" w14:textId="3E6B1EE4" w:rsidR="006A2F70" w:rsidRPr="00A8011C" w:rsidRDefault="00747F8D" w:rsidP="00A8011C">
      <w:pPr>
        <w:ind w:left="720"/>
        <w:jc w:val="both"/>
        <w:rPr>
          <w:rFonts w:cs="Arial"/>
          <w:iCs/>
          <w:color w:val="000000" w:themeColor="text1"/>
          <w:szCs w:val="20"/>
          <w:lang w:val="sl-SI" w:eastAsia="sl-SI"/>
        </w:rPr>
      </w:pPr>
      <w:r w:rsidRPr="00A8011C">
        <w:rPr>
          <w:rFonts w:cs="Arial"/>
          <w:iCs/>
          <w:color w:val="000000" w:themeColor="text1"/>
          <w:szCs w:val="20"/>
          <w:lang w:val="sl-SI" w:eastAsia="sl-SI"/>
        </w:rPr>
        <w:t xml:space="preserve">S </w:t>
      </w:r>
      <w:r w:rsidR="004A33EE" w:rsidRPr="00A8011C">
        <w:rPr>
          <w:rFonts w:cs="Arial"/>
          <w:iCs/>
          <w:color w:val="000000" w:themeColor="text1"/>
          <w:szCs w:val="20"/>
          <w:lang w:val="sl-SI" w:eastAsia="sl-SI"/>
        </w:rPr>
        <w:t>s</w:t>
      </w:r>
      <w:r w:rsidRPr="00A8011C">
        <w:rPr>
          <w:rFonts w:cs="Arial"/>
          <w:iCs/>
          <w:color w:val="000000" w:themeColor="text1"/>
          <w:szCs w:val="20"/>
          <w:lang w:val="sl-SI" w:eastAsia="sl-SI"/>
        </w:rPr>
        <w:t xml:space="preserve">tališča ohranjanja ugodnega stanja ribjih populacij se bo 11-mlinski kanal </w:t>
      </w:r>
      <w:r w:rsidR="006A2F70" w:rsidRPr="00A8011C">
        <w:rPr>
          <w:rFonts w:cs="Arial"/>
          <w:iCs/>
          <w:color w:val="000000" w:themeColor="text1"/>
          <w:szCs w:val="20"/>
          <w:lang w:val="sl-SI" w:eastAsia="sl-SI"/>
        </w:rPr>
        <w:t xml:space="preserve">očistilo </w:t>
      </w:r>
      <w:r w:rsidRPr="00A8011C">
        <w:rPr>
          <w:rFonts w:cs="Arial"/>
          <w:iCs/>
          <w:color w:val="000000" w:themeColor="text1"/>
          <w:szCs w:val="20"/>
          <w:lang w:val="sl-SI" w:eastAsia="sl-SI"/>
        </w:rPr>
        <w:t xml:space="preserve">in se bo zagotovilo odtekanje vode po celotnem kanalu nazaj v Muro. </w:t>
      </w:r>
      <w:r w:rsidR="006A2F70" w:rsidRPr="00A8011C">
        <w:rPr>
          <w:rFonts w:cs="Arial"/>
          <w:iCs/>
          <w:color w:val="000000" w:themeColor="text1"/>
          <w:szCs w:val="20"/>
          <w:lang w:val="sl-SI" w:eastAsia="sl-SI"/>
        </w:rPr>
        <w:t>Z rekonstrukcijo zapornice in vtoka v 11-mlinski kanal bo zagotovljen vtok vode kapacitete 400 l/s v 11-mlinski kanal in s tem stalen pretok vode čez celoten 11-mlinski kanal. Maksimalni odvzem vode, ki znaša 100 l/s ne bo vplival na stalnost pretoka vode</w:t>
      </w:r>
      <w:r w:rsidR="00647DFB" w:rsidRPr="00A8011C">
        <w:rPr>
          <w:rFonts w:cs="Arial"/>
          <w:iCs/>
          <w:color w:val="000000" w:themeColor="text1"/>
          <w:szCs w:val="20"/>
          <w:lang w:val="sl-SI" w:eastAsia="sl-SI"/>
        </w:rPr>
        <w:t xml:space="preserve"> v kanalu. </w:t>
      </w:r>
      <w:r w:rsidR="00647DFB" w:rsidRPr="00A8011C">
        <w:rPr>
          <w:rFonts w:cs="Arial"/>
          <w:szCs w:val="20"/>
          <w:lang w:val="sl-SI"/>
        </w:rPr>
        <w:t>Čiščenje struge 11-mlinskega kanala se bo izvajalo v časovno najbolj ugodnem delu leta, da ne bo prihajalo do zastajanja ali prelivanja vode iz 11-mlinskega kanala.</w:t>
      </w:r>
    </w:p>
    <w:p w14:paraId="50CF4BE6" w14:textId="4880F8AE" w:rsidR="00747F8D" w:rsidRPr="00A8011C" w:rsidRDefault="00747F8D" w:rsidP="00A8011C">
      <w:pPr>
        <w:ind w:left="720"/>
        <w:jc w:val="both"/>
        <w:rPr>
          <w:rFonts w:cs="Arial"/>
          <w:iCs/>
          <w:color w:val="000000" w:themeColor="text1"/>
          <w:szCs w:val="20"/>
          <w:lang w:val="sl-SI" w:eastAsia="sl-SI"/>
        </w:rPr>
      </w:pPr>
      <w:r w:rsidRPr="00A8011C">
        <w:rPr>
          <w:rFonts w:cs="Arial"/>
          <w:iCs/>
          <w:color w:val="000000" w:themeColor="text1"/>
          <w:szCs w:val="20"/>
          <w:lang w:val="sl-SI" w:eastAsia="sl-SI"/>
        </w:rPr>
        <w:t xml:space="preserve">Upoštevajoč navedeno </w:t>
      </w:r>
      <w:r w:rsidR="006A2F70" w:rsidRPr="00A8011C">
        <w:rPr>
          <w:rFonts w:cs="Arial"/>
          <w:iCs/>
          <w:color w:val="000000" w:themeColor="text1"/>
          <w:szCs w:val="20"/>
          <w:lang w:val="sl-SI" w:eastAsia="sl-SI"/>
        </w:rPr>
        <w:t>ministrstvo</w:t>
      </w:r>
      <w:r w:rsidRPr="00A8011C">
        <w:rPr>
          <w:rFonts w:cs="Arial"/>
          <w:iCs/>
          <w:color w:val="000000" w:themeColor="text1"/>
          <w:szCs w:val="20"/>
          <w:lang w:val="sl-SI" w:eastAsia="sl-SI"/>
        </w:rPr>
        <w:t xml:space="preserve"> vpliv nameravanega posega na naravo</w:t>
      </w:r>
      <w:r w:rsidR="006A2F70" w:rsidRPr="00A8011C">
        <w:rPr>
          <w:rFonts w:cs="Arial"/>
          <w:iCs/>
          <w:color w:val="000000" w:themeColor="text1"/>
          <w:szCs w:val="20"/>
          <w:lang w:val="sl-SI" w:eastAsia="sl-SI"/>
        </w:rPr>
        <w:t xml:space="preserve"> in ribje populacije</w:t>
      </w:r>
      <w:r w:rsidRPr="00A8011C">
        <w:rPr>
          <w:rFonts w:cs="Arial"/>
          <w:iCs/>
          <w:color w:val="000000" w:themeColor="text1"/>
          <w:szCs w:val="20"/>
          <w:lang w:val="sl-SI" w:eastAsia="sl-SI"/>
        </w:rPr>
        <w:t xml:space="preserve"> v času gradnje in obratovanja ne ocenjuje kot pomemben.</w:t>
      </w:r>
    </w:p>
    <w:p w14:paraId="2C2A26DE" w14:textId="5E9A5B78" w:rsidR="00647DFB" w:rsidRPr="00A8011C" w:rsidRDefault="00747F8D" w:rsidP="00A8011C">
      <w:pPr>
        <w:numPr>
          <w:ilvl w:val="0"/>
          <w:numId w:val="10"/>
        </w:numPr>
        <w:spacing w:after="480"/>
        <w:ind w:left="714" w:hanging="357"/>
        <w:jc w:val="both"/>
        <w:rPr>
          <w:rFonts w:cs="Arial"/>
          <w:color w:val="000000" w:themeColor="text1"/>
          <w:szCs w:val="20"/>
          <w:lang w:val="sl-SI"/>
        </w:rPr>
      </w:pPr>
      <w:r w:rsidRPr="00A8011C">
        <w:rPr>
          <w:rFonts w:cs="Arial"/>
          <w:iCs/>
          <w:color w:val="000000" w:themeColor="text1"/>
          <w:szCs w:val="20"/>
          <w:lang w:val="sl-SI" w:eastAsia="sl-SI"/>
        </w:rPr>
        <w:t>Drugi vplivi nameravanega posega (npr. radioaktivno sevanje</w:t>
      </w:r>
      <w:r w:rsidRPr="00A8011C">
        <w:rPr>
          <w:rFonts w:cs="Arial"/>
          <w:color w:val="000000" w:themeColor="text1"/>
          <w:szCs w:val="20"/>
          <w:lang w:val="sl-SI"/>
        </w:rPr>
        <w:t>, elektromagnetno sevanje, segrevanje ozračja/vode, vibracije, eksplozije)</w:t>
      </w:r>
      <w:r w:rsidR="004A33EE" w:rsidRPr="00A8011C">
        <w:rPr>
          <w:rFonts w:cs="Arial"/>
          <w:color w:val="000000" w:themeColor="text1"/>
          <w:szCs w:val="20"/>
          <w:lang w:val="sl-SI"/>
        </w:rPr>
        <w:t>,</w:t>
      </w:r>
      <w:r w:rsidRPr="00A8011C">
        <w:rPr>
          <w:rFonts w:cs="Arial"/>
          <w:color w:val="000000" w:themeColor="text1"/>
          <w:szCs w:val="20"/>
          <w:lang w:val="sl-SI"/>
        </w:rPr>
        <w:t xml:space="preserve"> upoštevajoč merila za ugotavljanje, ali je za nameravani poseg v okolje treba izvesti presojo vplivov na okolje, ki so v prilogi 2 Uredbe o posegih v okolje, za katere je treba izvesti presojo vplivov na okolje, ne bodo pomembni oziroma jih ne bo.</w:t>
      </w:r>
    </w:p>
    <w:p w14:paraId="73FD3E27" w14:textId="22088FB6" w:rsidR="00747F8D" w:rsidRPr="00A8011C" w:rsidRDefault="00747F8D" w:rsidP="00A8011C">
      <w:pPr>
        <w:spacing w:after="240"/>
        <w:jc w:val="both"/>
        <w:rPr>
          <w:rFonts w:cs="Arial"/>
          <w:color w:val="000000" w:themeColor="text1"/>
          <w:szCs w:val="20"/>
          <w:lang w:val="sl-SI"/>
        </w:rPr>
      </w:pPr>
      <w:r w:rsidRPr="00A8011C">
        <w:rPr>
          <w:rFonts w:cs="Arial"/>
          <w:color w:val="000000" w:themeColor="text1"/>
          <w:szCs w:val="20"/>
          <w:lang w:val="sl-SI"/>
        </w:rPr>
        <w:t xml:space="preserve">Na podlagi zgoraj navedenih dejstev </w:t>
      </w:r>
      <w:r w:rsidR="00647DFB" w:rsidRPr="00A8011C">
        <w:rPr>
          <w:rFonts w:cs="Arial"/>
          <w:color w:val="000000" w:themeColor="text1"/>
          <w:szCs w:val="20"/>
          <w:lang w:val="sl-SI"/>
        </w:rPr>
        <w:t>ministrstvo</w:t>
      </w:r>
      <w:r w:rsidRPr="00A8011C">
        <w:rPr>
          <w:rFonts w:cs="Arial"/>
          <w:color w:val="000000" w:themeColor="text1"/>
          <w:szCs w:val="20"/>
          <w:lang w:val="sl-SI"/>
        </w:rPr>
        <w:t xml:space="preserve"> v skladu z določili 51.a člena ZVO-1 ugotavlja, da za nameravani poseg ni treba izvesti presoje vplivov na okolje ter pridobiti okoljevarstvenega soglasja, saj nameravani poseg ne bo imel pomembnih vplivov na okolje, zato je bilo odločeno, kot izhaja iz 1. točke izreka tega sklepa.</w:t>
      </w:r>
    </w:p>
    <w:p w14:paraId="554657ED" w14:textId="77777777" w:rsidR="00747F8D" w:rsidRPr="00A8011C" w:rsidRDefault="00747F8D" w:rsidP="00A8011C">
      <w:pPr>
        <w:widowControl w:val="0"/>
        <w:autoSpaceDE w:val="0"/>
        <w:autoSpaceDN w:val="0"/>
        <w:adjustRightInd w:val="0"/>
        <w:spacing w:after="240"/>
        <w:jc w:val="both"/>
        <w:rPr>
          <w:rFonts w:cs="Arial"/>
          <w:color w:val="000000" w:themeColor="text1"/>
          <w:szCs w:val="20"/>
          <w:lang w:val="sl-SI"/>
        </w:rPr>
      </w:pPr>
      <w:r w:rsidRPr="00A8011C">
        <w:rPr>
          <w:rFonts w:cs="Arial"/>
          <w:color w:val="000000" w:themeColor="text1"/>
          <w:szCs w:val="20"/>
          <w:lang w:val="sl-SI"/>
        </w:rPr>
        <w:t>Skladno z določbo petega odstavka 51.a člena ZVO-1 pritožba zoper sklep ne zadrži njegove izvršitve, kot izhaja iz 2. točke izreka tega sklepa.</w:t>
      </w:r>
    </w:p>
    <w:p w14:paraId="4CC6A39D" w14:textId="2AB46932" w:rsidR="004A33EE" w:rsidRPr="00A8011C" w:rsidRDefault="004A33EE" w:rsidP="00A8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cs="Arial"/>
          <w:szCs w:val="20"/>
          <w:lang w:val="sl-SI"/>
        </w:rPr>
      </w:pPr>
      <w:r w:rsidRPr="00A8011C">
        <w:rPr>
          <w:rFonts w:cs="Arial"/>
          <w:szCs w:val="20"/>
          <w:lang w:val="sl-SI"/>
        </w:rPr>
        <w:t>V skladu z določbami petega odstavka 213. člena v povezavi s 118. členom Zakona o splošnem upravnem postopku (Uradni list RS, št. 24/06-ZUP-UPB2, 105/06-ZUS-1, 126/07, 65/08, 8/10</w:t>
      </w:r>
      <w:r w:rsidRPr="00A8011C">
        <w:rPr>
          <w:rFonts w:cs="Arial"/>
          <w:color w:val="000000"/>
          <w:szCs w:val="20"/>
          <w:lang w:val="sl-SI"/>
        </w:rPr>
        <w:t>, 82/13 in 175/20-ZIUOPDVE</w:t>
      </w:r>
      <w:r w:rsidRPr="00A8011C">
        <w:rPr>
          <w:rFonts w:cs="Arial"/>
          <w:szCs w:val="20"/>
          <w:lang w:val="sl-SI"/>
        </w:rPr>
        <w:t>) je bilo potrebno v izreku tega sklepa odločiti tudi o stroških postopka. Glede na to, da v tem postopku stroški niso nastali, je bilo odločeno, kot izhaja iz 3. točke izreka tega sklepa.</w:t>
      </w:r>
    </w:p>
    <w:p w14:paraId="7B7FA894" w14:textId="77777777" w:rsidR="004A33EE" w:rsidRPr="00A8011C" w:rsidRDefault="004A33EE" w:rsidP="00A8011C">
      <w:pPr>
        <w:tabs>
          <w:tab w:val="right" w:pos="7797"/>
        </w:tabs>
        <w:autoSpaceDE w:val="0"/>
        <w:autoSpaceDN w:val="0"/>
        <w:adjustRightInd w:val="0"/>
        <w:jc w:val="both"/>
        <w:rPr>
          <w:rFonts w:cs="Arial"/>
          <w:b/>
          <w:bCs/>
          <w:szCs w:val="20"/>
          <w:lang w:val="sl-SI"/>
        </w:rPr>
      </w:pPr>
      <w:r w:rsidRPr="00A8011C">
        <w:rPr>
          <w:rFonts w:cs="Arial"/>
          <w:szCs w:val="20"/>
          <w:lang w:val="sl-SI"/>
        </w:rPr>
        <w:t>Iz drugega odstavka 230. člena ZUP izhaja, da je zoper odločbo, ki jo izda na prvi stopnji ministrstvo, dovoljena pritožba samo takrat, kadar je to z zakonom določeno. Takšen zakon mora določiti tudi, kateri organ je pristojen za odločanje o pritožbi, sicer o pritožbi odloča vlada.</w:t>
      </w:r>
    </w:p>
    <w:p w14:paraId="46A0117E" w14:textId="42E98340" w:rsidR="004A33EE" w:rsidRPr="00A8011C" w:rsidRDefault="004A33EE" w:rsidP="00A8011C">
      <w:pPr>
        <w:tabs>
          <w:tab w:val="right" w:pos="7797"/>
        </w:tabs>
        <w:autoSpaceDE w:val="0"/>
        <w:autoSpaceDN w:val="0"/>
        <w:adjustRightInd w:val="0"/>
        <w:spacing w:after="480"/>
        <w:jc w:val="both"/>
        <w:rPr>
          <w:rFonts w:cs="Arial"/>
          <w:color w:val="000000" w:themeColor="text1"/>
          <w:szCs w:val="20"/>
          <w:lang w:val="sl-SI"/>
        </w:rPr>
      </w:pPr>
      <w:r w:rsidRPr="00A8011C">
        <w:rPr>
          <w:rFonts w:cs="Arial"/>
          <w:bCs/>
          <w:szCs w:val="20"/>
          <w:lang w:val="sl-SI"/>
        </w:rPr>
        <w:t>Glede na dejstvo, da se v postopku prijave spremembe smiselno uporablja določila 51.a člena ZVO-1 ter glede na to, da ZVO-1 v petem odstavku 51.a členu določa, da je zoper sklep, izdan v predhodnem postopku, možno podati pritožbo, ne določa pa, kateri organ je pristojen za odločanje o pritožbi, o pritožbi zoper ta sklep odloča Vlada RS.</w:t>
      </w:r>
    </w:p>
    <w:p w14:paraId="0937C3E9" w14:textId="77777777" w:rsidR="00747F8D" w:rsidRPr="00A8011C" w:rsidRDefault="00747F8D" w:rsidP="00F9182A">
      <w:pPr>
        <w:keepNext/>
        <w:keepLines/>
        <w:tabs>
          <w:tab w:val="right" w:pos="7797"/>
        </w:tabs>
        <w:autoSpaceDE w:val="0"/>
        <w:autoSpaceDN w:val="0"/>
        <w:adjustRightInd w:val="0"/>
        <w:jc w:val="both"/>
        <w:rPr>
          <w:rFonts w:cs="Arial"/>
          <w:bCs/>
          <w:szCs w:val="20"/>
          <w:lang w:val="sl-SI"/>
        </w:rPr>
      </w:pPr>
      <w:r w:rsidRPr="00A8011C">
        <w:rPr>
          <w:rFonts w:cs="Arial"/>
          <w:b/>
          <w:bCs/>
          <w:szCs w:val="20"/>
          <w:lang w:val="sl-SI"/>
        </w:rPr>
        <w:lastRenderedPageBreak/>
        <w:t>Pouk o pravnem sredstvu:</w:t>
      </w:r>
      <w:r w:rsidRPr="00A8011C">
        <w:rPr>
          <w:rFonts w:cs="Arial"/>
          <w:bCs/>
          <w:szCs w:val="20"/>
          <w:lang w:val="sl-SI"/>
        </w:rPr>
        <w:t xml:space="preserve"> </w:t>
      </w:r>
    </w:p>
    <w:p w14:paraId="3B6389CD" w14:textId="77777777" w:rsidR="00747F8D" w:rsidRPr="00A8011C" w:rsidRDefault="00747F8D" w:rsidP="00F9182A">
      <w:pPr>
        <w:keepNext/>
        <w:keepLines/>
        <w:autoSpaceDE w:val="0"/>
        <w:autoSpaceDN w:val="0"/>
        <w:adjustRightInd w:val="0"/>
        <w:spacing w:after="1080"/>
        <w:jc w:val="both"/>
        <w:rPr>
          <w:rFonts w:eastAsia="@Arial Unicode MS" w:cs="Arial"/>
          <w:color w:val="000000"/>
          <w:szCs w:val="20"/>
          <w:lang w:val="sl-SI" w:eastAsia="sl-SI"/>
        </w:rPr>
      </w:pPr>
      <w:r w:rsidRPr="00A8011C">
        <w:rPr>
          <w:rFonts w:eastAsia="@Arial Unicode MS" w:cs="Arial"/>
          <w:color w:val="000000"/>
          <w:szCs w:val="20"/>
          <w:lang w:val="sl-SI" w:eastAsia="sl-SI"/>
        </w:rPr>
        <w:t>Zoper ta sklep je dovoljena pritožba na Vlado Republike Slovenije v roku 15 dni po vročitvi tega sklepa. Pritožba se pošlje pisno po pošti ali poda ustno na zapisnik na Ministrstvo za okolje in prostor, Dunajska 48, Ljubljana</w:t>
      </w:r>
      <w:r w:rsidRPr="00A8011C">
        <w:rPr>
          <w:rFonts w:eastAsia="@Arial Unicode MS" w:cs="Arial"/>
          <w:szCs w:val="20"/>
          <w:lang w:val="sl-SI" w:eastAsia="sl-SI"/>
        </w:rPr>
        <w:t xml:space="preserve">. </w:t>
      </w:r>
      <w:r w:rsidRPr="00A8011C">
        <w:rPr>
          <w:rFonts w:cs="Arial"/>
          <w:szCs w:val="20"/>
          <w:lang w:val="sl-SI"/>
        </w:rPr>
        <w:t>Za pritožbo se plača upravna taksa v višini 18,10 EUR. Upravno takso se plača v gotovini ali z drugimi veljavnimi plačilnimi instrumenti in o plačilu predloži ustrezno potrdilo. Upravna taksa se lahko plača na podračun javnofinančnih prihodkov z nazivom: Upravne takse – državne in številko računa: 0110 0100 0315 637 z navedbo reference: 11 </w:t>
      </w:r>
      <w:r w:rsidRPr="00A8011C">
        <w:rPr>
          <w:rFonts w:cs="Arial"/>
          <w:szCs w:val="20"/>
          <w:lang w:val="sl-SI" w:eastAsia="sl-SI"/>
        </w:rPr>
        <w:t>25500</w:t>
      </w:r>
      <w:r w:rsidRPr="00A8011C">
        <w:rPr>
          <w:rFonts w:cs="Arial"/>
          <w:szCs w:val="20"/>
          <w:lang w:val="sl-SI"/>
        </w:rPr>
        <w:t>-7111002-35400021.</w:t>
      </w:r>
    </w:p>
    <w:p w14:paraId="74AA543D" w14:textId="4B42BEEF" w:rsidR="00747F8D" w:rsidRPr="00A8011C" w:rsidRDefault="00747F8D" w:rsidP="00F9182A">
      <w:pPr>
        <w:pStyle w:val="podpisi"/>
        <w:keepNext/>
        <w:tabs>
          <w:tab w:val="clear" w:pos="3402"/>
          <w:tab w:val="left" w:pos="5245"/>
        </w:tabs>
        <w:rPr>
          <w:rFonts w:cs="Arial"/>
          <w:color w:val="000000" w:themeColor="text1"/>
          <w:szCs w:val="20"/>
          <w:lang w:val="sl-SI"/>
        </w:rPr>
      </w:pPr>
      <w:r w:rsidRPr="00A8011C">
        <w:rPr>
          <w:rFonts w:cs="Arial"/>
          <w:color w:val="000000" w:themeColor="text1"/>
          <w:szCs w:val="20"/>
          <w:lang w:val="sl-SI"/>
        </w:rPr>
        <w:t>Klavdija Šilc Trlep</w:t>
      </w:r>
      <w:r w:rsidRPr="00A8011C">
        <w:rPr>
          <w:rFonts w:cs="Arial"/>
          <w:color w:val="000000" w:themeColor="text1"/>
          <w:szCs w:val="20"/>
          <w:lang w:val="sl-SI"/>
        </w:rPr>
        <w:tab/>
        <w:t xml:space="preserve">mag. Vesna Kolar Planinšič </w:t>
      </w:r>
    </w:p>
    <w:p w14:paraId="456E8F09" w14:textId="6E2F163A" w:rsidR="00747F8D" w:rsidRPr="00A8011C" w:rsidRDefault="00647DFB" w:rsidP="00A8011C">
      <w:pPr>
        <w:pStyle w:val="podpisi"/>
        <w:tabs>
          <w:tab w:val="clear" w:pos="3402"/>
          <w:tab w:val="left" w:pos="4962"/>
          <w:tab w:val="left" w:pos="5245"/>
        </w:tabs>
        <w:spacing w:after="1680"/>
        <w:rPr>
          <w:rFonts w:cs="Arial"/>
          <w:color w:val="000000" w:themeColor="text1"/>
          <w:szCs w:val="20"/>
          <w:lang w:val="sl-SI"/>
        </w:rPr>
      </w:pPr>
      <w:r w:rsidRPr="00A8011C">
        <w:rPr>
          <w:rFonts w:cs="Arial"/>
          <w:color w:val="000000" w:themeColor="text1"/>
          <w:szCs w:val="20"/>
          <w:lang w:val="sl-SI"/>
        </w:rPr>
        <w:t>V</w:t>
      </w:r>
      <w:r w:rsidR="00747F8D" w:rsidRPr="00A8011C">
        <w:rPr>
          <w:rFonts w:cs="Arial"/>
          <w:color w:val="000000" w:themeColor="text1"/>
          <w:szCs w:val="20"/>
          <w:lang w:val="sl-SI"/>
        </w:rPr>
        <w:t>išja svetovalka III</w:t>
      </w:r>
      <w:r w:rsidR="00747F8D" w:rsidRPr="00A8011C">
        <w:rPr>
          <w:rFonts w:cs="Arial"/>
          <w:color w:val="000000" w:themeColor="text1"/>
          <w:szCs w:val="20"/>
          <w:lang w:val="sl-SI"/>
        </w:rPr>
        <w:tab/>
        <w:t>Vodja Sektorja za okoljske presoje</w:t>
      </w:r>
    </w:p>
    <w:p w14:paraId="3D72353F" w14:textId="77777777" w:rsidR="00747F8D" w:rsidRPr="00A8011C" w:rsidRDefault="00747F8D" w:rsidP="00A8011C">
      <w:pPr>
        <w:rPr>
          <w:rFonts w:cs="Arial"/>
          <w:color w:val="000000" w:themeColor="text1"/>
          <w:szCs w:val="20"/>
          <w:lang w:val="sl-SI"/>
        </w:rPr>
      </w:pPr>
      <w:r w:rsidRPr="00A8011C">
        <w:rPr>
          <w:rFonts w:cs="Arial"/>
          <w:color w:val="000000" w:themeColor="text1"/>
          <w:szCs w:val="20"/>
          <w:lang w:val="sl-SI"/>
        </w:rPr>
        <w:t>Vročiti:</w:t>
      </w:r>
    </w:p>
    <w:p w14:paraId="617177B8" w14:textId="72F559F0" w:rsidR="00747F8D" w:rsidRPr="00A8011C" w:rsidRDefault="00747F8D" w:rsidP="00A8011C">
      <w:pPr>
        <w:numPr>
          <w:ilvl w:val="0"/>
          <w:numId w:val="6"/>
        </w:numPr>
        <w:spacing w:after="360"/>
        <w:ind w:left="714" w:hanging="357"/>
        <w:jc w:val="both"/>
        <w:rPr>
          <w:rFonts w:cs="Arial"/>
          <w:color w:val="000000" w:themeColor="text1"/>
          <w:szCs w:val="20"/>
          <w:lang w:val="sl-SI"/>
        </w:rPr>
      </w:pPr>
      <w:r w:rsidRPr="00A8011C">
        <w:rPr>
          <w:rFonts w:cs="Arial"/>
          <w:color w:val="000000" w:themeColor="text1"/>
          <w:szCs w:val="20"/>
          <w:lang w:val="sl-SI"/>
        </w:rPr>
        <w:t xml:space="preserve">nosilki nameravanega posega: Občina Apače, Apače 42b 9253 Apače </w:t>
      </w:r>
      <w:r w:rsidR="00E01D89" w:rsidRPr="00A8011C">
        <w:rPr>
          <w:rFonts w:cs="Arial"/>
          <w:color w:val="000000" w:themeColor="text1"/>
          <w:szCs w:val="20"/>
          <w:lang w:val="sl-SI"/>
        </w:rPr>
        <w:t>–</w:t>
      </w:r>
      <w:r w:rsidRPr="00A8011C">
        <w:rPr>
          <w:rFonts w:cs="Arial"/>
          <w:color w:val="000000" w:themeColor="text1"/>
          <w:szCs w:val="20"/>
          <w:lang w:val="sl-SI"/>
        </w:rPr>
        <w:t xml:space="preserve"> osebno</w:t>
      </w:r>
      <w:r w:rsidR="00E01D89" w:rsidRPr="00A8011C">
        <w:rPr>
          <w:rFonts w:cs="Arial"/>
          <w:color w:val="000000" w:themeColor="text1"/>
          <w:szCs w:val="20"/>
          <w:lang w:val="sl-SI"/>
        </w:rPr>
        <w:t>.</w:t>
      </w:r>
    </w:p>
    <w:p w14:paraId="590AB2C5" w14:textId="77777777" w:rsidR="00747F8D" w:rsidRPr="00A8011C" w:rsidRDefault="00747F8D" w:rsidP="00A8011C">
      <w:pPr>
        <w:jc w:val="both"/>
        <w:rPr>
          <w:rFonts w:cs="Arial"/>
          <w:color w:val="000000" w:themeColor="text1"/>
          <w:szCs w:val="20"/>
          <w:lang w:val="sl-SI"/>
        </w:rPr>
      </w:pPr>
      <w:r w:rsidRPr="00A8011C">
        <w:rPr>
          <w:rFonts w:cs="Arial"/>
          <w:color w:val="000000" w:themeColor="text1"/>
          <w:szCs w:val="20"/>
          <w:lang w:val="sl-SI"/>
        </w:rPr>
        <w:t>Poslati:</w:t>
      </w:r>
    </w:p>
    <w:p w14:paraId="0A79231C" w14:textId="77777777" w:rsidR="00747F8D" w:rsidRPr="00A8011C" w:rsidRDefault="00747F8D" w:rsidP="00A8011C">
      <w:pPr>
        <w:numPr>
          <w:ilvl w:val="0"/>
          <w:numId w:val="14"/>
        </w:numPr>
        <w:jc w:val="both"/>
        <w:rPr>
          <w:rFonts w:cs="Arial"/>
          <w:color w:val="000000" w:themeColor="text1"/>
          <w:szCs w:val="20"/>
          <w:lang w:val="sl-SI"/>
        </w:rPr>
      </w:pPr>
      <w:r w:rsidRPr="00A8011C">
        <w:rPr>
          <w:rFonts w:cs="Arial"/>
          <w:color w:val="000000" w:themeColor="text1"/>
          <w:szCs w:val="20"/>
          <w:lang w:val="sl-SI"/>
        </w:rPr>
        <w:t>enotni državni portal e-uprava,</w:t>
      </w:r>
    </w:p>
    <w:p w14:paraId="10B4D9F7" w14:textId="15816F35" w:rsidR="007D75CF" w:rsidRPr="00A8011C" w:rsidRDefault="00747F8D" w:rsidP="00A8011C">
      <w:pPr>
        <w:numPr>
          <w:ilvl w:val="0"/>
          <w:numId w:val="14"/>
        </w:numPr>
        <w:jc w:val="both"/>
        <w:rPr>
          <w:rFonts w:cs="Arial"/>
          <w:color w:val="000000" w:themeColor="text1"/>
          <w:szCs w:val="20"/>
          <w:lang w:val="sl-SI"/>
        </w:rPr>
      </w:pPr>
      <w:r w:rsidRPr="00A8011C">
        <w:rPr>
          <w:rFonts w:cs="Arial"/>
          <w:color w:val="000000" w:themeColor="text1"/>
          <w:szCs w:val="20"/>
          <w:lang w:val="sl-SI"/>
        </w:rPr>
        <w:t xml:space="preserve">Inšpektorat Republike Slovenije za okolje in prostor, Inšpekcija za okolje in naravo, </w:t>
      </w:r>
      <w:r w:rsidRPr="00A8011C">
        <w:rPr>
          <w:rFonts w:cs="Arial"/>
          <w:bCs/>
          <w:color w:val="000000" w:themeColor="text1"/>
          <w:szCs w:val="20"/>
          <w:lang w:val="sl-SI"/>
        </w:rPr>
        <w:t xml:space="preserve">Dunajska cesta 58, </w:t>
      </w:r>
      <w:r w:rsidRPr="00A8011C">
        <w:rPr>
          <w:rFonts w:cs="Arial"/>
          <w:color w:val="000000" w:themeColor="text1"/>
          <w:szCs w:val="20"/>
          <w:lang w:val="sl-SI"/>
        </w:rPr>
        <w:t xml:space="preserve">1000 Ljubljana </w:t>
      </w:r>
      <w:r w:rsidR="00E01D89" w:rsidRPr="00A8011C">
        <w:rPr>
          <w:rFonts w:cs="Arial"/>
          <w:color w:val="000000" w:themeColor="text1"/>
          <w:szCs w:val="20"/>
          <w:lang w:val="sl-SI"/>
        </w:rPr>
        <w:t>–</w:t>
      </w:r>
      <w:r w:rsidRPr="00A8011C">
        <w:rPr>
          <w:rFonts w:cs="Arial"/>
          <w:color w:val="000000" w:themeColor="text1"/>
          <w:szCs w:val="20"/>
          <w:lang w:val="sl-SI"/>
        </w:rPr>
        <w:t xml:space="preserve"> po elektronski pošti (gp.irsop@gov.si)</w:t>
      </w:r>
      <w:r w:rsidR="00647DFB" w:rsidRPr="00A8011C">
        <w:rPr>
          <w:rFonts w:cs="Arial"/>
          <w:color w:val="000000" w:themeColor="text1"/>
          <w:szCs w:val="20"/>
          <w:lang w:val="sl-SI"/>
        </w:rPr>
        <w:t>.</w:t>
      </w:r>
    </w:p>
    <w:sectPr w:rsidR="007D75CF" w:rsidRPr="00A8011C" w:rsidSect="008C1278">
      <w:headerReference w:type="default"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574B" w14:textId="77777777" w:rsidR="006767A2" w:rsidRDefault="006767A2">
      <w:r>
        <w:separator/>
      </w:r>
    </w:p>
  </w:endnote>
  <w:endnote w:type="continuationSeparator" w:id="0">
    <w:p w14:paraId="1DE17CF3" w14:textId="77777777" w:rsidR="006767A2" w:rsidRDefault="0067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091170"/>
      <w:docPartObj>
        <w:docPartGallery w:val="Page Numbers (Bottom of Page)"/>
        <w:docPartUnique/>
      </w:docPartObj>
    </w:sdtPr>
    <w:sdtEndPr/>
    <w:sdtContent>
      <w:p w14:paraId="53E0C47E" w14:textId="36B48804" w:rsidR="00C416C8" w:rsidRDefault="00C416C8">
        <w:pPr>
          <w:pStyle w:val="Noga"/>
          <w:jc w:val="center"/>
        </w:pPr>
        <w:r>
          <w:fldChar w:fldCharType="begin"/>
        </w:r>
        <w:r>
          <w:instrText>PAGE   \* MERGEFORMAT</w:instrText>
        </w:r>
        <w:r>
          <w:fldChar w:fldCharType="separate"/>
        </w:r>
        <w:r>
          <w:rPr>
            <w:lang w:val="sl-SI"/>
          </w:rPr>
          <w:t>2</w:t>
        </w:r>
        <w:r>
          <w:fldChar w:fldCharType="end"/>
        </w:r>
      </w:p>
    </w:sdtContent>
  </w:sdt>
  <w:p w14:paraId="1B587E9D" w14:textId="77777777" w:rsidR="00C416C8" w:rsidRDefault="00C416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242F1" w14:textId="77777777" w:rsidR="006767A2" w:rsidRDefault="006767A2">
      <w:r>
        <w:separator/>
      </w:r>
    </w:p>
  </w:footnote>
  <w:footnote w:type="continuationSeparator" w:id="0">
    <w:p w14:paraId="351EBF6A" w14:textId="77777777" w:rsidR="006767A2" w:rsidRDefault="0067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CE1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FFEF80F" w14:textId="77777777">
      <w:trPr>
        <w:cantSplit/>
        <w:trHeight w:hRule="exact" w:val="847"/>
      </w:trPr>
      <w:tc>
        <w:tcPr>
          <w:tcW w:w="567" w:type="dxa"/>
        </w:tcPr>
        <w:p w14:paraId="4520A24B" w14:textId="45EDC8A8" w:rsidR="002A2B69" w:rsidRPr="008F3500" w:rsidRDefault="002A2B69" w:rsidP="00D248DE">
          <w:pPr>
            <w:autoSpaceDE w:val="0"/>
            <w:autoSpaceDN w:val="0"/>
            <w:adjustRightInd w:val="0"/>
            <w:spacing w:line="240" w:lineRule="auto"/>
            <w:rPr>
              <w:rFonts w:ascii="Republika" w:hAnsi="Republika"/>
              <w:color w:val="529DBA"/>
              <w:sz w:val="60"/>
              <w:szCs w:val="60"/>
              <w:lang w:val="sl-SI"/>
            </w:rPr>
          </w:pPr>
        </w:p>
      </w:tc>
    </w:tr>
  </w:tbl>
  <w:p w14:paraId="437EFEA3" w14:textId="7C51EFB5" w:rsidR="00A770A6" w:rsidRPr="008F3500" w:rsidRDefault="00BB22D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3E70A78A" wp14:editId="12B67277">
          <wp:simplePos x="0" y="0"/>
          <wp:positionH relativeFrom="page">
            <wp:posOffset>0</wp:posOffset>
          </wp:positionH>
          <wp:positionV relativeFrom="page">
            <wp:posOffset>0</wp:posOffset>
          </wp:positionV>
          <wp:extent cx="4321810" cy="972185"/>
          <wp:effectExtent l="0" t="0" r="0" b="0"/>
          <wp:wrapSquare wrapText="bothSides"/>
          <wp:docPr id="20" name="Slika 20" descr="Logotip Ministrstva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tip Ministrstva za okolje in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lang w:val="sl-SI"/>
      </w:rPr>
      <w:t>Dunajska c. 48</w:t>
    </w:r>
    <w:r w:rsidR="00A770A6" w:rsidRPr="008F3500">
      <w:rPr>
        <w:rFonts w:cs="Arial"/>
        <w:sz w:val="16"/>
        <w:lang w:val="sl-SI"/>
      </w:rPr>
      <w:t xml:space="preserve">, </w:t>
    </w:r>
    <w:r w:rsidR="008C1278">
      <w:rPr>
        <w:rFonts w:cs="Arial"/>
        <w:sz w:val="16"/>
        <w:lang w:val="sl-SI"/>
      </w:rPr>
      <w:t>1000 Ljubljana</w:t>
    </w:r>
    <w:r w:rsidR="00A770A6" w:rsidRPr="008F3500">
      <w:rPr>
        <w:rFonts w:cs="Arial"/>
        <w:sz w:val="16"/>
        <w:lang w:val="sl-SI"/>
      </w:rPr>
      <w:tab/>
      <w:t xml:space="preserve">T: </w:t>
    </w:r>
    <w:r w:rsidR="00590A6C">
      <w:rPr>
        <w:rFonts w:cs="Arial"/>
        <w:sz w:val="16"/>
        <w:lang w:val="sl-SI"/>
      </w:rPr>
      <w:t>01 478 70</w:t>
    </w:r>
    <w:r w:rsidR="008C1278">
      <w:rPr>
        <w:rFonts w:cs="Arial"/>
        <w:sz w:val="16"/>
        <w:lang w:val="sl-SI"/>
      </w:rPr>
      <w:t xml:space="preserve"> 00</w:t>
    </w:r>
  </w:p>
  <w:p w14:paraId="79FB8CF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8C1278">
      <w:rPr>
        <w:rFonts w:cs="Arial"/>
        <w:sz w:val="16"/>
        <w:lang w:val="sl-SI"/>
      </w:rPr>
      <w:t>01 478 74 2</w:t>
    </w:r>
    <w:r w:rsidR="00590A6C">
      <w:rPr>
        <w:rFonts w:cs="Arial"/>
        <w:sz w:val="16"/>
        <w:lang w:val="sl-SI"/>
      </w:rPr>
      <w:t>5</w:t>
    </w:r>
    <w:r w:rsidRPr="008F3500">
      <w:rPr>
        <w:rFonts w:cs="Arial"/>
        <w:sz w:val="16"/>
        <w:lang w:val="sl-SI"/>
      </w:rPr>
      <w:t xml:space="preserve"> </w:t>
    </w:r>
  </w:p>
  <w:p w14:paraId="425C43E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C1278">
      <w:rPr>
        <w:rFonts w:cs="Arial"/>
        <w:sz w:val="16"/>
        <w:lang w:val="sl-SI"/>
      </w:rPr>
      <w:t>gp.mop@gov.si</w:t>
    </w:r>
  </w:p>
  <w:p w14:paraId="68A5390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8C1278">
      <w:rPr>
        <w:rFonts w:cs="Arial"/>
        <w:sz w:val="16"/>
        <w:lang w:val="sl-SI"/>
      </w:rPr>
      <w:t>www.mop.gov.si</w:t>
    </w:r>
  </w:p>
  <w:p w14:paraId="258A7C8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C62"/>
    <w:multiLevelType w:val="hybridMultilevel"/>
    <w:tmpl w:val="CAA01250"/>
    <w:lvl w:ilvl="0" w:tplc="DAEE85A2">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E78D7"/>
    <w:multiLevelType w:val="hybridMultilevel"/>
    <w:tmpl w:val="44C219CE"/>
    <w:lvl w:ilvl="0" w:tplc="8FE8478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FC7152"/>
    <w:multiLevelType w:val="hybridMultilevel"/>
    <w:tmpl w:val="CCCA0A0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B963C4"/>
    <w:multiLevelType w:val="hybridMultilevel"/>
    <w:tmpl w:val="A296E4BA"/>
    <w:lvl w:ilvl="0" w:tplc="2F7E7FF6">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9DF6A83"/>
    <w:multiLevelType w:val="hybridMultilevel"/>
    <w:tmpl w:val="D8AE05B8"/>
    <w:lvl w:ilvl="0" w:tplc="8FE8478A">
      <w:numFmt w:val="bullet"/>
      <w:lvlText w:val="-"/>
      <w:lvlJc w:val="left"/>
      <w:pPr>
        <w:ind w:left="2279" w:hanging="360"/>
      </w:pPr>
      <w:rPr>
        <w:rFonts w:ascii="Times New Roman" w:eastAsia="Times New Roman" w:hAnsi="Times New Roman" w:cs="Times New Roman" w:hint="default"/>
      </w:rPr>
    </w:lvl>
    <w:lvl w:ilvl="1" w:tplc="04240003" w:tentative="1">
      <w:start w:val="1"/>
      <w:numFmt w:val="bullet"/>
      <w:lvlText w:val="o"/>
      <w:lvlJc w:val="left"/>
      <w:pPr>
        <w:ind w:left="2999" w:hanging="360"/>
      </w:pPr>
      <w:rPr>
        <w:rFonts w:ascii="Courier New" w:hAnsi="Courier New" w:cs="Courier New" w:hint="default"/>
      </w:rPr>
    </w:lvl>
    <w:lvl w:ilvl="2" w:tplc="04240005" w:tentative="1">
      <w:start w:val="1"/>
      <w:numFmt w:val="bullet"/>
      <w:lvlText w:val=""/>
      <w:lvlJc w:val="left"/>
      <w:pPr>
        <w:ind w:left="3719" w:hanging="360"/>
      </w:pPr>
      <w:rPr>
        <w:rFonts w:ascii="Wingdings" w:hAnsi="Wingdings" w:hint="default"/>
      </w:rPr>
    </w:lvl>
    <w:lvl w:ilvl="3" w:tplc="04240001" w:tentative="1">
      <w:start w:val="1"/>
      <w:numFmt w:val="bullet"/>
      <w:lvlText w:val=""/>
      <w:lvlJc w:val="left"/>
      <w:pPr>
        <w:ind w:left="4439" w:hanging="360"/>
      </w:pPr>
      <w:rPr>
        <w:rFonts w:ascii="Symbol" w:hAnsi="Symbol" w:hint="default"/>
      </w:rPr>
    </w:lvl>
    <w:lvl w:ilvl="4" w:tplc="04240003" w:tentative="1">
      <w:start w:val="1"/>
      <w:numFmt w:val="bullet"/>
      <w:lvlText w:val="o"/>
      <w:lvlJc w:val="left"/>
      <w:pPr>
        <w:ind w:left="5159" w:hanging="360"/>
      </w:pPr>
      <w:rPr>
        <w:rFonts w:ascii="Courier New" w:hAnsi="Courier New" w:cs="Courier New" w:hint="default"/>
      </w:rPr>
    </w:lvl>
    <w:lvl w:ilvl="5" w:tplc="04240005" w:tentative="1">
      <w:start w:val="1"/>
      <w:numFmt w:val="bullet"/>
      <w:lvlText w:val=""/>
      <w:lvlJc w:val="left"/>
      <w:pPr>
        <w:ind w:left="5879" w:hanging="360"/>
      </w:pPr>
      <w:rPr>
        <w:rFonts w:ascii="Wingdings" w:hAnsi="Wingdings" w:hint="default"/>
      </w:rPr>
    </w:lvl>
    <w:lvl w:ilvl="6" w:tplc="04240001" w:tentative="1">
      <w:start w:val="1"/>
      <w:numFmt w:val="bullet"/>
      <w:lvlText w:val=""/>
      <w:lvlJc w:val="left"/>
      <w:pPr>
        <w:ind w:left="6599" w:hanging="360"/>
      </w:pPr>
      <w:rPr>
        <w:rFonts w:ascii="Symbol" w:hAnsi="Symbol" w:hint="default"/>
      </w:rPr>
    </w:lvl>
    <w:lvl w:ilvl="7" w:tplc="04240003" w:tentative="1">
      <w:start w:val="1"/>
      <w:numFmt w:val="bullet"/>
      <w:lvlText w:val="o"/>
      <w:lvlJc w:val="left"/>
      <w:pPr>
        <w:ind w:left="7319" w:hanging="360"/>
      </w:pPr>
      <w:rPr>
        <w:rFonts w:ascii="Courier New" w:hAnsi="Courier New" w:cs="Courier New" w:hint="default"/>
      </w:rPr>
    </w:lvl>
    <w:lvl w:ilvl="8" w:tplc="04240005" w:tentative="1">
      <w:start w:val="1"/>
      <w:numFmt w:val="bullet"/>
      <w:lvlText w:val=""/>
      <w:lvlJc w:val="left"/>
      <w:pPr>
        <w:ind w:left="8039" w:hanging="360"/>
      </w:pPr>
      <w:rPr>
        <w:rFonts w:ascii="Wingdings" w:hAnsi="Wingdings" w:hint="default"/>
      </w:rPr>
    </w:lvl>
  </w:abstractNum>
  <w:abstractNum w:abstractNumId="8" w15:restartNumberingAfterBreak="0">
    <w:nsid w:val="40A25A89"/>
    <w:multiLevelType w:val="hybridMultilevel"/>
    <w:tmpl w:val="F02A158E"/>
    <w:lvl w:ilvl="0" w:tplc="55F88380">
      <w:numFmt w:val="bullet"/>
      <w:lvlText w:val="-"/>
      <w:lvlJc w:val="left"/>
      <w:pPr>
        <w:ind w:left="720" w:hanging="360"/>
      </w:pPr>
      <w:rPr>
        <w:rFonts w:ascii="Arial" w:eastAsia="Times New Roman" w:hAnsi="Arial" w:cs="Arial" w:hint="default"/>
      </w:rPr>
    </w:lvl>
    <w:lvl w:ilvl="1" w:tplc="0CA8DD1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310EB6"/>
    <w:multiLevelType w:val="hybridMultilevel"/>
    <w:tmpl w:val="74927086"/>
    <w:lvl w:ilvl="0" w:tplc="55F88380">
      <w:numFmt w:val="bullet"/>
      <w:lvlText w:val="-"/>
      <w:lvlJc w:val="left"/>
      <w:pPr>
        <w:ind w:left="1429" w:hanging="360"/>
      </w:pPr>
      <w:rPr>
        <w:rFonts w:ascii="Arial" w:eastAsia="Times New Roman" w:hAnsi="Arial"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4B2B7F38"/>
    <w:multiLevelType w:val="hybridMultilevel"/>
    <w:tmpl w:val="DCDA4DC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54240B"/>
    <w:multiLevelType w:val="hybridMultilevel"/>
    <w:tmpl w:val="FEC4408A"/>
    <w:lvl w:ilvl="0" w:tplc="55F883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B864C6"/>
    <w:multiLevelType w:val="hybridMultilevel"/>
    <w:tmpl w:val="3746C0D4"/>
    <w:lvl w:ilvl="0" w:tplc="8FE8478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5B312650"/>
    <w:multiLevelType w:val="hybridMultilevel"/>
    <w:tmpl w:val="61020180"/>
    <w:lvl w:ilvl="0" w:tplc="8FE8478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EE36BC"/>
    <w:multiLevelType w:val="hybridMultilevel"/>
    <w:tmpl w:val="1F58E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DB0840"/>
    <w:multiLevelType w:val="hybridMultilevel"/>
    <w:tmpl w:val="181A1ADE"/>
    <w:lvl w:ilvl="0" w:tplc="04240003">
      <w:numFmt w:val="bullet"/>
      <w:lvlText w:val="-"/>
      <w:lvlJc w:val="left"/>
      <w:pPr>
        <w:ind w:left="1070" w:hanging="360"/>
      </w:pPr>
      <w:rPr>
        <w:rFonts w:ascii="Times New Roman" w:eastAsia="Times New Roman" w:hAnsi="Times New Roman" w:cs="Times New Roman" w:hint="default"/>
        <w:b/>
        <w:color w:val="auto"/>
      </w:rPr>
    </w:lvl>
    <w:lvl w:ilvl="1" w:tplc="04240003">
      <w:numFmt w:val="bullet"/>
      <w:lvlText w:val="-"/>
      <w:lvlJc w:val="left"/>
      <w:pPr>
        <w:ind w:left="2160" w:hanging="360"/>
      </w:pPr>
      <w:rPr>
        <w:rFonts w:ascii="Times New Roman" w:eastAsia="Times New Roman" w:hAnsi="Times New Roman" w:cs="Times New Roman" w:hint="default"/>
        <w:b/>
        <w:color w:val="auto"/>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9"/>
  </w:num>
  <w:num w:numId="4">
    <w:abstractNumId w:val="2"/>
  </w:num>
  <w:num w:numId="5">
    <w:abstractNumId w:val="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14"/>
  </w:num>
  <w:num w:numId="11">
    <w:abstractNumId w:val="11"/>
  </w:num>
  <w:num w:numId="12">
    <w:abstractNumId w:val="16"/>
  </w:num>
  <w:num w:numId="13">
    <w:abstractNumId w:val="10"/>
  </w:num>
  <w:num w:numId="14">
    <w:abstractNumId w:val="12"/>
  </w:num>
  <w:num w:numId="15">
    <w:abstractNumId w:val="15"/>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E"/>
    <w:rsid w:val="00023A88"/>
    <w:rsid w:val="0003133C"/>
    <w:rsid w:val="0007719A"/>
    <w:rsid w:val="0008150C"/>
    <w:rsid w:val="000A7238"/>
    <w:rsid w:val="000D7B31"/>
    <w:rsid w:val="00102C01"/>
    <w:rsid w:val="001357B2"/>
    <w:rsid w:val="00170771"/>
    <w:rsid w:val="0017478F"/>
    <w:rsid w:val="00202A77"/>
    <w:rsid w:val="00220D31"/>
    <w:rsid w:val="00271CE5"/>
    <w:rsid w:val="00274B35"/>
    <w:rsid w:val="00282020"/>
    <w:rsid w:val="002A2B69"/>
    <w:rsid w:val="002F2E0E"/>
    <w:rsid w:val="00344149"/>
    <w:rsid w:val="003606E5"/>
    <w:rsid w:val="003636BF"/>
    <w:rsid w:val="00371442"/>
    <w:rsid w:val="003845B4"/>
    <w:rsid w:val="00387B1A"/>
    <w:rsid w:val="003C5EE5"/>
    <w:rsid w:val="003E1C74"/>
    <w:rsid w:val="0043785D"/>
    <w:rsid w:val="00442A50"/>
    <w:rsid w:val="004657EE"/>
    <w:rsid w:val="004A33EE"/>
    <w:rsid w:val="00526246"/>
    <w:rsid w:val="00567106"/>
    <w:rsid w:val="00590A6C"/>
    <w:rsid w:val="005D7CA1"/>
    <w:rsid w:val="005E1D3C"/>
    <w:rsid w:val="00625AE6"/>
    <w:rsid w:val="00632253"/>
    <w:rsid w:val="00642714"/>
    <w:rsid w:val="006455CE"/>
    <w:rsid w:val="00647DFB"/>
    <w:rsid w:val="00655841"/>
    <w:rsid w:val="00657DE6"/>
    <w:rsid w:val="006767A2"/>
    <w:rsid w:val="0069022F"/>
    <w:rsid w:val="006A18F1"/>
    <w:rsid w:val="006A2F70"/>
    <w:rsid w:val="006D09E2"/>
    <w:rsid w:val="00733017"/>
    <w:rsid w:val="00747F8D"/>
    <w:rsid w:val="00783310"/>
    <w:rsid w:val="007A4A6D"/>
    <w:rsid w:val="007D1BCF"/>
    <w:rsid w:val="007D75CF"/>
    <w:rsid w:val="007E0440"/>
    <w:rsid w:val="007E6DC5"/>
    <w:rsid w:val="007F6EB6"/>
    <w:rsid w:val="008155B6"/>
    <w:rsid w:val="0088043C"/>
    <w:rsid w:val="00884889"/>
    <w:rsid w:val="008906C9"/>
    <w:rsid w:val="008C1278"/>
    <w:rsid w:val="008C5738"/>
    <w:rsid w:val="008D04F0"/>
    <w:rsid w:val="008F3500"/>
    <w:rsid w:val="00924E3C"/>
    <w:rsid w:val="009477CA"/>
    <w:rsid w:val="009612BB"/>
    <w:rsid w:val="009C2837"/>
    <w:rsid w:val="009C740A"/>
    <w:rsid w:val="009E4025"/>
    <w:rsid w:val="00A125C5"/>
    <w:rsid w:val="00A2451C"/>
    <w:rsid w:val="00A27DBD"/>
    <w:rsid w:val="00A65EE7"/>
    <w:rsid w:val="00A70133"/>
    <w:rsid w:val="00A770A6"/>
    <w:rsid w:val="00A8011C"/>
    <w:rsid w:val="00A813B1"/>
    <w:rsid w:val="00AB36C4"/>
    <w:rsid w:val="00AC32B2"/>
    <w:rsid w:val="00B041F8"/>
    <w:rsid w:val="00B17141"/>
    <w:rsid w:val="00B31575"/>
    <w:rsid w:val="00B8547D"/>
    <w:rsid w:val="00BB0E17"/>
    <w:rsid w:val="00BB22DE"/>
    <w:rsid w:val="00BD7069"/>
    <w:rsid w:val="00C250D5"/>
    <w:rsid w:val="00C35666"/>
    <w:rsid w:val="00C416C8"/>
    <w:rsid w:val="00C92898"/>
    <w:rsid w:val="00CA4340"/>
    <w:rsid w:val="00CC2C22"/>
    <w:rsid w:val="00CE0AA7"/>
    <w:rsid w:val="00CE5238"/>
    <w:rsid w:val="00CE7514"/>
    <w:rsid w:val="00D03B31"/>
    <w:rsid w:val="00D248DE"/>
    <w:rsid w:val="00D8542D"/>
    <w:rsid w:val="00DC6A71"/>
    <w:rsid w:val="00DE41C0"/>
    <w:rsid w:val="00E01D89"/>
    <w:rsid w:val="00E0357D"/>
    <w:rsid w:val="00E83F41"/>
    <w:rsid w:val="00ED1C3E"/>
    <w:rsid w:val="00F141FC"/>
    <w:rsid w:val="00F240BB"/>
    <w:rsid w:val="00F3316D"/>
    <w:rsid w:val="00F57FED"/>
    <w:rsid w:val="00F9182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DC90C6F"/>
  <w15:chartTrackingRefBased/>
  <w15:docId w15:val="{9A037135-1C5B-40B8-BAC7-B973166F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uiPriority w:val="99"/>
    <w:unhideWhenUsed/>
    <w:rsid w:val="00747F8D"/>
    <w:rPr>
      <w:sz w:val="16"/>
      <w:szCs w:val="16"/>
    </w:rPr>
  </w:style>
  <w:style w:type="paragraph" w:styleId="Pripombabesedilo">
    <w:name w:val="annotation text"/>
    <w:basedOn w:val="Navaden"/>
    <w:link w:val="PripombabesediloZnak"/>
    <w:uiPriority w:val="99"/>
    <w:unhideWhenUsed/>
    <w:rsid w:val="00747F8D"/>
    <w:rPr>
      <w:szCs w:val="20"/>
    </w:rPr>
  </w:style>
  <w:style w:type="character" w:customStyle="1" w:styleId="PripombabesediloZnak">
    <w:name w:val="Pripomba – besedilo Znak"/>
    <w:basedOn w:val="Privzetapisavaodstavka"/>
    <w:link w:val="Pripombabesedilo"/>
    <w:uiPriority w:val="99"/>
    <w:rsid w:val="00747F8D"/>
    <w:rPr>
      <w:rFonts w:ascii="Arial" w:hAnsi="Arial"/>
      <w:lang w:val="en-US" w:eastAsia="en-US"/>
    </w:rPr>
  </w:style>
  <w:style w:type="paragraph" w:styleId="Odstavekseznama">
    <w:name w:val="List Paragraph"/>
    <w:basedOn w:val="Navaden"/>
    <w:link w:val="OdstavekseznamaZnak"/>
    <w:uiPriority w:val="34"/>
    <w:qFormat/>
    <w:rsid w:val="00747F8D"/>
    <w:pPr>
      <w:ind w:left="720"/>
      <w:contextualSpacing/>
    </w:pPr>
    <w:rPr>
      <w:lang w:val="x-none"/>
    </w:rPr>
  </w:style>
  <w:style w:type="character" w:customStyle="1" w:styleId="OdstavekseznamaZnak">
    <w:name w:val="Odstavek seznama Znak"/>
    <w:link w:val="Odstavekseznama"/>
    <w:uiPriority w:val="34"/>
    <w:rsid w:val="00747F8D"/>
    <w:rPr>
      <w:rFonts w:ascii="Arial" w:hAnsi="Arial"/>
      <w:szCs w:val="24"/>
      <w:lang w:val="x-none" w:eastAsia="en-US"/>
    </w:rPr>
  </w:style>
  <w:style w:type="character" w:customStyle="1" w:styleId="NogaZnak">
    <w:name w:val="Noga Znak"/>
    <w:basedOn w:val="Privzetapisavaodstavka"/>
    <w:link w:val="Noga"/>
    <w:uiPriority w:val="99"/>
    <w:rsid w:val="00C416C8"/>
    <w:rPr>
      <w:rFonts w:ascii="Arial" w:hAnsi="Arial"/>
      <w:szCs w:val="24"/>
      <w:lang w:val="en-US" w:eastAsia="en-US"/>
    </w:rPr>
  </w:style>
  <w:style w:type="paragraph" w:styleId="Zadevapripombe">
    <w:name w:val="annotation subject"/>
    <w:basedOn w:val="Pripombabesedilo"/>
    <w:next w:val="Pripombabesedilo"/>
    <w:link w:val="ZadevapripombeZnak"/>
    <w:rsid w:val="00170771"/>
    <w:pPr>
      <w:spacing w:line="240" w:lineRule="auto"/>
    </w:pPr>
    <w:rPr>
      <w:b/>
      <w:bCs/>
    </w:rPr>
  </w:style>
  <w:style w:type="character" w:customStyle="1" w:styleId="ZadevapripombeZnak">
    <w:name w:val="Zadeva pripombe Znak"/>
    <w:basedOn w:val="PripombabesediloZnak"/>
    <w:link w:val="Zadevapripombe"/>
    <w:rsid w:val="00170771"/>
    <w:rPr>
      <w:rFonts w:ascii="Arial" w:hAnsi="Arial"/>
      <w:b/>
      <w:bCs/>
      <w:lang w:val="en-US" w:eastAsia="en-US"/>
    </w:rPr>
  </w:style>
  <w:style w:type="paragraph" w:styleId="Brezrazmikov">
    <w:name w:val="No Spacing"/>
    <w:basedOn w:val="Navaden"/>
    <w:uiPriority w:val="1"/>
    <w:qFormat/>
    <w:rsid w:val="00CC2C22"/>
    <w:pPr>
      <w:spacing w:line="240" w:lineRule="auto"/>
    </w:pPr>
    <w:rPr>
      <w:rFonts w:ascii="Calibri" w:eastAsiaTheme="minorHAnsi" w:hAnsi="Calibri" w:cs="Calibri"/>
      <w:sz w:val="22"/>
      <w:szCs w:val="22"/>
      <w:lang w:val="sl-SI"/>
    </w:rPr>
  </w:style>
  <w:style w:type="character" w:customStyle="1" w:styleId="Bodytext2">
    <w:name w:val="Body text|2_"/>
    <w:basedOn w:val="Privzetapisavaodstavka"/>
    <w:link w:val="Bodytext21"/>
    <w:uiPriority w:val="99"/>
    <w:rsid w:val="000D7B31"/>
    <w:rPr>
      <w:rFonts w:ascii="Arial" w:hAnsi="Arial" w:cs="Arial"/>
      <w:sz w:val="18"/>
      <w:szCs w:val="18"/>
      <w:shd w:val="clear" w:color="auto" w:fill="FFFFFF"/>
    </w:rPr>
  </w:style>
  <w:style w:type="paragraph" w:customStyle="1" w:styleId="Bodytext21">
    <w:name w:val="Body text|21"/>
    <w:basedOn w:val="Navaden"/>
    <w:link w:val="Bodytext2"/>
    <w:uiPriority w:val="99"/>
    <w:qFormat/>
    <w:rsid w:val="000D7B31"/>
    <w:pPr>
      <w:widowControl w:val="0"/>
      <w:shd w:val="clear" w:color="auto" w:fill="FFFFFF"/>
      <w:spacing w:before="160" w:after="160" w:line="200" w:lineRule="exact"/>
    </w:pPr>
    <w:rPr>
      <w:rFonts w:cs="Arial"/>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3807">
      <w:bodyDiv w:val="1"/>
      <w:marLeft w:val="0"/>
      <w:marRight w:val="0"/>
      <w:marTop w:val="0"/>
      <w:marBottom w:val="0"/>
      <w:divBdr>
        <w:top w:val="none" w:sz="0" w:space="0" w:color="auto"/>
        <w:left w:val="none" w:sz="0" w:space="0" w:color="auto"/>
        <w:bottom w:val="none" w:sz="0" w:space="0" w:color="auto"/>
        <w:right w:val="none" w:sz="0" w:space="0" w:color="auto"/>
      </w:divBdr>
    </w:div>
    <w:div w:id="1940285612">
      <w:bodyDiv w:val="1"/>
      <w:marLeft w:val="0"/>
      <w:marRight w:val="0"/>
      <w:marTop w:val="0"/>
      <w:marBottom w:val="0"/>
      <w:divBdr>
        <w:top w:val="none" w:sz="0" w:space="0" w:color="auto"/>
        <w:left w:val="none" w:sz="0" w:space="0" w:color="auto"/>
        <w:bottom w:val="none" w:sz="0" w:space="0" w:color="auto"/>
        <w:right w:val="none" w:sz="0" w:space="0" w:color="auto"/>
      </w:divBdr>
      <w:divsChild>
        <w:div w:id="1098453233">
          <w:marLeft w:val="-150"/>
          <w:marRight w:val="0"/>
          <w:marTop w:val="0"/>
          <w:marBottom w:val="0"/>
          <w:divBdr>
            <w:top w:val="none" w:sz="0" w:space="0" w:color="auto"/>
            <w:left w:val="none" w:sz="0" w:space="0" w:color="auto"/>
            <w:bottom w:val="none" w:sz="0" w:space="0" w:color="auto"/>
            <w:right w:val="none" w:sz="0" w:space="0" w:color="auto"/>
          </w:divBdr>
        </w:div>
        <w:div w:id="138811072">
          <w:marLeft w:val="-150"/>
          <w:marRight w:val="0"/>
          <w:marTop w:val="0"/>
          <w:marBottom w:val="0"/>
          <w:divBdr>
            <w:top w:val="none" w:sz="0" w:space="0" w:color="auto"/>
            <w:left w:val="none" w:sz="0" w:space="0" w:color="auto"/>
            <w:bottom w:val="none" w:sz="0" w:space="0" w:color="auto"/>
            <w:right w:val="none" w:sz="0" w:space="0" w:color="auto"/>
          </w:divBdr>
        </w:div>
        <w:div w:id="1168639968">
          <w:marLeft w:val="-150"/>
          <w:marRight w:val="0"/>
          <w:marTop w:val="0"/>
          <w:marBottom w:val="0"/>
          <w:divBdr>
            <w:top w:val="none" w:sz="0" w:space="0" w:color="auto"/>
            <w:left w:val="none" w:sz="0" w:space="0" w:color="auto"/>
            <w:bottom w:val="none" w:sz="0" w:space="0" w:color="auto"/>
            <w:right w:val="none" w:sz="0" w:space="0" w:color="auto"/>
          </w:divBdr>
        </w:div>
        <w:div w:id="440490031">
          <w:marLeft w:val="-150"/>
          <w:marRight w:val="0"/>
          <w:marTop w:val="0"/>
          <w:marBottom w:val="0"/>
          <w:divBdr>
            <w:top w:val="none" w:sz="0" w:space="0" w:color="auto"/>
            <w:left w:val="none" w:sz="0" w:space="0" w:color="auto"/>
            <w:bottom w:val="none" w:sz="0" w:space="0" w:color="auto"/>
            <w:right w:val="none" w:sz="0" w:space="0" w:color="auto"/>
          </w:divBdr>
        </w:div>
        <w:div w:id="497427599">
          <w:marLeft w:val="-150"/>
          <w:marRight w:val="0"/>
          <w:marTop w:val="0"/>
          <w:marBottom w:val="0"/>
          <w:divBdr>
            <w:top w:val="none" w:sz="0" w:space="0" w:color="auto"/>
            <w:left w:val="none" w:sz="0" w:space="0" w:color="auto"/>
            <w:bottom w:val="none" w:sz="0" w:space="0" w:color="auto"/>
            <w:right w:val="none" w:sz="0" w:space="0" w:color="auto"/>
          </w:divBdr>
        </w:div>
        <w:div w:id="31630306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388" TargetMode="External"/><Relationship Id="rId13" Type="http://schemas.openxmlformats.org/officeDocument/2006/relationships/hyperlink" Target="http://www.uradni-list.si/1/objava.jsp?sop=2012-01-0815" TargetMode="External"/><Relationship Id="rId18" Type="http://schemas.openxmlformats.org/officeDocument/2006/relationships/hyperlink" Target="http://www.uradni-list.si/1/objava.jsp?sop=2021-01-07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0268" TargetMode="External"/><Relationship Id="rId17" Type="http://schemas.openxmlformats.org/officeDocument/2006/relationships/hyperlink" Target="http://www.uradni-list.si/1/objava.jsp?sop=2016-01-2246" TargetMode="External"/><Relationship Id="rId2" Type="http://schemas.openxmlformats.org/officeDocument/2006/relationships/numbering" Target="numbering.xml"/><Relationship Id="rId16" Type="http://schemas.openxmlformats.org/officeDocument/2006/relationships/hyperlink" Target="http://www.uradni-list.si/1/objava.jsp?sop=2014-01-36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02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4-01-0304" TargetMode="External"/><Relationship Id="rId23" Type="http://schemas.openxmlformats.org/officeDocument/2006/relationships/fontTable" Target="fontTable.xml"/><Relationship Id="rId10" Type="http://schemas.openxmlformats.org/officeDocument/2006/relationships/hyperlink" Target="http://www.uradni-list.si/1/objava.jsp?sop=2009-01-2380" TargetMode="External"/><Relationship Id="rId19" Type="http://schemas.openxmlformats.org/officeDocument/2006/relationships/hyperlink" Target="http://www.uradni-list.si/1/objava.jsp?sop=2021-01-1758" TargetMode="External"/><Relationship Id="rId4" Type="http://schemas.openxmlformats.org/officeDocument/2006/relationships/settings" Target="settings.xml"/><Relationship Id="rId9" Type="http://schemas.openxmlformats.org/officeDocument/2006/relationships/hyperlink" Target="http://www.uradni-list.si/1/objava.jsp?sop=2007-01-6415" TargetMode="External"/><Relationship Id="rId14" Type="http://schemas.openxmlformats.org/officeDocument/2006/relationships/hyperlink" Target="http://www.uradni-list.si/1/objava.jsp?sop=2013-01-1783"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SilcK74\predloge%20MOP\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69C9E9-B401-4F38-A238-FD59C4D8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Template>
  <TotalTime>48</TotalTime>
  <Pages>8</Pages>
  <Words>4121</Words>
  <Characters>23494</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Klavdija Šilc Trlep</dc:creator>
  <cp:keywords/>
  <cp:lastModifiedBy>Klavdija Šilc Trlep</cp:lastModifiedBy>
  <cp:revision>8</cp:revision>
  <cp:lastPrinted>2021-09-30T12:03:00Z</cp:lastPrinted>
  <dcterms:created xsi:type="dcterms:W3CDTF">2021-10-01T10:17:00Z</dcterms:created>
  <dcterms:modified xsi:type="dcterms:W3CDTF">2021-10-05T13:26:00Z</dcterms:modified>
</cp:coreProperties>
</file>