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EE30" w14:textId="77777777" w:rsidR="007A2999" w:rsidRPr="00A84744" w:rsidRDefault="007A2999" w:rsidP="00DC6A71">
      <w:pPr>
        <w:pStyle w:val="datumtevilka"/>
        <w:rPr>
          <w:rFonts w:cs="Arial"/>
        </w:rPr>
      </w:pPr>
    </w:p>
    <w:p w14:paraId="18DC5E10" w14:textId="20AC1B8F" w:rsidR="007D75CF" w:rsidRPr="0087201A" w:rsidRDefault="007D75CF" w:rsidP="00DC6A71">
      <w:pPr>
        <w:pStyle w:val="datumtevilka"/>
        <w:rPr>
          <w:rFonts w:cs="Arial"/>
        </w:rPr>
      </w:pPr>
      <w:r w:rsidRPr="0087201A">
        <w:rPr>
          <w:rFonts w:cs="Arial"/>
        </w:rPr>
        <w:t xml:space="preserve">Številka: </w:t>
      </w:r>
      <w:r w:rsidRPr="0087201A">
        <w:rPr>
          <w:rFonts w:cs="Arial"/>
        </w:rPr>
        <w:tab/>
      </w:r>
      <w:r w:rsidR="00F627F2" w:rsidRPr="0087201A">
        <w:rPr>
          <w:rFonts w:cs="Arial"/>
        </w:rPr>
        <w:t>35409-</w:t>
      </w:r>
      <w:r w:rsidR="003D2F32" w:rsidRPr="0087201A">
        <w:rPr>
          <w:rFonts w:cs="Arial"/>
        </w:rPr>
        <w:t>48</w:t>
      </w:r>
      <w:r w:rsidR="00F627F2" w:rsidRPr="0087201A">
        <w:rPr>
          <w:rFonts w:cs="Arial"/>
        </w:rPr>
        <w:t>/202</w:t>
      </w:r>
      <w:r w:rsidR="003D2F32" w:rsidRPr="0087201A">
        <w:rPr>
          <w:rFonts w:cs="Arial"/>
        </w:rPr>
        <w:t>5</w:t>
      </w:r>
      <w:r w:rsidR="00F627F2" w:rsidRPr="0087201A">
        <w:rPr>
          <w:rFonts w:cs="Arial"/>
        </w:rPr>
        <w:t>-2570-</w:t>
      </w:r>
      <w:r w:rsidR="003D2F32" w:rsidRPr="0087201A">
        <w:rPr>
          <w:rFonts w:cs="Arial"/>
        </w:rPr>
        <w:t>15</w:t>
      </w:r>
    </w:p>
    <w:p w14:paraId="59114F3F" w14:textId="7074F588" w:rsidR="007D75CF" w:rsidRPr="0087201A" w:rsidRDefault="00C250D5" w:rsidP="00DC6A71">
      <w:pPr>
        <w:pStyle w:val="datumtevilka"/>
        <w:rPr>
          <w:rFonts w:cs="Arial"/>
        </w:rPr>
      </w:pPr>
      <w:r w:rsidRPr="0087201A">
        <w:rPr>
          <w:rFonts w:cs="Arial"/>
        </w:rPr>
        <w:t xml:space="preserve">Datum: </w:t>
      </w:r>
      <w:r w:rsidRPr="0087201A">
        <w:rPr>
          <w:rFonts w:cs="Arial"/>
        </w:rPr>
        <w:tab/>
      </w:r>
      <w:r w:rsidR="003D2F32" w:rsidRPr="0087201A">
        <w:rPr>
          <w:rFonts w:cs="Arial"/>
        </w:rPr>
        <w:t>9</w:t>
      </w:r>
      <w:r w:rsidR="00F627F2" w:rsidRPr="0087201A">
        <w:rPr>
          <w:rFonts w:cs="Arial"/>
        </w:rPr>
        <w:t xml:space="preserve">. </w:t>
      </w:r>
      <w:r w:rsidR="003D2F32" w:rsidRPr="0087201A">
        <w:rPr>
          <w:rFonts w:cs="Arial"/>
        </w:rPr>
        <w:t>7</w:t>
      </w:r>
      <w:r w:rsidR="00F627F2" w:rsidRPr="0087201A">
        <w:rPr>
          <w:rFonts w:cs="Arial"/>
        </w:rPr>
        <w:t>. 202</w:t>
      </w:r>
      <w:r w:rsidR="003D2F32" w:rsidRPr="0087201A">
        <w:rPr>
          <w:rFonts w:cs="Arial"/>
        </w:rPr>
        <w:t>5</w:t>
      </w:r>
      <w:r w:rsidR="007D75CF" w:rsidRPr="0087201A">
        <w:rPr>
          <w:rFonts w:cs="Arial"/>
        </w:rPr>
        <w:t xml:space="preserve"> </w:t>
      </w:r>
    </w:p>
    <w:p w14:paraId="7249997A" w14:textId="0EFAF21D" w:rsidR="005016FF" w:rsidRPr="0087201A" w:rsidRDefault="005016FF" w:rsidP="005016FF">
      <w:pPr>
        <w:rPr>
          <w:rFonts w:cs="Arial"/>
          <w:szCs w:val="20"/>
          <w:lang w:val="sl-SI"/>
        </w:rPr>
      </w:pPr>
    </w:p>
    <w:p w14:paraId="6B615A7D" w14:textId="24B180B3" w:rsidR="00284447" w:rsidRPr="0087201A" w:rsidRDefault="00284447" w:rsidP="00284447">
      <w:pPr>
        <w:jc w:val="both"/>
        <w:rPr>
          <w:rFonts w:cs="Arial"/>
          <w:bCs/>
          <w:szCs w:val="20"/>
          <w:lang w:val="sl-SI"/>
        </w:rPr>
      </w:pPr>
      <w:r w:rsidRPr="0087201A">
        <w:rPr>
          <w:rFonts w:cs="Arial"/>
          <w:bCs/>
          <w:szCs w:val="20"/>
          <w:lang w:val="sl-SI"/>
        </w:rPr>
        <w:t>Ministrstvo za okolje, podnebje in energijo izdaja na podlagi 77. člena Zakona o varstvu okolja (</w:t>
      </w:r>
      <w:r w:rsidR="00E64674" w:rsidRPr="0087201A">
        <w:rPr>
          <w:rFonts w:cs="Arial"/>
          <w:szCs w:val="20"/>
          <w:lang w:val="sl-SI"/>
        </w:rPr>
        <w:t>Uradni list RS, št. 44/22, 18/23</w:t>
      </w:r>
      <w:r w:rsidR="00027122" w:rsidRPr="0087201A">
        <w:rPr>
          <w:rFonts w:cs="Arial"/>
          <w:szCs w:val="20"/>
          <w:lang w:val="sl-SI"/>
        </w:rPr>
        <w:t xml:space="preserve"> </w:t>
      </w:r>
      <w:r w:rsidR="00E64674" w:rsidRPr="0087201A">
        <w:rPr>
          <w:rFonts w:cs="Arial"/>
          <w:szCs w:val="20"/>
          <w:lang w:val="sl-SI"/>
        </w:rPr>
        <w:t>-</w:t>
      </w:r>
      <w:r w:rsidR="00027122" w:rsidRPr="0087201A">
        <w:rPr>
          <w:rFonts w:cs="Arial"/>
          <w:szCs w:val="20"/>
          <w:lang w:val="sl-SI"/>
        </w:rPr>
        <w:t xml:space="preserve"> </w:t>
      </w:r>
      <w:r w:rsidR="00E64674" w:rsidRPr="0087201A">
        <w:rPr>
          <w:rFonts w:cs="Arial"/>
          <w:szCs w:val="20"/>
          <w:lang w:val="sl-SI"/>
        </w:rPr>
        <w:t>ZDU-1O, 78/23</w:t>
      </w:r>
      <w:r w:rsidR="00027122" w:rsidRPr="0087201A">
        <w:rPr>
          <w:rFonts w:cs="Arial"/>
          <w:szCs w:val="20"/>
          <w:lang w:val="sl-SI"/>
        </w:rPr>
        <w:t xml:space="preserve"> </w:t>
      </w:r>
      <w:r w:rsidR="00E64674" w:rsidRPr="0087201A">
        <w:rPr>
          <w:rFonts w:cs="Arial"/>
          <w:szCs w:val="20"/>
          <w:lang w:val="sl-SI"/>
        </w:rPr>
        <w:t>-</w:t>
      </w:r>
      <w:r w:rsidR="00027122" w:rsidRPr="0087201A">
        <w:rPr>
          <w:rFonts w:cs="Arial"/>
          <w:szCs w:val="20"/>
          <w:lang w:val="sl-SI"/>
        </w:rPr>
        <w:t xml:space="preserve"> </w:t>
      </w:r>
      <w:r w:rsidR="00E64674" w:rsidRPr="0087201A">
        <w:rPr>
          <w:rFonts w:cs="Arial"/>
          <w:szCs w:val="20"/>
          <w:lang w:val="sl-SI"/>
        </w:rPr>
        <w:t>ZUNPEOVE, 23/24 in 21/25</w:t>
      </w:r>
      <w:r w:rsidR="00027122" w:rsidRPr="0087201A">
        <w:rPr>
          <w:rFonts w:cs="Arial"/>
          <w:szCs w:val="20"/>
          <w:lang w:val="sl-SI"/>
        </w:rPr>
        <w:t xml:space="preserve"> </w:t>
      </w:r>
      <w:r w:rsidR="00E64674" w:rsidRPr="0087201A">
        <w:rPr>
          <w:rFonts w:cs="Arial"/>
          <w:szCs w:val="20"/>
          <w:lang w:val="sl-SI"/>
        </w:rPr>
        <w:t>-</w:t>
      </w:r>
      <w:r w:rsidR="00027122" w:rsidRPr="0087201A">
        <w:rPr>
          <w:rFonts w:cs="Arial"/>
          <w:szCs w:val="20"/>
          <w:lang w:val="sl-SI"/>
        </w:rPr>
        <w:t xml:space="preserve"> </w:t>
      </w:r>
      <w:r w:rsidR="00E64674" w:rsidRPr="0087201A">
        <w:rPr>
          <w:rFonts w:cs="Arial"/>
          <w:szCs w:val="20"/>
          <w:lang w:val="sl-SI"/>
        </w:rPr>
        <w:t>ZOPVOOV</w:t>
      </w:r>
      <w:r w:rsidRPr="0087201A">
        <w:rPr>
          <w:rFonts w:cs="Arial"/>
          <w:bCs/>
          <w:szCs w:val="20"/>
          <w:lang w:val="sl-SI"/>
        </w:rPr>
        <w:t>)</w:t>
      </w:r>
      <w:r w:rsidR="006C083C" w:rsidRPr="0087201A">
        <w:rPr>
          <w:rFonts w:cs="Arial"/>
          <w:bCs/>
          <w:szCs w:val="20"/>
          <w:lang w:val="sl-SI"/>
        </w:rPr>
        <w:t xml:space="preserve"> v povezavi s</w:t>
      </w:r>
      <w:r w:rsidRPr="0087201A">
        <w:rPr>
          <w:rFonts w:cs="Arial"/>
          <w:bCs/>
          <w:szCs w:val="20"/>
          <w:lang w:val="sl-SI"/>
        </w:rPr>
        <w:t xml:space="preserve"> prv</w:t>
      </w:r>
      <w:r w:rsidR="006C083C" w:rsidRPr="0087201A">
        <w:rPr>
          <w:rFonts w:cs="Arial"/>
          <w:bCs/>
          <w:szCs w:val="20"/>
          <w:lang w:val="sl-SI"/>
        </w:rPr>
        <w:t>im</w:t>
      </w:r>
      <w:r w:rsidRPr="0087201A">
        <w:rPr>
          <w:rFonts w:cs="Arial"/>
          <w:bCs/>
          <w:szCs w:val="20"/>
          <w:lang w:val="sl-SI"/>
        </w:rPr>
        <w:t xml:space="preserve"> odstavk</w:t>
      </w:r>
      <w:r w:rsidR="006C083C" w:rsidRPr="0087201A">
        <w:rPr>
          <w:rFonts w:cs="Arial"/>
          <w:bCs/>
          <w:szCs w:val="20"/>
          <w:lang w:val="sl-SI"/>
        </w:rPr>
        <w:t>om</w:t>
      </w:r>
      <w:r w:rsidRPr="0087201A">
        <w:rPr>
          <w:rFonts w:cs="Arial"/>
          <w:bCs/>
          <w:szCs w:val="20"/>
          <w:lang w:val="sl-SI"/>
        </w:rPr>
        <w:t xml:space="preserve"> 101. a člena Zakona o ohranjanju narave (Uradni list RS, št. 96/04</w:t>
      </w:r>
      <w:r w:rsidR="00027122" w:rsidRPr="0087201A">
        <w:rPr>
          <w:rFonts w:cs="Arial"/>
          <w:bCs/>
          <w:szCs w:val="20"/>
          <w:lang w:val="sl-SI"/>
        </w:rPr>
        <w:t xml:space="preserve"> </w:t>
      </w:r>
      <w:r w:rsidRPr="0087201A">
        <w:rPr>
          <w:rFonts w:cs="Arial"/>
          <w:bCs/>
          <w:szCs w:val="20"/>
          <w:lang w:val="sl-SI"/>
        </w:rPr>
        <w:t>-</w:t>
      </w:r>
      <w:r w:rsidR="00027122" w:rsidRPr="0087201A">
        <w:rPr>
          <w:rFonts w:cs="Arial"/>
          <w:bCs/>
          <w:szCs w:val="20"/>
          <w:lang w:val="sl-SI"/>
        </w:rPr>
        <w:t xml:space="preserve"> </w:t>
      </w:r>
      <w:r w:rsidRPr="0087201A">
        <w:rPr>
          <w:rFonts w:cs="Arial"/>
          <w:bCs/>
          <w:szCs w:val="20"/>
          <w:lang w:val="sl-SI"/>
        </w:rPr>
        <w:t>ZON-UPB2, 61/06</w:t>
      </w:r>
      <w:r w:rsidR="00027122" w:rsidRPr="0087201A">
        <w:rPr>
          <w:rFonts w:cs="Arial"/>
          <w:bCs/>
          <w:szCs w:val="20"/>
          <w:lang w:val="sl-SI"/>
        </w:rPr>
        <w:t xml:space="preserve"> </w:t>
      </w:r>
      <w:r w:rsidRPr="0087201A">
        <w:rPr>
          <w:rFonts w:cs="Arial"/>
          <w:bCs/>
          <w:szCs w:val="20"/>
          <w:lang w:val="sl-SI"/>
        </w:rPr>
        <w:t>-</w:t>
      </w:r>
      <w:r w:rsidR="00027122" w:rsidRPr="0087201A">
        <w:rPr>
          <w:rFonts w:cs="Arial"/>
          <w:bCs/>
          <w:szCs w:val="20"/>
          <w:lang w:val="sl-SI"/>
        </w:rPr>
        <w:t xml:space="preserve"> </w:t>
      </w:r>
      <w:r w:rsidRPr="0087201A">
        <w:rPr>
          <w:rFonts w:cs="Arial"/>
          <w:bCs/>
          <w:szCs w:val="20"/>
          <w:lang w:val="sl-SI"/>
        </w:rPr>
        <w:t>ZDru-1, 8/10 ZSKZ-B, 46/14, 21/18</w:t>
      </w:r>
      <w:r w:rsidR="00027122" w:rsidRPr="0087201A">
        <w:rPr>
          <w:rFonts w:cs="Arial"/>
          <w:bCs/>
          <w:szCs w:val="20"/>
          <w:lang w:val="sl-SI"/>
        </w:rPr>
        <w:t xml:space="preserve"> </w:t>
      </w:r>
      <w:r w:rsidRPr="0087201A">
        <w:rPr>
          <w:rFonts w:cs="Arial"/>
          <w:bCs/>
          <w:szCs w:val="20"/>
          <w:lang w:val="sl-SI"/>
        </w:rPr>
        <w:t>-</w:t>
      </w:r>
      <w:r w:rsidR="00027122" w:rsidRPr="0087201A">
        <w:rPr>
          <w:rFonts w:cs="Arial"/>
          <w:bCs/>
          <w:szCs w:val="20"/>
          <w:lang w:val="sl-SI"/>
        </w:rPr>
        <w:t xml:space="preserve"> </w:t>
      </w:r>
      <w:proofErr w:type="spellStart"/>
      <w:r w:rsidRPr="0087201A">
        <w:rPr>
          <w:rFonts w:cs="Arial"/>
          <w:bCs/>
          <w:szCs w:val="20"/>
          <w:lang w:val="sl-SI"/>
        </w:rPr>
        <w:t>ZNOrg</w:t>
      </w:r>
      <w:proofErr w:type="spellEnd"/>
      <w:r w:rsidRPr="0087201A">
        <w:rPr>
          <w:rFonts w:cs="Arial"/>
          <w:bCs/>
          <w:szCs w:val="20"/>
          <w:lang w:val="sl-SI"/>
        </w:rPr>
        <w:t>, 31/18, 82/20</w:t>
      </w:r>
      <w:r w:rsidR="00E64674" w:rsidRPr="0087201A">
        <w:rPr>
          <w:rFonts w:cs="Arial"/>
          <w:bCs/>
          <w:szCs w:val="20"/>
          <w:lang w:val="sl-SI"/>
        </w:rPr>
        <w:t>,</w:t>
      </w:r>
      <w:r w:rsidRPr="0087201A">
        <w:rPr>
          <w:rFonts w:cs="Arial"/>
          <w:bCs/>
          <w:szCs w:val="20"/>
          <w:lang w:val="sl-SI"/>
        </w:rPr>
        <w:t xml:space="preserve"> 3/22</w:t>
      </w:r>
      <w:r w:rsidR="00027122" w:rsidRPr="0087201A">
        <w:rPr>
          <w:rFonts w:cs="Arial"/>
          <w:bCs/>
          <w:szCs w:val="20"/>
          <w:lang w:val="sl-SI"/>
        </w:rPr>
        <w:t xml:space="preserve"> </w:t>
      </w:r>
      <w:r w:rsidRPr="0087201A">
        <w:rPr>
          <w:rFonts w:cs="Arial"/>
          <w:bCs/>
          <w:szCs w:val="20"/>
          <w:lang w:val="sl-SI"/>
        </w:rPr>
        <w:t>-</w:t>
      </w:r>
      <w:r w:rsidR="00027122" w:rsidRPr="0087201A">
        <w:rPr>
          <w:rFonts w:cs="Arial"/>
          <w:bCs/>
          <w:szCs w:val="20"/>
          <w:lang w:val="sl-SI"/>
        </w:rPr>
        <w:t xml:space="preserve"> </w:t>
      </w:r>
      <w:proofErr w:type="spellStart"/>
      <w:r w:rsidRPr="0087201A">
        <w:rPr>
          <w:rFonts w:cs="Arial"/>
          <w:bCs/>
          <w:szCs w:val="20"/>
          <w:lang w:val="sl-SI"/>
        </w:rPr>
        <w:t>ZDeb</w:t>
      </w:r>
      <w:proofErr w:type="spellEnd"/>
      <w:r w:rsidR="00E64674" w:rsidRPr="0087201A">
        <w:rPr>
          <w:rFonts w:cs="Arial"/>
          <w:bCs/>
          <w:szCs w:val="20"/>
          <w:lang w:val="sl-SI"/>
        </w:rPr>
        <w:t>, 105/22</w:t>
      </w:r>
      <w:r w:rsidR="00027122" w:rsidRPr="0087201A">
        <w:rPr>
          <w:rFonts w:cs="Arial"/>
          <w:bCs/>
          <w:szCs w:val="20"/>
          <w:lang w:val="sl-SI"/>
        </w:rPr>
        <w:t xml:space="preserve"> </w:t>
      </w:r>
      <w:r w:rsidR="00E64674" w:rsidRPr="0087201A">
        <w:rPr>
          <w:rFonts w:cs="Arial"/>
          <w:bCs/>
          <w:szCs w:val="20"/>
          <w:lang w:val="sl-SI"/>
        </w:rPr>
        <w:t>-</w:t>
      </w:r>
      <w:r w:rsidR="00027122" w:rsidRPr="0087201A">
        <w:rPr>
          <w:rFonts w:cs="Arial"/>
          <w:bCs/>
          <w:szCs w:val="20"/>
          <w:lang w:val="sl-SI"/>
        </w:rPr>
        <w:t xml:space="preserve"> </w:t>
      </w:r>
      <w:r w:rsidR="00E64674" w:rsidRPr="0087201A">
        <w:rPr>
          <w:rFonts w:cs="Arial"/>
          <w:bCs/>
          <w:szCs w:val="20"/>
          <w:lang w:val="sl-SI"/>
        </w:rPr>
        <w:t>ZZNŠPP in 18/23</w:t>
      </w:r>
      <w:r w:rsidR="00027122" w:rsidRPr="0087201A">
        <w:rPr>
          <w:rFonts w:cs="Arial"/>
          <w:bCs/>
          <w:szCs w:val="20"/>
          <w:lang w:val="sl-SI"/>
        </w:rPr>
        <w:t xml:space="preserve"> </w:t>
      </w:r>
      <w:r w:rsidR="00E64674" w:rsidRPr="0087201A">
        <w:rPr>
          <w:rFonts w:cs="Arial"/>
          <w:bCs/>
          <w:szCs w:val="20"/>
          <w:lang w:val="sl-SI"/>
        </w:rPr>
        <w:t>-</w:t>
      </w:r>
      <w:r w:rsidR="00027122" w:rsidRPr="0087201A">
        <w:rPr>
          <w:rFonts w:cs="Arial"/>
          <w:bCs/>
          <w:szCs w:val="20"/>
          <w:lang w:val="sl-SI"/>
        </w:rPr>
        <w:t xml:space="preserve"> </w:t>
      </w:r>
      <w:r w:rsidR="00E64674" w:rsidRPr="0087201A">
        <w:rPr>
          <w:rFonts w:cs="Arial"/>
          <w:bCs/>
          <w:szCs w:val="20"/>
          <w:lang w:val="sl-SI"/>
        </w:rPr>
        <w:t>ZDU-10</w:t>
      </w:r>
      <w:r w:rsidRPr="0087201A">
        <w:rPr>
          <w:rFonts w:cs="Arial"/>
          <w:bCs/>
          <w:szCs w:val="20"/>
          <w:lang w:val="sl-SI"/>
        </w:rPr>
        <w:t>) v upravni zadevi določitve planov za</w:t>
      </w:r>
      <w:r w:rsidR="004D60B0" w:rsidRPr="0087201A">
        <w:rPr>
          <w:rFonts w:cs="Arial"/>
          <w:bCs/>
          <w:szCs w:val="20"/>
          <w:lang w:val="sl-SI"/>
        </w:rPr>
        <w:t xml:space="preserve"> </w:t>
      </w:r>
      <w:r w:rsidRPr="0087201A">
        <w:rPr>
          <w:rFonts w:cs="Arial"/>
          <w:bCs/>
          <w:szCs w:val="20"/>
          <w:lang w:val="sl-SI"/>
        </w:rPr>
        <w:t xml:space="preserve">katere je treba izvesti postopek celovite presoje njihovih vplivov na okolje za </w:t>
      </w:r>
      <w:r w:rsidR="00907D50" w:rsidRPr="0087201A">
        <w:rPr>
          <w:rFonts w:cs="Arial"/>
          <w:bCs/>
          <w:szCs w:val="20"/>
          <w:lang w:val="sl-SI"/>
        </w:rPr>
        <w:t xml:space="preserve">Spremembe </w:t>
      </w:r>
      <w:r w:rsidR="003D2F32" w:rsidRPr="0087201A">
        <w:rPr>
          <w:rFonts w:cs="Arial"/>
          <w:bCs/>
          <w:szCs w:val="20"/>
          <w:lang w:val="sl-SI"/>
        </w:rPr>
        <w:t>Programa</w:t>
      </w:r>
      <w:r w:rsidR="00907D50" w:rsidRPr="0087201A">
        <w:rPr>
          <w:rFonts w:cs="Arial"/>
          <w:bCs/>
          <w:szCs w:val="20"/>
          <w:lang w:val="sl-SI"/>
        </w:rPr>
        <w:t xml:space="preserve"> evropske kohezijske politike v obdobju 20</w:t>
      </w:r>
      <w:r w:rsidR="003D2F32" w:rsidRPr="0087201A">
        <w:rPr>
          <w:rFonts w:cs="Arial"/>
          <w:bCs/>
          <w:szCs w:val="20"/>
          <w:lang w:val="sl-SI"/>
        </w:rPr>
        <w:t>21</w:t>
      </w:r>
      <w:r w:rsidR="00907D50" w:rsidRPr="0087201A">
        <w:rPr>
          <w:rFonts w:cs="Arial"/>
          <w:bCs/>
          <w:szCs w:val="20"/>
          <w:lang w:val="sl-SI"/>
        </w:rPr>
        <w:t>-202</w:t>
      </w:r>
      <w:r w:rsidR="003D2F32" w:rsidRPr="0087201A">
        <w:rPr>
          <w:rFonts w:cs="Arial"/>
          <w:bCs/>
          <w:szCs w:val="20"/>
          <w:lang w:val="sl-SI"/>
        </w:rPr>
        <w:t>7</w:t>
      </w:r>
      <w:r w:rsidR="009F04B8" w:rsidRPr="0087201A">
        <w:rPr>
          <w:rFonts w:cs="Arial"/>
          <w:bCs/>
          <w:szCs w:val="20"/>
          <w:lang w:val="sl-SI"/>
        </w:rPr>
        <w:t xml:space="preserve"> (</w:t>
      </w:r>
      <w:r w:rsidR="00AC3C9D" w:rsidRPr="0087201A">
        <w:rPr>
          <w:rFonts w:cs="Arial"/>
          <w:bCs/>
          <w:szCs w:val="20"/>
          <w:lang w:val="sl-SI"/>
        </w:rPr>
        <w:t>r</w:t>
      </w:r>
      <w:r w:rsidR="00907D50" w:rsidRPr="0087201A">
        <w:rPr>
          <w:rFonts w:cs="Arial"/>
          <w:bCs/>
          <w:szCs w:val="20"/>
          <w:lang w:val="sl-SI"/>
        </w:rPr>
        <w:t xml:space="preserve">azličica </w:t>
      </w:r>
      <w:r w:rsidR="003D2F32" w:rsidRPr="0087201A">
        <w:rPr>
          <w:rFonts w:cs="Arial"/>
          <w:bCs/>
          <w:szCs w:val="20"/>
          <w:lang w:val="sl-SI"/>
        </w:rPr>
        <w:t>3</w:t>
      </w:r>
      <w:r w:rsidR="00907D50" w:rsidRPr="0087201A">
        <w:rPr>
          <w:rFonts w:cs="Arial"/>
          <w:bCs/>
          <w:szCs w:val="20"/>
          <w:lang w:val="sl-SI"/>
        </w:rPr>
        <w:t xml:space="preserve">.0, </w:t>
      </w:r>
      <w:r w:rsidR="00AC3C9D" w:rsidRPr="0087201A">
        <w:rPr>
          <w:rFonts w:cs="Arial"/>
          <w:bCs/>
          <w:szCs w:val="20"/>
          <w:lang w:val="sl-SI"/>
        </w:rPr>
        <w:t>marec</w:t>
      </w:r>
      <w:r w:rsidR="004D540B" w:rsidRPr="0087201A">
        <w:rPr>
          <w:rFonts w:cs="Arial"/>
          <w:bCs/>
          <w:szCs w:val="20"/>
          <w:lang w:val="sl-SI"/>
        </w:rPr>
        <w:t xml:space="preserve"> </w:t>
      </w:r>
      <w:r w:rsidR="00907D50" w:rsidRPr="0087201A">
        <w:rPr>
          <w:rFonts w:cs="Arial"/>
          <w:bCs/>
          <w:szCs w:val="20"/>
          <w:lang w:val="sl-SI"/>
        </w:rPr>
        <w:t>202</w:t>
      </w:r>
      <w:r w:rsidR="003D2F32" w:rsidRPr="0087201A">
        <w:rPr>
          <w:rFonts w:cs="Arial"/>
          <w:bCs/>
          <w:szCs w:val="20"/>
          <w:lang w:val="sl-SI"/>
        </w:rPr>
        <w:t>5</w:t>
      </w:r>
      <w:r w:rsidR="009F04B8" w:rsidRPr="0087201A">
        <w:rPr>
          <w:rFonts w:cs="Arial"/>
          <w:bCs/>
          <w:szCs w:val="20"/>
          <w:lang w:val="sl-SI"/>
        </w:rPr>
        <w:t>)</w:t>
      </w:r>
      <w:r w:rsidRPr="0087201A">
        <w:rPr>
          <w:rFonts w:cs="Arial"/>
          <w:bCs/>
          <w:szCs w:val="20"/>
          <w:lang w:val="sl-SI"/>
        </w:rPr>
        <w:t xml:space="preserve">, pripravljavcu plana </w:t>
      </w:r>
      <w:r w:rsidR="009F04B8" w:rsidRPr="0087201A">
        <w:rPr>
          <w:rFonts w:cs="Arial"/>
          <w:bCs/>
          <w:szCs w:val="20"/>
          <w:lang w:val="sl-SI"/>
        </w:rPr>
        <w:t xml:space="preserve">Ministrstvu za </w:t>
      </w:r>
      <w:r w:rsidR="00907D50" w:rsidRPr="0087201A">
        <w:rPr>
          <w:rFonts w:cs="Arial"/>
          <w:bCs/>
          <w:szCs w:val="20"/>
          <w:lang w:val="sl-SI"/>
        </w:rPr>
        <w:t>kohezijo in regionalni razvoj</w:t>
      </w:r>
      <w:r w:rsidR="009F04B8" w:rsidRPr="0087201A">
        <w:rPr>
          <w:rFonts w:cs="Arial"/>
          <w:bCs/>
          <w:szCs w:val="20"/>
          <w:lang w:val="sl-SI"/>
        </w:rPr>
        <w:t>,</w:t>
      </w:r>
      <w:r w:rsidR="006C083C" w:rsidRPr="0087201A">
        <w:rPr>
          <w:rFonts w:cs="Arial"/>
          <w:bCs/>
          <w:szCs w:val="20"/>
          <w:lang w:val="sl-SI"/>
        </w:rPr>
        <w:t xml:space="preserve"> Direktoratu za </w:t>
      </w:r>
      <w:r w:rsidR="00907D50" w:rsidRPr="0087201A">
        <w:rPr>
          <w:rFonts w:cs="Arial"/>
          <w:bCs/>
          <w:szCs w:val="20"/>
          <w:lang w:val="sl-SI"/>
        </w:rPr>
        <w:t>kohezijo</w:t>
      </w:r>
      <w:r w:rsidRPr="0087201A">
        <w:rPr>
          <w:rFonts w:cs="Arial"/>
          <w:bCs/>
          <w:szCs w:val="20"/>
          <w:lang w:val="sl-SI"/>
        </w:rPr>
        <w:t xml:space="preserve">, </w:t>
      </w:r>
      <w:r w:rsidR="00907D50" w:rsidRPr="0087201A">
        <w:rPr>
          <w:rFonts w:cs="Arial"/>
          <w:bCs/>
          <w:szCs w:val="20"/>
          <w:lang w:val="sl-SI"/>
        </w:rPr>
        <w:t>Kotnikova 5</w:t>
      </w:r>
      <w:r w:rsidRPr="0087201A">
        <w:rPr>
          <w:rFonts w:cs="Arial"/>
          <w:bCs/>
          <w:szCs w:val="20"/>
          <w:lang w:val="sl-SI"/>
        </w:rPr>
        <w:t xml:space="preserve">, </w:t>
      </w:r>
      <w:r w:rsidR="009F04B8" w:rsidRPr="0087201A">
        <w:rPr>
          <w:rFonts w:cs="Arial"/>
          <w:bCs/>
          <w:szCs w:val="20"/>
          <w:lang w:val="sl-SI"/>
        </w:rPr>
        <w:t>1</w:t>
      </w:r>
      <w:r w:rsidR="00907D50" w:rsidRPr="0087201A">
        <w:rPr>
          <w:rFonts w:cs="Arial"/>
          <w:bCs/>
          <w:szCs w:val="20"/>
          <w:lang w:val="sl-SI"/>
        </w:rPr>
        <w:t>000</w:t>
      </w:r>
      <w:r w:rsidR="009F04B8" w:rsidRPr="0087201A">
        <w:rPr>
          <w:rFonts w:cs="Arial"/>
          <w:bCs/>
          <w:szCs w:val="20"/>
          <w:lang w:val="sl-SI"/>
        </w:rPr>
        <w:t xml:space="preserve"> Ljubljana</w:t>
      </w:r>
      <w:r w:rsidRPr="0087201A">
        <w:rPr>
          <w:rFonts w:cs="Arial"/>
          <w:bCs/>
          <w:szCs w:val="20"/>
          <w:lang w:val="sl-SI"/>
        </w:rPr>
        <w:t>, naslednjo</w:t>
      </w:r>
    </w:p>
    <w:p w14:paraId="10D969F2" w14:textId="77777777" w:rsidR="00284447" w:rsidRPr="0087201A" w:rsidRDefault="00284447" w:rsidP="00284447">
      <w:pPr>
        <w:jc w:val="both"/>
        <w:rPr>
          <w:rFonts w:cs="Arial"/>
          <w:szCs w:val="20"/>
          <w:lang w:val="sl-SI"/>
        </w:rPr>
      </w:pPr>
    </w:p>
    <w:p w14:paraId="7FC21831" w14:textId="77777777" w:rsidR="00284447" w:rsidRPr="0087201A" w:rsidRDefault="00284447" w:rsidP="004D60B0">
      <w:pPr>
        <w:pStyle w:val="Naslov1"/>
        <w:rPr>
          <w:rFonts w:cs="Arial"/>
        </w:rPr>
      </w:pPr>
      <w:r w:rsidRPr="0087201A">
        <w:rPr>
          <w:rFonts w:cs="Arial"/>
        </w:rPr>
        <w:t>ODLOČBO</w:t>
      </w:r>
    </w:p>
    <w:p w14:paraId="5427013E" w14:textId="77777777" w:rsidR="00284447" w:rsidRPr="0087201A" w:rsidRDefault="00284447" w:rsidP="00284447">
      <w:pPr>
        <w:jc w:val="both"/>
        <w:rPr>
          <w:rFonts w:cs="Arial"/>
          <w:szCs w:val="20"/>
          <w:lang w:val="sl-SI"/>
        </w:rPr>
      </w:pPr>
    </w:p>
    <w:p w14:paraId="776781A9" w14:textId="40B78E38" w:rsidR="00284447" w:rsidRPr="0087201A" w:rsidRDefault="00284447" w:rsidP="00284447">
      <w:pPr>
        <w:numPr>
          <w:ilvl w:val="0"/>
          <w:numId w:val="6"/>
        </w:numPr>
        <w:jc w:val="both"/>
        <w:rPr>
          <w:rFonts w:cs="Arial"/>
          <w:szCs w:val="20"/>
          <w:lang w:val="sl-SI"/>
        </w:rPr>
      </w:pPr>
      <w:r w:rsidRPr="0087201A">
        <w:rPr>
          <w:rFonts w:cs="Arial"/>
          <w:szCs w:val="20"/>
          <w:lang w:val="sl-SI"/>
        </w:rPr>
        <w:t xml:space="preserve">V postopku priprave </w:t>
      </w:r>
      <w:r w:rsidR="0041552C" w:rsidRPr="0087201A">
        <w:rPr>
          <w:rFonts w:cs="Arial"/>
          <w:bCs/>
          <w:szCs w:val="20"/>
          <w:lang w:val="sl-SI"/>
        </w:rPr>
        <w:t xml:space="preserve">Sprememb </w:t>
      </w:r>
      <w:r w:rsidR="004D540B" w:rsidRPr="0087201A">
        <w:rPr>
          <w:rFonts w:cs="Arial"/>
          <w:bCs/>
          <w:szCs w:val="20"/>
          <w:lang w:val="sl-SI"/>
        </w:rPr>
        <w:t xml:space="preserve">Programa evropske kohezijske politike v obdobju 2021-2027 (različica 3.0, </w:t>
      </w:r>
      <w:r w:rsidR="00AC3C9D" w:rsidRPr="0087201A">
        <w:rPr>
          <w:rFonts w:cs="Arial"/>
          <w:bCs/>
          <w:szCs w:val="20"/>
          <w:lang w:val="sl-SI"/>
        </w:rPr>
        <w:t>marec</w:t>
      </w:r>
      <w:r w:rsidR="004D540B" w:rsidRPr="0087201A">
        <w:rPr>
          <w:rFonts w:cs="Arial"/>
          <w:bCs/>
          <w:szCs w:val="20"/>
          <w:lang w:val="sl-SI"/>
        </w:rPr>
        <w:t xml:space="preserve"> 2025)</w:t>
      </w:r>
      <w:r w:rsidRPr="0087201A">
        <w:rPr>
          <w:rFonts w:cs="Arial"/>
          <w:szCs w:val="20"/>
          <w:lang w:val="sl-SI"/>
        </w:rPr>
        <w:t xml:space="preserve">, pripravljavcu </w:t>
      </w:r>
      <w:r w:rsidR="00582C2C" w:rsidRPr="0087201A">
        <w:rPr>
          <w:rFonts w:cs="Arial"/>
          <w:szCs w:val="20"/>
          <w:lang w:val="sl-SI"/>
        </w:rPr>
        <w:t>plana</w:t>
      </w:r>
      <w:r w:rsidR="006C083C" w:rsidRPr="0087201A">
        <w:rPr>
          <w:rFonts w:cs="Arial"/>
          <w:szCs w:val="20"/>
          <w:lang w:val="sl-SI"/>
        </w:rPr>
        <w:t>,</w:t>
      </w:r>
      <w:r w:rsidRPr="0087201A">
        <w:rPr>
          <w:rFonts w:cs="Arial"/>
          <w:szCs w:val="20"/>
          <w:lang w:val="sl-SI"/>
        </w:rPr>
        <w:t xml:space="preserve"> </w:t>
      </w:r>
      <w:r w:rsidR="006C083C" w:rsidRPr="0087201A">
        <w:rPr>
          <w:rFonts w:cs="Arial"/>
          <w:szCs w:val="20"/>
          <w:lang w:val="sl-SI"/>
        </w:rPr>
        <w:t xml:space="preserve">Ministrstvu za </w:t>
      </w:r>
      <w:r w:rsidR="0041552C" w:rsidRPr="0087201A">
        <w:rPr>
          <w:rFonts w:cs="Arial"/>
          <w:szCs w:val="20"/>
          <w:lang w:val="sl-SI"/>
        </w:rPr>
        <w:t>kohezijo in regionalni razvoj</w:t>
      </w:r>
      <w:r w:rsidR="006C083C" w:rsidRPr="0087201A">
        <w:rPr>
          <w:rFonts w:cs="Arial"/>
          <w:szCs w:val="20"/>
          <w:lang w:val="sl-SI"/>
        </w:rPr>
        <w:t>,</w:t>
      </w:r>
      <w:r w:rsidR="00CE03D0" w:rsidRPr="0087201A">
        <w:rPr>
          <w:rFonts w:cs="Arial"/>
          <w:szCs w:val="20"/>
          <w:lang w:val="sl-SI"/>
        </w:rPr>
        <w:t xml:space="preserve"> Direktoratu za </w:t>
      </w:r>
      <w:r w:rsidR="0041552C" w:rsidRPr="0087201A">
        <w:rPr>
          <w:rFonts w:cs="Arial"/>
          <w:szCs w:val="20"/>
          <w:lang w:val="sl-SI"/>
        </w:rPr>
        <w:t>kohezijo</w:t>
      </w:r>
      <w:r w:rsidRPr="0087201A">
        <w:rPr>
          <w:rFonts w:cs="Arial"/>
          <w:szCs w:val="20"/>
          <w:lang w:val="sl-SI"/>
        </w:rPr>
        <w:t xml:space="preserve">, ni treba izvesti postopka celovite presoje vplivov na okolje. </w:t>
      </w:r>
    </w:p>
    <w:p w14:paraId="58E61DF0" w14:textId="5F8F315A" w:rsidR="00284447" w:rsidRPr="0087201A" w:rsidRDefault="00284447" w:rsidP="00284447">
      <w:pPr>
        <w:numPr>
          <w:ilvl w:val="0"/>
          <w:numId w:val="6"/>
        </w:numPr>
        <w:jc w:val="both"/>
        <w:rPr>
          <w:rFonts w:cs="Arial"/>
          <w:szCs w:val="20"/>
          <w:lang w:val="sl-SI"/>
        </w:rPr>
      </w:pPr>
      <w:r w:rsidRPr="0087201A">
        <w:rPr>
          <w:rFonts w:cs="Arial"/>
          <w:szCs w:val="20"/>
          <w:lang w:val="sl-SI"/>
        </w:rPr>
        <w:t xml:space="preserve">Za </w:t>
      </w:r>
      <w:r w:rsidR="0041552C" w:rsidRPr="0087201A">
        <w:rPr>
          <w:rFonts w:cs="Arial"/>
          <w:bCs/>
          <w:szCs w:val="20"/>
          <w:lang w:val="sl-SI"/>
        </w:rPr>
        <w:t xml:space="preserve">Spremembe </w:t>
      </w:r>
      <w:r w:rsidR="004D540B" w:rsidRPr="0087201A">
        <w:rPr>
          <w:rFonts w:cs="Arial"/>
          <w:bCs/>
          <w:szCs w:val="20"/>
          <w:lang w:val="sl-SI"/>
        </w:rPr>
        <w:t xml:space="preserve">Programa evropske kohezijske politike v obdobju 2021-2027 (različica 3.0, </w:t>
      </w:r>
      <w:r w:rsidR="00AC3C9D" w:rsidRPr="0087201A">
        <w:rPr>
          <w:rFonts w:cs="Arial"/>
          <w:bCs/>
          <w:szCs w:val="20"/>
          <w:lang w:val="sl-SI"/>
        </w:rPr>
        <w:t>marec</w:t>
      </w:r>
      <w:r w:rsidR="004D540B" w:rsidRPr="0087201A">
        <w:rPr>
          <w:rFonts w:cs="Arial"/>
          <w:bCs/>
          <w:szCs w:val="20"/>
          <w:lang w:val="sl-SI"/>
        </w:rPr>
        <w:t xml:space="preserve"> 2025)</w:t>
      </w:r>
      <w:r w:rsidRPr="0087201A">
        <w:rPr>
          <w:rFonts w:cs="Arial"/>
          <w:szCs w:val="20"/>
          <w:lang w:val="sl-SI"/>
        </w:rPr>
        <w:t xml:space="preserve">, pripravljavcu </w:t>
      </w:r>
      <w:r w:rsidR="00582C2C" w:rsidRPr="0087201A">
        <w:rPr>
          <w:rFonts w:cs="Arial"/>
          <w:szCs w:val="20"/>
          <w:lang w:val="sl-SI"/>
        </w:rPr>
        <w:t>plana</w:t>
      </w:r>
      <w:r w:rsidR="006C083C" w:rsidRPr="0087201A">
        <w:rPr>
          <w:rFonts w:cs="Arial"/>
          <w:szCs w:val="20"/>
          <w:lang w:val="sl-SI"/>
        </w:rPr>
        <w:t xml:space="preserve">, Ministrstvu za </w:t>
      </w:r>
      <w:r w:rsidR="0041552C" w:rsidRPr="0087201A">
        <w:rPr>
          <w:rFonts w:cs="Arial"/>
          <w:szCs w:val="20"/>
          <w:lang w:val="sl-SI"/>
        </w:rPr>
        <w:t>kohezijo in regionalni razvoj</w:t>
      </w:r>
      <w:r w:rsidR="006C083C" w:rsidRPr="0087201A">
        <w:rPr>
          <w:rFonts w:cs="Arial"/>
          <w:szCs w:val="20"/>
          <w:lang w:val="sl-SI"/>
        </w:rPr>
        <w:t>,</w:t>
      </w:r>
      <w:r w:rsidR="00CE03D0" w:rsidRPr="0087201A">
        <w:rPr>
          <w:rFonts w:cs="Arial"/>
          <w:szCs w:val="20"/>
          <w:lang w:val="sl-SI"/>
        </w:rPr>
        <w:t xml:space="preserve"> Direktoratu za </w:t>
      </w:r>
      <w:r w:rsidR="0041552C" w:rsidRPr="0087201A">
        <w:rPr>
          <w:rFonts w:cs="Arial"/>
          <w:szCs w:val="20"/>
          <w:lang w:val="sl-SI"/>
        </w:rPr>
        <w:t>kohezijo</w:t>
      </w:r>
      <w:r w:rsidRPr="0087201A">
        <w:rPr>
          <w:rFonts w:cs="Arial"/>
          <w:szCs w:val="20"/>
          <w:lang w:val="sl-SI"/>
        </w:rPr>
        <w:t>,</w:t>
      </w:r>
      <w:r w:rsidRPr="0087201A">
        <w:rPr>
          <w:rFonts w:cs="Arial"/>
          <w:bCs/>
          <w:szCs w:val="20"/>
          <w:lang w:val="sl-SI"/>
        </w:rPr>
        <w:t xml:space="preserve"> ni treba izvesti presoje sprejemljivosti vplivov izvedbe </w:t>
      </w:r>
      <w:r w:rsidRPr="0087201A">
        <w:rPr>
          <w:rFonts w:cs="Arial"/>
          <w:szCs w:val="20"/>
          <w:lang w:val="sl-SI"/>
        </w:rPr>
        <w:t>plana na varovana območja narave.</w:t>
      </w:r>
    </w:p>
    <w:p w14:paraId="0F176F9C" w14:textId="437E9CE8" w:rsidR="00284447" w:rsidRPr="0087201A" w:rsidRDefault="004D540B" w:rsidP="00284447">
      <w:pPr>
        <w:numPr>
          <w:ilvl w:val="0"/>
          <w:numId w:val="6"/>
        </w:numPr>
        <w:jc w:val="both"/>
        <w:rPr>
          <w:rFonts w:cs="Arial"/>
          <w:szCs w:val="20"/>
          <w:lang w:val="sl-SI"/>
        </w:rPr>
      </w:pPr>
      <w:r w:rsidRPr="0087201A">
        <w:rPr>
          <w:rFonts w:cs="Arial"/>
          <w:szCs w:val="20"/>
          <w:lang w:val="sl-SI"/>
        </w:rPr>
        <w:t>V tem postopku stroški niso nastali</w:t>
      </w:r>
      <w:r w:rsidR="00284447" w:rsidRPr="0087201A">
        <w:rPr>
          <w:rFonts w:cs="Arial"/>
          <w:szCs w:val="20"/>
          <w:lang w:val="sl-SI"/>
        </w:rPr>
        <w:t>.</w:t>
      </w:r>
    </w:p>
    <w:p w14:paraId="11216AF9" w14:textId="77777777" w:rsidR="00284447" w:rsidRPr="0087201A" w:rsidRDefault="00284447" w:rsidP="00284447">
      <w:pPr>
        <w:jc w:val="center"/>
        <w:rPr>
          <w:rFonts w:cs="Arial"/>
          <w:szCs w:val="20"/>
          <w:lang w:val="sl-SI"/>
        </w:rPr>
      </w:pPr>
    </w:p>
    <w:p w14:paraId="4A1187E1" w14:textId="77777777" w:rsidR="00284447" w:rsidRPr="0087201A" w:rsidRDefault="00284447" w:rsidP="004D60B0">
      <w:pPr>
        <w:pStyle w:val="Naslov1"/>
        <w:rPr>
          <w:rFonts w:cs="Arial"/>
        </w:rPr>
      </w:pPr>
      <w:r w:rsidRPr="0087201A">
        <w:rPr>
          <w:rFonts w:cs="Arial"/>
        </w:rPr>
        <w:t>Obrazložitev</w:t>
      </w:r>
    </w:p>
    <w:p w14:paraId="1D96B023" w14:textId="7D0A3893" w:rsidR="00284447" w:rsidRPr="0087201A" w:rsidRDefault="00284447" w:rsidP="00284447">
      <w:pPr>
        <w:jc w:val="both"/>
        <w:rPr>
          <w:rFonts w:cs="Arial"/>
          <w:szCs w:val="20"/>
          <w:lang w:val="sl-SI"/>
        </w:rPr>
      </w:pPr>
    </w:p>
    <w:p w14:paraId="43B9797E" w14:textId="4FFEADE6" w:rsidR="006C083C" w:rsidRPr="0087201A" w:rsidRDefault="006C083C" w:rsidP="006C083C">
      <w:pPr>
        <w:pStyle w:val="datumtevilka"/>
        <w:jc w:val="both"/>
        <w:rPr>
          <w:rFonts w:cs="Arial"/>
          <w:bCs/>
        </w:rPr>
      </w:pPr>
      <w:r w:rsidRPr="0087201A">
        <w:rPr>
          <w:rFonts w:cs="Arial"/>
          <w:bCs/>
        </w:rPr>
        <w:t xml:space="preserve">Ministrstvo za </w:t>
      </w:r>
      <w:r w:rsidR="003E0C92" w:rsidRPr="0087201A">
        <w:rPr>
          <w:rFonts w:cs="Arial"/>
          <w:bCs/>
        </w:rPr>
        <w:t>kohezijo in regionalni razvoj</w:t>
      </w:r>
      <w:r w:rsidRPr="0087201A">
        <w:rPr>
          <w:rFonts w:cs="Arial"/>
          <w:bCs/>
        </w:rPr>
        <w:t>,</w:t>
      </w:r>
      <w:r w:rsidR="00CE03D0" w:rsidRPr="0087201A">
        <w:rPr>
          <w:rFonts w:cs="Arial"/>
          <w:bCs/>
        </w:rPr>
        <w:t xml:space="preserve"> Direktorat za </w:t>
      </w:r>
      <w:r w:rsidR="003E0C92" w:rsidRPr="0087201A">
        <w:rPr>
          <w:rFonts w:cs="Arial"/>
          <w:bCs/>
        </w:rPr>
        <w:t>kohezijo</w:t>
      </w:r>
      <w:r w:rsidR="00CE03D0" w:rsidRPr="0087201A">
        <w:rPr>
          <w:rFonts w:cs="Arial"/>
          <w:bCs/>
        </w:rPr>
        <w:t>,</w:t>
      </w:r>
      <w:r w:rsidRPr="0087201A">
        <w:rPr>
          <w:rFonts w:cs="Arial"/>
          <w:bCs/>
        </w:rPr>
        <w:t xml:space="preserve"> </w:t>
      </w:r>
      <w:r w:rsidR="003E0C92" w:rsidRPr="0087201A">
        <w:rPr>
          <w:rFonts w:cs="Arial"/>
          <w:bCs/>
        </w:rPr>
        <w:t>Kotnikova 5</w:t>
      </w:r>
      <w:r w:rsidRPr="0087201A">
        <w:rPr>
          <w:rFonts w:cs="Arial"/>
          <w:bCs/>
        </w:rPr>
        <w:t>, 1</w:t>
      </w:r>
      <w:r w:rsidR="003E0C92" w:rsidRPr="0087201A">
        <w:rPr>
          <w:rFonts w:cs="Arial"/>
          <w:bCs/>
        </w:rPr>
        <w:t>000</w:t>
      </w:r>
      <w:r w:rsidRPr="0087201A">
        <w:rPr>
          <w:rFonts w:cs="Arial"/>
          <w:bCs/>
        </w:rPr>
        <w:t xml:space="preserve"> Ljubljana, je</w:t>
      </w:r>
      <w:r w:rsidR="00725CF5" w:rsidRPr="0087201A">
        <w:rPr>
          <w:rFonts w:cs="Arial"/>
          <w:bCs/>
        </w:rPr>
        <w:t xml:space="preserve"> dne </w:t>
      </w:r>
      <w:r w:rsidR="00AC3C9D" w:rsidRPr="0087201A">
        <w:rPr>
          <w:rFonts w:cs="Arial"/>
          <w:bCs/>
        </w:rPr>
        <w:t>8</w:t>
      </w:r>
      <w:r w:rsidR="00725CF5" w:rsidRPr="0087201A">
        <w:rPr>
          <w:rFonts w:cs="Arial"/>
          <w:bCs/>
        </w:rPr>
        <w:t xml:space="preserve">. </w:t>
      </w:r>
      <w:r w:rsidR="00AC3C9D" w:rsidRPr="0087201A">
        <w:rPr>
          <w:rFonts w:cs="Arial"/>
          <w:bCs/>
        </w:rPr>
        <w:t>4</w:t>
      </w:r>
      <w:r w:rsidR="00725CF5" w:rsidRPr="0087201A">
        <w:rPr>
          <w:rFonts w:cs="Arial"/>
          <w:bCs/>
        </w:rPr>
        <w:t>. 202</w:t>
      </w:r>
      <w:r w:rsidR="00AC3C9D" w:rsidRPr="0087201A">
        <w:rPr>
          <w:rFonts w:cs="Arial"/>
          <w:bCs/>
        </w:rPr>
        <w:t>5</w:t>
      </w:r>
      <w:r w:rsidR="00725CF5" w:rsidRPr="0087201A">
        <w:rPr>
          <w:rFonts w:cs="Arial"/>
          <w:bCs/>
        </w:rPr>
        <w:t>,</w:t>
      </w:r>
      <w:r w:rsidRPr="0087201A">
        <w:rPr>
          <w:rFonts w:cs="Arial"/>
          <w:bCs/>
        </w:rPr>
        <w:t xml:space="preserve"> z vlogo št. </w:t>
      </w:r>
      <w:r w:rsidR="00725CF5" w:rsidRPr="0087201A">
        <w:rPr>
          <w:rFonts w:cs="Arial"/>
          <w:bCs/>
        </w:rPr>
        <w:t>3032-</w:t>
      </w:r>
      <w:r w:rsidR="00AC3C9D" w:rsidRPr="0087201A">
        <w:rPr>
          <w:rFonts w:cs="Arial"/>
          <w:bCs/>
        </w:rPr>
        <w:t>129</w:t>
      </w:r>
      <w:r w:rsidR="00725CF5" w:rsidRPr="0087201A">
        <w:rPr>
          <w:rFonts w:cs="Arial"/>
          <w:bCs/>
        </w:rPr>
        <w:t>/202</w:t>
      </w:r>
      <w:r w:rsidR="00AC3C9D" w:rsidRPr="0087201A">
        <w:rPr>
          <w:rFonts w:cs="Arial"/>
          <w:bCs/>
        </w:rPr>
        <w:t>4-1630-133</w:t>
      </w:r>
      <w:r w:rsidRPr="0087201A">
        <w:rPr>
          <w:rFonts w:cs="Arial"/>
          <w:bCs/>
        </w:rPr>
        <w:t>, Ministrstvo za okolje,</w:t>
      </w:r>
      <w:r w:rsidR="00CE03D0" w:rsidRPr="0087201A">
        <w:rPr>
          <w:rFonts w:cs="Arial"/>
          <w:bCs/>
        </w:rPr>
        <w:t xml:space="preserve"> podnebje in energijo,</w:t>
      </w:r>
      <w:r w:rsidRPr="0087201A">
        <w:rPr>
          <w:rFonts w:cs="Arial"/>
          <w:bCs/>
        </w:rPr>
        <w:t xml:space="preserve"> Direktorat za okolje, Sektor za </w:t>
      </w:r>
      <w:proofErr w:type="spellStart"/>
      <w:r w:rsidRPr="0087201A">
        <w:rPr>
          <w:rFonts w:cs="Arial"/>
          <w:bCs/>
        </w:rPr>
        <w:t>okoljske</w:t>
      </w:r>
      <w:proofErr w:type="spellEnd"/>
      <w:r w:rsidRPr="0087201A">
        <w:rPr>
          <w:rFonts w:cs="Arial"/>
          <w:bCs/>
        </w:rPr>
        <w:t xml:space="preserve"> presoje (v nadalj</w:t>
      </w:r>
      <w:r w:rsidR="00C76C5F" w:rsidRPr="0087201A">
        <w:rPr>
          <w:rFonts w:cs="Arial"/>
          <w:bCs/>
        </w:rPr>
        <w:t>njem besedilu:</w:t>
      </w:r>
      <w:r w:rsidRPr="0087201A">
        <w:rPr>
          <w:rFonts w:cs="Arial"/>
          <w:bCs/>
        </w:rPr>
        <w:t xml:space="preserve"> </w:t>
      </w:r>
      <w:r w:rsidR="00027122" w:rsidRPr="0087201A">
        <w:rPr>
          <w:rFonts w:cs="Arial"/>
          <w:bCs/>
        </w:rPr>
        <w:t>m</w:t>
      </w:r>
      <w:r w:rsidRPr="0087201A">
        <w:rPr>
          <w:rFonts w:cs="Arial"/>
          <w:bCs/>
        </w:rPr>
        <w:t xml:space="preserve">inistrstvo) pozval </w:t>
      </w:r>
      <w:r w:rsidR="00CE03D0" w:rsidRPr="0087201A">
        <w:rPr>
          <w:rFonts w:cs="Arial"/>
        </w:rPr>
        <w:t xml:space="preserve">za izdajo odločbe o tem, ali je v postopku priprave </w:t>
      </w:r>
      <w:r w:rsidR="00725CF5" w:rsidRPr="0087201A">
        <w:rPr>
          <w:rFonts w:cs="Arial"/>
          <w:bCs/>
        </w:rPr>
        <w:t xml:space="preserve">Sprememb </w:t>
      </w:r>
      <w:r w:rsidR="00AC3C9D" w:rsidRPr="0087201A">
        <w:rPr>
          <w:rFonts w:cs="Arial"/>
          <w:bCs/>
        </w:rPr>
        <w:t>P</w:t>
      </w:r>
      <w:r w:rsidR="00725CF5" w:rsidRPr="0087201A">
        <w:rPr>
          <w:rFonts w:cs="Arial"/>
          <w:bCs/>
        </w:rPr>
        <w:t>rograma evropske kohezijske politike</w:t>
      </w:r>
      <w:r w:rsidR="00AC3C9D" w:rsidRPr="0087201A">
        <w:rPr>
          <w:rFonts w:cs="Arial"/>
          <w:bCs/>
        </w:rPr>
        <w:t xml:space="preserve"> v obdobju</w:t>
      </w:r>
      <w:r w:rsidR="00725CF5" w:rsidRPr="0087201A">
        <w:rPr>
          <w:rFonts w:cs="Arial"/>
          <w:bCs/>
        </w:rPr>
        <w:t xml:space="preserve"> 20</w:t>
      </w:r>
      <w:r w:rsidR="00AC3C9D" w:rsidRPr="0087201A">
        <w:rPr>
          <w:rFonts w:cs="Arial"/>
          <w:bCs/>
        </w:rPr>
        <w:t>21</w:t>
      </w:r>
      <w:r w:rsidR="00725CF5" w:rsidRPr="0087201A">
        <w:rPr>
          <w:rFonts w:cs="Arial"/>
          <w:bCs/>
        </w:rPr>
        <w:t>-202</w:t>
      </w:r>
      <w:r w:rsidR="00AC3C9D" w:rsidRPr="0087201A">
        <w:rPr>
          <w:rFonts w:cs="Arial"/>
          <w:bCs/>
        </w:rPr>
        <w:t>7</w:t>
      </w:r>
      <w:r w:rsidR="00725CF5" w:rsidRPr="0087201A">
        <w:rPr>
          <w:rFonts w:cs="Arial"/>
          <w:bCs/>
        </w:rPr>
        <w:t xml:space="preserve"> (</w:t>
      </w:r>
      <w:r w:rsidR="00AC3C9D" w:rsidRPr="0087201A">
        <w:rPr>
          <w:rFonts w:cs="Arial"/>
          <w:bCs/>
        </w:rPr>
        <w:t>različica 3.0, marec 2025</w:t>
      </w:r>
      <w:r w:rsidR="00725CF5" w:rsidRPr="0087201A">
        <w:rPr>
          <w:rFonts w:cs="Arial"/>
          <w:bCs/>
        </w:rPr>
        <w:t>)</w:t>
      </w:r>
      <w:r w:rsidR="00CE03D0" w:rsidRPr="0087201A">
        <w:rPr>
          <w:rFonts w:cs="Arial"/>
        </w:rPr>
        <w:t>, treba izvesti postopek celovite presoje vplivov na okolje</w:t>
      </w:r>
      <w:r w:rsidRPr="0087201A">
        <w:rPr>
          <w:rFonts w:cs="Arial"/>
          <w:bCs/>
        </w:rPr>
        <w:t xml:space="preserve">. </w:t>
      </w:r>
    </w:p>
    <w:p w14:paraId="66E4B68A" w14:textId="77777777" w:rsidR="00284447" w:rsidRPr="0087201A" w:rsidRDefault="00284447" w:rsidP="00284447">
      <w:pPr>
        <w:jc w:val="both"/>
        <w:rPr>
          <w:rFonts w:cs="Arial"/>
          <w:szCs w:val="20"/>
          <w:lang w:val="sl-SI"/>
        </w:rPr>
      </w:pPr>
    </w:p>
    <w:p w14:paraId="6F3BAF69" w14:textId="6D999D7E" w:rsidR="00284447" w:rsidRPr="0087201A" w:rsidRDefault="00284447" w:rsidP="00284447">
      <w:pPr>
        <w:jc w:val="both"/>
        <w:rPr>
          <w:rFonts w:cs="Arial"/>
          <w:szCs w:val="20"/>
          <w:lang w:val="sl-SI"/>
        </w:rPr>
      </w:pPr>
      <w:r w:rsidRPr="0087201A">
        <w:rPr>
          <w:rFonts w:cs="Arial"/>
          <w:szCs w:val="20"/>
          <w:lang w:val="sl-SI"/>
        </w:rPr>
        <w:t>Vlogi je bil</w:t>
      </w:r>
      <w:r w:rsidR="00CE03D0" w:rsidRPr="0087201A">
        <w:rPr>
          <w:rFonts w:cs="Arial"/>
          <w:szCs w:val="20"/>
          <w:lang w:val="sl-SI"/>
        </w:rPr>
        <w:t>o</w:t>
      </w:r>
      <w:r w:rsidRPr="0087201A">
        <w:rPr>
          <w:rFonts w:cs="Arial"/>
          <w:szCs w:val="20"/>
          <w:lang w:val="sl-SI"/>
        </w:rPr>
        <w:t xml:space="preserve"> priložen</w:t>
      </w:r>
      <w:r w:rsidR="00CE03D0" w:rsidRPr="0087201A">
        <w:rPr>
          <w:rFonts w:cs="Arial"/>
          <w:szCs w:val="20"/>
          <w:lang w:val="sl-SI"/>
        </w:rPr>
        <w:t>o</w:t>
      </w:r>
      <w:r w:rsidRPr="0087201A">
        <w:rPr>
          <w:rFonts w:cs="Arial"/>
          <w:szCs w:val="20"/>
          <w:lang w:val="sl-SI"/>
        </w:rPr>
        <w:t xml:space="preserve"> naslednj</w:t>
      </w:r>
      <w:r w:rsidR="00CE03D0" w:rsidRPr="0087201A">
        <w:rPr>
          <w:rFonts w:cs="Arial"/>
          <w:szCs w:val="20"/>
          <w:lang w:val="sl-SI"/>
        </w:rPr>
        <w:t>e</w:t>
      </w:r>
      <w:r w:rsidRPr="0087201A">
        <w:rPr>
          <w:rFonts w:cs="Arial"/>
          <w:szCs w:val="20"/>
          <w:lang w:val="sl-SI"/>
        </w:rPr>
        <w:t xml:space="preserve"> </w:t>
      </w:r>
      <w:r w:rsidR="00CE03D0" w:rsidRPr="0087201A">
        <w:rPr>
          <w:rFonts w:cs="Arial"/>
          <w:szCs w:val="20"/>
          <w:lang w:val="sl-SI"/>
        </w:rPr>
        <w:t>gradivo</w:t>
      </w:r>
      <w:r w:rsidRPr="0087201A">
        <w:rPr>
          <w:rFonts w:cs="Arial"/>
          <w:szCs w:val="20"/>
          <w:lang w:val="sl-SI"/>
        </w:rPr>
        <w:t xml:space="preserve">: </w:t>
      </w:r>
    </w:p>
    <w:p w14:paraId="00958DB2" w14:textId="43B9CE45" w:rsidR="003A06C9" w:rsidRPr="005C34D8" w:rsidRDefault="003A06C9" w:rsidP="003A06C9">
      <w:pPr>
        <w:pStyle w:val="Odstavekseznama"/>
        <w:numPr>
          <w:ilvl w:val="0"/>
          <w:numId w:val="10"/>
        </w:numPr>
        <w:jc w:val="both"/>
        <w:rPr>
          <w:rFonts w:cs="Arial"/>
          <w:color w:val="000000"/>
          <w:szCs w:val="20"/>
          <w:lang w:val="sl-SI"/>
        </w:rPr>
      </w:pPr>
      <w:r w:rsidRPr="0087201A">
        <w:rPr>
          <w:rFonts w:cs="Arial"/>
          <w:szCs w:val="20"/>
          <w:lang w:val="sl-SI"/>
        </w:rPr>
        <w:t xml:space="preserve">Sprememba Programa evropske kohezijske politike v obdobju 2021-2027 v Sloveniji, (različica 3.0, </w:t>
      </w:r>
      <w:r w:rsidR="00AC3C9D" w:rsidRPr="0087201A">
        <w:rPr>
          <w:rFonts w:cs="Arial"/>
          <w:bCs/>
          <w:szCs w:val="20"/>
          <w:lang w:val="sl-SI"/>
        </w:rPr>
        <w:t>marec</w:t>
      </w:r>
      <w:r w:rsidRPr="0087201A">
        <w:rPr>
          <w:rFonts w:cs="Arial"/>
          <w:bCs/>
          <w:szCs w:val="20"/>
          <w:lang w:val="sl-SI"/>
        </w:rPr>
        <w:t xml:space="preserve"> 2025,</w:t>
      </w:r>
      <w:r w:rsidRPr="0087201A">
        <w:rPr>
          <w:rFonts w:cs="Arial"/>
          <w:szCs w:val="20"/>
          <w:lang w:val="sl-SI"/>
        </w:rPr>
        <w:t xml:space="preserve"> Programme_snapshot2021SI16FFPR001_3.0_sl);</w:t>
      </w:r>
    </w:p>
    <w:p w14:paraId="0F801DE0" w14:textId="0E35593C" w:rsidR="005C34D8" w:rsidRPr="005C34D8" w:rsidRDefault="005C34D8" w:rsidP="005C34D8">
      <w:pPr>
        <w:pStyle w:val="Odstavekseznama"/>
        <w:numPr>
          <w:ilvl w:val="0"/>
          <w:numId w:val="10"/>
        </w:numPr>
        <w:jc w:val="both"/>
        <w:rPr>
          <w:rFonts w:cs="Arial"/>
          <w:color w:val="000000"/>
          <w:szCs w:val="20"/>
          <w:lang w:val="sl-SI"/>
        </w:rPr>
      </w:pPr>
      <w:r w:rsidRPr="0087201A">
        <w:rPr>
          <w:rFonts w:cs="Arial"/>
          <w:szCs w:val="20"/>
          <w:lang w:val="sl-SI"/>
        </w:rPr>
        <w:t>Utemeljitev Spremembe Programa evropske kohezijske politike 2021-2027, Priloga 2;</w:t>
      </w:r>
    </w:p>
    <w:p w14:paraId="04699B3E" w14:textId="76CED30C" w:rsidR="003A06C9" w:rsidRPr="0087201A" w:rsidRDefault="003A06C9" w:rsidP="003A06C9">
      <w:pPr>
        <w:pStyle w:val="Odstavekseznama"/>
        <w:numPr>
          <w:ilvl w:val="0"/>
          <w:numId w:val="10"/>
        </w:numPr>
        <w:jc w:val="both"/>
        <w:rPr>
          <w:rFonts w:cs="Arial"/>
          <w:color w:val="000000"/>
          <w:szCs w:val="20"/>
          <w:lang w:val="sl-SI"/>
        </w:rPr>
      </w:pPr>
      <w:r w:rsidRPr="0087201A">
        <w:rPr>
          <w:rFonts w:cs="Arial"/>
          <w:szCs w:val="20"/>
          <w:lang w:val="sl-SI"/>
        </w:rPr>
        <w:t>Trenutno veljavna različica Programa evropske kohezijske politike v obdobju 2021-2027 v Sloveniji, različica 2.0 (Programme_snapshot_2021SI16FFPR001_2.0_sl).</w:t>
      </w:r>
    </w:p>
    <w:p w14:paraId="1D5E2E4F" w14:textId="77777777" w:rsidR="003A06C9" w:rsidRPr="0087201A" w:rsidRDefault="003A06C9" w:rsidP="003A06C9">
      <w:pPr>
        <w:tabs>
          <w:tab w:val="left" w:pos="960"/>
        </w:tabs>
        <w:jc w:val="both"/>
        <w:rPr>
          <w:rFonts w:cs="Arial"/>
          <w:szCs w:val="20"/>
          <w:lang w:val="sl-SI"/>
        </w:rPr>
      </w:pPr>
    </w:p>
    <w:p w14:paraId="24579468" w14:textId="04F31E57" w:rsidR="00027122" w:rsidRPr="0087201A" w:rsidRDefault="00027122" w:rsidP="003A06C9">
      <w:pPr>
        <w:tabs>
          <w:tab w:val="left" w:pos="960"/>
        </w:tabs>
        <w:jc w:val="both"/>
        <w:rPr>
          <w:rFonts w:cs="Arial"/>
          <w:szCs w:val="20"/>
          <w:lang w:val="sl-SI"/>
        </w:rPr>
      </w:pPr>
      <w:r w:rsidRPr="0087201A">
        <w:rPr>
          <w:rFonts w:cs="Arial"/>
          <w:szCs w:val="20"/>
          <w:lang w:val="sl-SI"/>
        </w:rPr>
        <w:t>Vloga je bila dne 10. 6. 2025 dopolnjena še s Prilogo: Omilitveni ukrepi in priporočila.</w:t>
      </w:r>
    </w:p>
    <w:p w14:paraId="3A142106" w14:textId="77777777" w:rsidR="00284447" w:rsidRPr="0087201A" w:rsidRDefault="00284447" w:rsidP="00284447">
      <w:pPr>
        <w:jc w:val="both"/>
        <w:rPr>
          <w:rFonts w:cs="Arial"/>
          <w:szCs w:val="20"/>
          <w:lang w:val="sl-SI"/>
        </w:rPr>
      </w:pPr>
    </w:p>
    <w:p w14:paraId="3143BE25" w14:textId="1C1EF3F9" w:rsidR="00284447" w:rsidRPr="0087201A" w:rsidRDefault="00284447" w:rsidP="00284447">
      <w:pPr>
        <w:tabs>
          <w:tab w:val="left" w:pos="960"/>
        </w:tabs>
        <w:jc w:val="both"/>
        <w:rPr>
          <w:rFonts w:cs="Arial"/>
          <w:szCs w:val="20"/>
          <w:lang w:val="sl-SI"/>
        </w:rPr>
      </w:pPr>
      <w:r w:rsidRPr="0087201A">
        <w:rPr>
          <w:rFonts w:cs="Arial"/>
          <w:szCs w:val="20"/>
          <w:lang w:val="sl-SI"/>
        </w:rPr>
        <w:t>Po 77. členu Zakona o varstvu okolja (</w:t>
      </w:r>
      <w:r w:rsidR="00027122" w:rsidRPr="0087201A">
        <w:rPr>
          <w:rFonts w:cs="Arial"/>
          <w:szCs w:val="20"/>
          <w:lang w:val="sl-SI"/>
        </w:rPr>
        <w:t>Uradni list RS, št. 44/22, 18/23 - ZDU-1O, 78/23 - ZUNPEOVE, 23/24 in 21/25 - ZOPVOOV,</w:t>
      </w:r>
      <w:r w:rsidRPr="0087201A">
        <w:rPr>
          <w:rFonts w:cs="Arial"/>
          <w:szCs w:val="20"/>
          <w:lang w:val="sl-SI"/>
        </w:rPr>
        <w:t xml:space="preserve"> v nadalj</w:t>
      </w:r>
      <w:r w:rsidR="00C76C5F" w:rsidRPr="0087201A">
        <w:rPr>
          <w:rFonts w:cs="Arial"/>
          <w:szCs w:val="20"/>
          <w:lang w:val="sl-SI"/>
        </w:rPr>
        <w:t>njem besedilu</w:t>
      </w:r>
      <w:r w:rsidR="00AC3C9D" w:rsidRPr="0087201A">
        <w:rPr>
          <w:rFonts w:cs="Arial"/>
          <w:szCs w:val="20"/>
          <w:lang w:val="sl-SI"/>
        </w:rPr>
        <w:t>:</w:t>
      </w:r>
      <w:r w:rsidRPr="0087201A">
        <w:rPr>
          <w:rFonts w:cs="Arial"/>
          <w:szCs w:val="20"/>
          <w:lang w:val="sl-SI"/>
        </w:rPr>
        <w:t xml:space="preserve"> ZVO-2) je treba v postopku priprave plana, programa, načrta ali drugega splošnega akta (v nadalj</w:t>
      </w:r>
      <w:r w:rsidR="00C76C5F" w:rsidRPr="0087201A">
        <w:rPr>
          <w:rFonts w:cs="Arial"/>
          <w:szCs w:val="20"/>
          <w:lang w:val="sl-SI"/>
        </w:rPr>
        <w:t>njem besedilu:</w:t>
      </w:r>
      <w:r w:rsidRPr="0087201A">
        <w:rPr>
          <w:rFonts w:cs="Arial"/>
          <w:szCs w:val="20"/>
          <w:lang w:val="sl-SI"/>
        </w:rPr>
        <w:t xml:space="preserve"> plan), </w:t>
      </w:r>
      <w:r w:rsidRPr="0087201A">
        <w:rPr>
          <w:rFonts w:cs="Arial"/>
          <w:szCs w:val="20"/>
          <w:lang w:val="sl-SI"/>
        </w:rPr>
        <w:lastRenderedPageBreak/>
        <w:t>katerega izvedba lahko pomembno vpliva na okolje, izvesti celovito presojo vplivov na okolje, s katero se ugotovijo in ocenijo vplivi na okolje in vključenost zahtev varstva okolja, ohranjanja narave, varstva človekovega zdravja in kulturne dediščine v plan ter pridobiti potrdilo ministrstva o sprejemljivosti njegove izvedbe na okolje. ZVO-2 v drugem odstavku 77. člena določa, da se za plan izvede celovita presoja vplivov na okolje, če se s planom določa ali načrtuje poseg v okolje, za katerega je treba izvesti presojo vplivov na okolje skladno z določbami 89. člena ZVO-2, ali če je zanj zahtevana presoja sprejemljivosti po predpisih o ohranjanju narave. Na podlagi tretjega odstavka 77. člena ZVO-2 se celovita presoja vplivov na okolje izvede tudi za plan, če ministrstvo oceni, da bi lahko njegova izvedba pomembneje vplivala na okolje.</w:t>
      </w:r>
    </w:p>
    <w:p w14:paraId="34458A62" w14:textId="77777777" w:rsidR="00284447" w:rsidRPr="0087201A" w:rsidRDefault="00284447" w:rsidP="00284447">
      <w:pPr>
        <w:jc w:val="both"/>
        <w:rPr>
          <w:rFonts w:cs="Arial"/>
          <w:szCs w:val="20"/>
          <w:lang w:val="sl-SI"/>
        </w:rPr>
      </w:pPr>
    </w:p>
    <w:p w14:paraId="0D4ABAF4" w14:textId="2361E009" w:rsidR="0030422A" w:rsidRPr="0087201A" w:rsidRDefault="00284447" w:rsidP="00321443">
      <w:pPr>
        <w:jc w:val="both"/>
        <w:rPr>
          <w:rFonts w:cs="Arial"/>
          <w:szCs w:val="20"/>
          <w:lang w:val="sl-SI"/>
        </w:rPr>
      </w:pPr>
      <w:r w:rsidRPr="0087201A">
        <w:rPr>
          <w:rFonts w:cs="Arial"/>
          <w:szCs w:val="20"/>
          <w:lang w:val="sl-SI"/>
        </w:rPr>
        <w:t xml:space="preserve">Ministrstvo je gradivo preučilo in ugotovilo, da </w:t>
      </w:r>
      <w:r w:rsidR="00A15D94" w:rsidRPr="0087201A">
        <w:rPr>
          <w:rFonts w:cs="Arial"/>
          <w:szCs w:val="20"/>
          <w:lang w:val="sl-SI"/>
        </w:rPr>
        <w:t>se Sprememb</w:t>
      </w:r>
      <w:r w:rsidR="008C2023" w:rsidRPr="0087201A">
        <w:rPr>
          <w:rFonts w:cs="Arial"/>
          <w:szCs w:val="20"/>
          <w:lang w:val="sl-SI"/>
        </w:rPr>
        <w:t>e</w:t>
      </w:r>
      <w:r w:rsidR="00A15D94" w:rsidRPr="0087201A">
        <w:rPr>
          <w:rFonts w:cs="Arial"/>
          <w:szCs w:val="20"/>
          <w:lang w:val="sl-SI"/>
        </w:rPr>
        <w:t xml:space="preserve"> </w:t>
      </w:r>
      <w:r w:rsidR="007B36D6" w:rsidRPr="0087201A">
        <w:rPr>
          <w:rFonts w:cs="Arial"/>
          <w:szCs w:val="20"/>
          <w:lang w:val="sl-SI"/>
        </w:rPr>
        <w:t xml:space="preserve">Programa evropske kohezijske politike v obdobju 2021-2027 v Sloveniji (različica 3.0, </w:t>
      </w:r>
      <w:r w:rsidR="00AC3C9D" w:rsidRPr="0087201A">
        <w:rPr>
          <w:rFonts w:cs="Arial"/>
          <w:bCs/>
          <w:szCs w:val="20"/>
          <w:lang w:val="sl-SI"/>
        </w:rPr>
        <w:t>marec</w:t>
      </w:r>
      <w:r w:rsidR="007B36D6" w:rsidRPr="0087201A">
        <w:rPr>
          <w:rFonts w:cs="Arial"/>
          <w:bCs/>
          <w:szCs w:val="20"/>
          <w:lang w:val="sl-SI"/>
        </w:rPr>
        <w:t xml:space="preserve"> 2025</w:t>
      </w:r>
      <w:r w:rsidR="007B36D6" w:rsidRPr="0087201A">
        <w:rPr>
          <w:rFonts w:cs="Arial"/>
          <w:szCs w:val="20"/>
          <w:lang w:val="sl-SI"/>
        </w:rPr>
        <w:t>)</w:t>
      </w:r>
      <w:r w:rsidR="00353C9A" w:rsidRPr="0087201A">
        <w:rPr>
          <w:rFonts w:cs="Arial"/>
          <w:szCs w:val="20"/>
          <w:lang w:val="sl-SI"/>
        </w:rPr>
        <w:t xml:space="preserve"> (v nadalj</w:t>
      </w:r>
      <w:r w:rsidR="00C76C5F" w:rsidRPr="0087201A">
        <w:rPr>
          <w:rFonts w:cs="Arial"/>
          <w:szCs w:val="20"/>
          <w:lang w:val="sl-SI"/>
        </w:rPr>
        <w:t>njem besedilu</w:t>
      </w:r>
      <w:r w:rsidR="001C4447" w:rsidRPr="0087201A">
        <w:rPr>
          <w:rFonts w:cs="Arial"/>
          <w:szCs w:val="20"/>
          <w:lang w:val="sl-SI"/>
        </w:rPr>
        <w:t>:</w:t>
      </w:r>
      <w:r w:rsidR="00353C9A" w:rsidRPr="0087201A">
        <w:rPr>
          <w:rFonts w:cs="Arial"/>
          <w:szCs w:val="20"/>
          <w:lang w:val="sl-SI"/>
        </w:rPr>
        <w:t xml:space="preserve"> sprememb</w:t>
      </w:r>
      <w:r w:rsidR="008C2023" w:rsidRPr="0087201A">
        <w:rPr>
          <w:rFonts w:cs="Arial"/>
          <w:szCs w:val="20"/>
          <w:lang w:val="sl-SI"/>
        </w:rPr>
        <w:t>e</w:t>
      </w:r>
      <w:r w:rsidR="00353C9A" w:rsidRPr="0087201A">
        <w:rPr>
          <w:rFonts w:cs="Arial"/>
          <w:szCs w:val="20"/>
          <w:lang w:val="sl-SI"/>
        </w:rPr>
        <w:t xml:space="preserve"> PEKP 21-27)</w:t>
      </w:r>
      <w:r w:rsidR="00A528D7" w:rsidRPr="0087201A">
        <w:rPr>
          <w:rFonts w:cs="Arial"/>
          <w:szCs w:val="20"/>
          <w:lang w:val="sl-SI"/>
        </w:rPr>
        <w:t>,</w:t>
      </w:r>
      <w:r w:rsidR="00A15D94" w:rsidRPr="0087201A">
        <w:rPr>
          <w:rFonts w:cs="Arial"/>
          <w:szCs w:val="20"/>
          <w:lang w:val="sl-SI"/>
        </w:rPr>
        <w:t xml:space="preserve"> nanaša</w:t>
      </w:r>
      <w:r w:rsidR="008C2023" w:rsidRPr="0087201A">
        <w:rPr>
          <w:rFonts w:cs="Arial"/>
          <w:szCs w:val="20"/>
          <w:lang w:val="sl-SI"/>
        </w:rPr>
        <w:t>jo</w:t>
      </w:r>
      <w:r w:rsidR="00A15D94" w:rsidRPr="0087201A">
        <w:rPr>
          <w:rFonts w:cs="Arial"/>
          <w:szCs w:val="20"/>
          <w:lang w:val="sl-SI"/>
        </w:rPr>
        <w:t xml:space="preserve"> na</w:t>
      </w:r>
      <w:r w:rsidR="00321443" w:rsidRPr="0087201A">
        <w:rPr>
          <w:rFonts w:cs="Arial"/>
          <w:szCs w:val="20"/>
          <w:lang w:val="sl-SI"/>
        </w:rPr>
        <w:t xml:space="preserve"> ukrepe za pospešitev koriščenja sredstev PEKP 21-27, vključno s prerazporeditvami pravic porabe med nekaterimi specifičnimi cilji,</w:t>
      </w:r>
      <w:r w:rsidR="00D02FA5" w:rsidRPr="0087201A">
        <w:rPr>
          <w:rFonts w:cs="Arial"/>
          <w:szCs w:val="20"/>
          <w:lang w:val="sl-SI"/>
        </w:rPr>
        <w:t xml:space="preserve"> na</w:t>
      </w:r>
      <w:r w:rsidR="00321443" w:rsidRPr="0087201A">
        <w:rPr>
          <w:rFonts w:cs="Arial"/>
          <w:szCs w:val="20"/>
          <w:lang w:val="sl-SI"/>
        </w:rPr>
        <w:t xml:space="preserve"> ukrepe za vključitev naložb platforme strateških tehnologij za Evropo (</w:t>
      </w:r>
      <w:proofErr w:type="spellStart"/>
      <w:r w:rsidR="00321443" w:rsidRPr="0087201A">
        <w:rPr>
          <w:rFonts w:cs="Arial"/>
          <w:szCs w:val="20"/>
          <w:lang w:val="sl-SI"/>
        </w:rPr>
        <w:t>Strategic</w:t>
      </w:r>
      <w:proofErr w:type="spellEnd"/>
      <w:r w:rsidR="00321443" w:rsidRPr="0087201A">
        <w:rPr>
          <w:rFonts w:cs="Arial"/>
          <w:szCs w:val="20"/>
          <w:lang w:val="sl-SI"/>
        </w:rPr>
        <w:t xml:space="preserve"> Technologies </w:t>
      </w:r>
      <w:proofErr w:type="spellStart"/>
      <w:r w:rsidR="00321443" w:rsidRPr="0087201A">
        <w:rPr>
          <w:rFonts w:cs="Arial"/>
          <w:szCs w:val="20"/>
          <w:lang w:val="sl-SI"/>
        </w:rPr>
        <w:t>for</w:t>
      </w:r>
      <w:proofErr w:type="spellEnd"/>
      <w:r w:rsidR="00321443" w:rsidRPr="0087201A">
        <w:rPr>
          <w:rFonts w:cs="Arial"/>
          <w:szCs w:val="20"/>
          <w:lang w:val="sl-SI"/>
        </w:rPr>
        <w:t xml:space="preserve"> </w:t>
      </w:r>
      <w:proofErr w:type="spellStart"/>
      <w:r w:rsidR="00321443" w:rsidRPr="0087201A">
        <w:rPr>
          <w:rFonts w:cs="Arial"/>
          <w:szCs w:val="20"/>
          <w:lang w:val="sl-SI"/>
        </w:rPr>
        <w:t>Europe</w:t>
      </w:r>
      <w:proofErr w:type="spellEnd"/>
      <w:r w:rsidR="00321443" w:rsidRPr="0087201A">
        <w:rPr>
          <w:rFonts w:cs="Arial"/>
          <w:szCs w:val="20"/>
          <w:lang w:val="sl-SI"/>
        </w:rPr>
        <w:t xml:space="preserve"> Platform - STEP) v izvajanje PEKP 21-27 in na ukrepe za prenos nekaterih naložb Načrta za okrevanje in odpornost v PEKP 21-27.</w:t>
      </w:r>
    </w:p>
    <w:p w14:paraId="66F647D8" w14:textId="1723D302" w:rsidR="00A528D7" w:rsidRPr="0087201A" w:rsidRDefault="00392BC0" w:rsidP="00C76C5F">
      <w:pPr>
        <w:jc w:val="both"/>
        <w:rPr>
          <w:rFonts w:cs="Arial"/>
          <w:szCs w:val="20"/>
          <w:lang w:val="sl-SI"/>
        </w:rPr>
      </w:pPr>
      <w:r>
        <w:rPr>
          <w:rFonts w:cs="Arial"/>
          <w:szCs w:val="20"/>
          <w:lang w:val="sl-SI"/>
        </w:rPr>
        <w:t>Ključne s</w:t>
      </w:r>
      <w:r w:rsidR="00A528D7" w:rsidRPr="0087201A">
        <w:rPr>
          <w:rFonts w:cs="Arial"/>
          <w:szCs w:val="20"/>
          <w:lang w:val="sl-SI"/>
        </w:rPr>
        <w:t>premembe PEKP 21-27</w:t>
      </w:r>
      <w:r>
        <w:rPr>
          <w:rFonts w:cs="Arial"/>
          <w:szCs w:val="20"/>
          <w:lang w:val="sl-SI"/>
        </w:rPr>
        <w:t xml:space="preserve"> se nanašajo na sledeče aktivnosti</w:t>
      </w:r>
      <w:r w:rsidR="00A528D7" w:rsidRPr="0087201A">
        <w:rPr>
          <w:rFonts w:cs="Arial"/>
          <w:szCs w:val="20"/>
          <w:lang w:val="sl-SI"/>
        </w:rPr>
        <w:t>:</w:t>
      </w:r>
    </w:p>
    <w:p w14:paraId="02CF6F2F" w14:textId="14A7B5A5" w:rsidR="00A528D7" w:rsidRPr="0087201A" w:rsidRDefault="00C76C5F" w:rsidP="00C76C5F">
      <w:pPr>
        <w:pStyle w:val="Odstavekseznama"/>
        <w:numPr>
          <w:ilvl w:val="0"/>
          <w:numId w:val="18"/>
        </w:numPr>
        <w:jc w:val="both"/>
        <w:rPr>
          <w:rFonts w:cs="Arial"/>
          <w:szCs w:val="20"/>
          <w:lang w:val="sl-SI"/>
        </w:rPr>
      </w:pPr>
      <w:r w:rsidRPr="0087201A">
        <w:rPr>
          <w:rFonts w:cs="Arial"/>
          <w:szCs w:val="20"/>
          <w:lang w:val="sl-SI"/>
        </w:rPr>
        <w:t xml:space="preserve">V okviru </w:t>
      </w:r>
      <w:r w:rsidR="00DF71CB" w:rsidRPr="0087201A">
        <w:rPr>
          <w:rFonts w:cs="Arial"/>
          <w:szCs w:val="20"/>
          <w:lang w:val="sl-SI"/>
        </w:rPr>
        <w:t>c</w:t>
      </w:r>
      <w:r w:rsidRPr="0087201A">
        <w:rPr>
          <w:rFonts w:cs="Arial"/>
          <w:szCs w:val="20"/>
          <w:lang w:val="sl-SI"/>
        </w:rPr>
        <w:t xml:space="preserve">ilja politike 1 »Konkurenčnejša in pametnejša Evropa« se oblikuje nov specifični cilj RSO1.6 »Razvoj ali proizvodnja kritičnih tehnologij«, ki </w:t>
      </w:r>
      <w:r w:rsidR="006C79BE" w:rsidRPr="0087201A">
        <w:rPr>
          <w:rFonts w:cs="Arial"/>
          <w:szCs w:val="20"/>
          <w:lang w:val="sl-SI"/>
        </w:rPr>
        <w:t>bo neposredno podprl prioritete platforme STEP z osredotočanjem na razvoj in/ali proizvodnjo ključnih tehnologij od faze, kjer je izvedljivost že dokazana do komercialne proizvodnje,</w:t>
      </w:r>
      <w:r w:rsidR="00392BC0">
        <w:rPr>
          <w:rFonts w:cs="Arial"/>
          <w:szCs w:val="20"/>
          <w:lang w:val="sl-SI"/>
        </w:rPr>
        <w:t xml:space="preserve"> in na</w:t>
      </w:r>
      <w:r w:rsidR="0034733F" w:rsidRPr="0087201A">
        <w:rPr>
          <w:rFonts w:cs="Arial"/>
          <w:szCs w:val="20"/>
          <w:lang w:val="sl-SI"/>
        </w:rPr>
        <w:t xml:space="preserve"> </w:t>
      </w:r>
      <w:r w:rsidR="006C79BE" w:rsidRPr="0087201A">
        <w:rPr>
          <w:rFonts w:cs="Arial"/>
          <w:szCs w:val="20"/>
          <w:lang w:val="sl-SI"/>
        </w:rPr>
        <w:t>prenos inovacij ter sodelovanje v pomembnih projektih skupnega evropskega interesa</w:t>
      </w:r>
      <w:r w:rsidR="0034733F" w:rsidRPr="0087201A">
        <w:rPr>
          <w:rFonts w:cs="Arial"/>
          <w:szCs w:val="20"/>
          <w:lang w:val="sl-SI"/>
        </w:rPr>
        <w:t xml:space="preserve"> (IPCEI)</w:t>
      </w:r>
      <w:r w:rsidR="006C79BE" w:rsidRPr="0087201A">
        <w:rPr>
          <w:rFonts w:cs="Arial"/>
          <w:szCs w:val="20"/>
          <w:lang w:val="sl-SI"/>
        </w:rPr>
        <w:t>. Na področju čistih in z viri gospodarnih tehnologij bo poudarek na razsežnosti</w:t>
      </w:r>
      <w:r w:rsidR="00EC6E90" w:rsidRPr="0087201A">
        <w:rPr>
          <w:rFonts w:cs="Arial"/>
          <w:szCs w:val="20"/>
          <w:lang w:val="sl-SI"/>
        </w:rPr>
        <w:t xml:space="preserve">h </w:t>
      </w:r>
      <w:r w:rsidR="002A3F2C" w:rsidRPr="0087201A">
        <w:rPr>
          <w:rFonts w:cs="Arial"/>
          <w:szCs w:val="20"/>
          <w:lang w:val="sl-SI"/>
        </w:rPr>
        <w:t>Nacionalnega energetskega in podnebnega načrta Republike Slovenije</w:t>
      </w:r>
      <w:r w:rsidR="00DF71CB" w:rsidRPr="0087201A">
        <w:rPr>
          <w:rFonts w:cs="Arial"/>
          <w:szCs w:val="20"/>
          <w:lang w:val="sl-SI"/>
        </w:rPr>
        <w:t>, in sicer</w:t>
      </w:r>
      <w:r w:rsidR="00392BC0">
        <w:rPr>
          <w:rFonts w:cs="Arial"/>
          <w:szCs w:val="20"/>
          <w:lang w:val="sl-SI"/>
        </w:rPr>
        <w:t xml:space="preserve"> na</w:t>
      </w:r>
      <w:r w:rsidR="006C79BE" w:rsidRPr="0087201A">
        <w:rPr>
          <w:rFonts w:cs="Arial"/>
          <w:szCs w:val="20"/>
          <w:lang w:val="sl-SI"/>
        </w:rPr>
        <w:t xml:space="preserve"> razogljičenj</w:t>
      </w:r>
      <w:r w:rsidR="00DF71CB" w:rsidRPr="0087201A">
        <w:rPr>
          <w:rFonts w:cs="Arial"/>
          <w:szCs w:val="20"/>
          <w:lang w:val="sl-SI"/>
        </w:rPr>
        <w:t>u</w:t>
      </w:r>
      <w:r w:rsidR="006C79BE" w:rsidRPr="0087201A">
        <w:rPr>
          <w:rFonts w:cs="Arial"/>
          <w:szCs w:val="20"/>
          <w:lang w:val="sl-SI"/>
        </w:rPr>
        <w:t>, energetsk</w:t>
      </w:r>
      <w:r w:rsidR="00DF71CB" w:rsidRPr="0087201A">
        <w:rPr>
          <w:rFonts w:cs="Arial"/>
          <w:szCs w:val="20"/>
          <w:lang w:val="sl-SI"/>
        </w:rPr>
        <w:t>i</w:t>
      </w:r>
      <w:r w:rsidR="006C79BE" w:rsidRPr="0087201A">
        <w:rPr>
          <w:rFonts w:cs="Arial"/>
          <w:szCs w:val="20"/>
          <w:lang w:val="sl-SI"/>
        </w:rPr>
        <w:t xml:space="preserve"> učinkovitost</w:t>
      </w:r>
      <w:r w:rsidR="00DF71CB" w:rsidRPr="0087201A">
        <w:rPr>
          <w:rFonts w:cs="Arial"/>
          <w:szCs w:val="20"/>
          <w:lang w:val="sl-SI"/>
        </w:rPr>
        <w:t>i</w:t>
      </w:r>
      <w:r w:rsidR="006C79BE" w:rsidRPr="0087201A">
        <w:rPr>
          <w:rFonts w:cs="Arial"/>
          <w:szCs w:val="20"/>
          <w:lang w:val="sl-SI"/>
        </w:rPr>
        <w:t>, energetsk</w:t>
      </w:r>
      <w:r w:rsidR="00DF71CB" w:rsidRPr="0087201A">
        <w:rPr>
          <w:rFonts w:cs="Arial"/>
          <w:szCs w:val="20"/>
          <w:lang w:val="sl-SI"/>
        </w:rPr>
        <w:t>i</w:t>
      </w:r>
      <w:r w:rsidR="006C79BE" w:rsidRPr="0087201A">
        <w:rPr>
          <w:rFonts w:cs="Arial"/>
          <w:szCs w:val="20"/>
          <w:lang w:val="sl-SI"/>
        </w:rPr>
        <w:t xml:space="preserve"> varnost</w:t>
      </w:r>
      <w:r w:rsidR="00DF71CB" w:rsidRPr="0087201A">
        <w:rPr>
          <w:rFonts w:cs="Arial"/>
          <w:szCs w:val="20"/>
          <w:lang w:val="sl-SI"/>
        </w:rPr>
        <w:t>i</w:t>
      </w:r>
      <w:r w:rsidR="006C79BE" w:rsidRPr="0087201A">
        <w:rPr>
          <w:rFonts w:cs="Arial"/>
          <w:szCs w:val="20"/>
          <w:lang w:val="sl-SI"/>
        </w:rPr>
        <w:t>, notranj</w:t>
      </w:r>
      <w:r w:rsidR="00DF71CB" w:rsidRPr="0087201A">
        <w:rPr>
          <w:rFonts w:cs="Arial"/>
          <w:szCs w:val="20"/>
          <w:lang w:val="sl-SI"/>
        </w:rPr>
        <w:t>emu</w:t>
      </w:r>
      <w:r w:rsidR="006C79BE" w:rsidRPr="0087201A">
        <w:rPr>
          <w:rFonts w:cs="Arial"/>
          <w:szCs w:val="20"/>
          <w:lang w:val="sl-SI"/>
        </w:rPr>
        <w:t xml:space="preserve"> trg</w:t>
      </w:r>
      <w:r w:rsidR="00DF71CB" w:rsidRPr="0087201A">
        <w:rPr>
          <w:rFonts w:cs="Arial"/>
          <w:szCs w:val="20"/>
          <w:lang w:val="sl-SI"/>
        </w:rPr>
        <w:t>u</w:t>
      </w:r>
      <w:r w:rsidR="006C79BE" w:rsidRPr="0087201A">
        <w:rPr>
          <w:rFonts w:cs="Arial"/>
          <w:szCs w:val="20"/>
          <w:lang w:val="sl-SI"/>
        </w:rPr>
        <w:t xml:space="preserve"> energije, predvsem v smeri razvoja (inovativnih, procesnih) tehnologij, ki zagotavljajo </w:t>
      </w:r>
      <w:proofErr w:type="spellStart"/>
      <w:r w:rsidR="006C79BE" w:rsidRPr="0087201A">
        <w:rPr>
          <w:rFonts w:cs="Arial"/>
          <w:szCs w:val="20"/>
          <w:lang w:val="sl-SI"/>
        </w:rPr>
        <w:t>sinergijske</w:t>
      </w:r>
      <w:proofErr w:type="spellEnd"/>
      <w:r w:rsidR="006C79BE" w:rsidRPr="0087201A">
        <w:rPr>
          <w:rFonts w:cs="Arial"/>
          <w:szCs w:val="20"/>
          <w:lang w:val="sl-SI"/>
        </w:rPr>
        <w:t xml:space="preserve"> učinke povečanja </w:t>
      </w:r>
      <w:r w:rsidR="002A3F2C" w:rsidRPr="0087201A">
        <w:rPr>
          <w:rFonts w:cs="Arial"/>
          <w:szCs w:val="20"/>
          <w:lang w:val="sl-SI"/>
        </w:rPr>
        <w:t>obnovljivih virov energije</w:t>
      </w:r>
      <w:r w:rsidR="006C79BE" w:rsidRPr="0087201A">
        <w:rPr>
          <w:rFonts w:cs="Arial"/>
          <w:szCs w:val="20"/>
          <w:lang w:val="sl-SI"/>
        </w:rPr>
        <w:t>, energetske učinkovitosti, hrambe energije, brez</w:t>
      </w:r>
      <w:r w:rsidR="00DF71CB" w:rsidRPr="0087201A">
        <w:rPr>
          <w:rFonts w:cs="Arial"/>
          <w:szCs w:val="20"/>
          <w:lang w:val="sl-SI"/>
        </w:rPr>
        <w:t>-</w:t>
      </w:r>
      <w:r w:rsidR="006C79BE" w:rsidRPr="0087201A">
        <w:rPr>
          <w:rFonts w:cs="Arial"/>
          <w:szCs w:val="20"/>
          <w:lang w:val="sl-SI"/>
        </w:rPr>
        <w:t>emisijske mobilnosti,</w:t>
      </w:r>
      <w:r w:rsidR="00392BC0">
        <w:rPr>
          <w:rFonts w:cs="Arial"/>
          <w:szCs w:val="20"/>
          <w:lang w:val="sl-SI"/>
        </w:rPr>
        <w:t xml:space="preserve"> in</w:t>
      </w:r>
      <w:r w:rsidR="006C79BE" w:rsidRPr="0087201A">
        <w:rPr>
          <w:rFonts w:cs="Arial"/>
          <w:szCs w:val="20"/>
          <w:lang w:val="sl-SI"/>
        </w:rPr>
        <w:t xml:space="preserve"> v okviru pametnih energetskih sistemov za povečanje avtonomije oskrbe z energijo. </w:t>
      </w:r>
    </w:p>
    <w:p w14:paraId="7BB19EBB" w14:textId="7EC3C563" w:rsidR="0034733F" w:rsidRPr="0087201A" w:rsidRDefault="00DF71CB" w:rsidP="0034733F">
      <w:pPr>
        <w:pStyle w:val="Odstavekseznama"/>
        <w:numPr>
          <w:ilvl w:val="0"/>
          <w:numId w:val="18"/>
        </w:numPr>
        <w:jc w:val="both"/>
        <w:rPr>
          <w:rFonts w:cs="Arial"/>
          <w:szCs w:val="20"/>
          <w:lang w:val="sl-SI"/>
        </w:rPr>
      </w:pPr>
      <w:r w:rsidRPr="0087201A">
        <w:rPr>
          <w:rFonts w:cs="Arial"/>
          <w:szCs w:val="20"/>
          <w:lang w:val="sl-SI"/>
        </w:rPr>
        <w:t>V</w:t>
      </w:r>
      <w:r w:rsidR="0034733F" w:rsidRPr="0087201A">
        <w:rPr>
          <w:rFonts w:cs="Arial"/>
          <w:szCs w:val="20"/>
          <w:lang w:val="sl-SI"/>
        </w:rPr>
        <w:t xml:space="preserve"> okviru specifičnega cilja RSO 2.4</w:t>
      </w:r>
      <w:r w:rsidRPr="0087201A">
        <w:rPr>
          <w:rFonts w:cs="Arial"/>
          <w:szCs w:val="20"/>
          <w:lang w:val="sl-SI"/>
        </w:rPr>
        <w:t xml:space="preserve"> se oblikuje ukrep,</w:t>
      </w:r>
      <w:r w:rsidR="0034733F" w:rsidRPr="0087201A">
        <w:rPr>
          <w:rFonts w:cs="Arial"/>
          <w:szCs w:val="20"/>
          <w:lang w:val="sl-SI"/>
        </w:rPr>
        <w:t xml:space="preserve"> ki je namenjen izboljšanju podnebne odpornosti in preprečevanju naravnih nesreč. </w:t>
      </w:r>
      <w:r w:rsidRPr="0087201A">
        <w:rPr>
          <w:rFonts w:cs="Arial"/>
          <w:szCs w:val="20"/>
          <w:lang w:val="sl-SI"/>
        </w:rPr>
        <w:t>U</w:t>
      </w:r>
      <w:r w:rsidR="0034733F" w:rsidRPr="0087201A">
        <w:rPr>
          <w:rFonts w:cs="Arial"/>
          <w:szCs w:val="20"/>
          <w:lang w:val="sl-SI"/>
        </w:rPr>
        <w:t>krep</w:t>
      </w:r>
      <w:r w:rsidRPr="0087201A">
        <w:rPr>
          <w:rFonts w:cs="Arial"/>
          <w:szCs w:val="20"/>
          <w:lang w:val="sl-SI"/>
        </w:rPr>
        <w:t xml:space="preserve"> je</w:t>
      </w:r>
      <w:r w:rsidR="0034733F" w:rsidRPr="0087201A">
        <w:rPr>
          <w:rFonts w:cs="Arial"/>
          <w:szCs w:val="20"/>
          <w:lang w:val="sl-SI"/>
        </w:rPr>
        <w:t xml:space="preserve"> osredotočen na okrepitev podnebno</w:t>
      </w:r>
      <w:r w:rsidR="00EC6E90" w:rsidRPr="0087201A">
        <w:rPr>
          <w:rFonts w:cs="Arial"/>
          <w:szCs w:val="20"/>
          <w:lang w:val="sl-SI"/>
        </w:rPr>
        <w:t>-</w:t>
      </w:r>
      <w:r w:rsidR="0034733F" w:rsidRPr="0087201A">
        <w:rPr>
          <w:rFonts w:cs="Arial"/>
          <w:szCs w:val="20"/>
          <w:lang w:val="sl-SI"/>
        </w:rPr>
        <w:t>trajnostne infrastrukture in trajnostnih rešitev</w:t>
      </w:r>
      <w:r w:rsidRPr="0087201A">
        <w:rPr>
          <w:rFonts w:cs="Arial"/>
          <w:szCs w:val="20"/>
          <w:lang w:val="sl-SI"/>
        </w:rPr>
        <w:t xml:space="preserve"> in</w:t>
      </w:r>
      <w:r w:rsidR="0034733F" w:rsidRPr="0087201A">
        <w:rPr>
          <w:rFonts w:cs="Arial"/>
          <w:szCs w:val="20"/>
          <w:lang w:val="sl-SI"/>
        </w:rPr>
        <w:t xml:space="preserve"> naslavlja izzive, ki so posledica katastrofalnih poplav leta 2023, prispeva k dolgoročnemu zmanjšanju ranljivosti slovenskega okolja in gospodarstva. </w:t>
      </w:r>
    </w:p>
    <w:p w14:paraId="6AE907A8" w14:textId="4581563A" w:rsidR="00A528D7" w:rsidRPr="0087201A" w:rsidRDefault="002A3F2C" w:rsidP="00C76C5F">
      <w:pPr>
        <w:pStyle w:val="Odstavekseznama"/>
        <w:numPr>
          <w:ilvl w:val="0"/>
          <w:numId w:val="18"/>
        </w:numPr>
        <w:jc w:val="both"/>
        <w:rPr>
          <w:rFonts w:cs="Arial"/>
          <w:szCs w:val="20"/>
          <w:lang w:val="sl-SI"/>
        </w:rPr>
      </w:pPr>
      <w:r w:rsidRPr="0087201A">
        <w:rPr>
          <w:rFonts w:cs="Arial"/>
          <w:szCs w:val="20"/>
          <w:lang w:val="sl-SI"/>
        </w:rPr>
        <w:t>S</w:t>
      </w:r>
      <w:r w:rsidR="00A528D7" w:rsidRPr="0087201A">
        <w:rPr>
          <w:rFonts w:cs="Arial"/>
          <w:szCs w:val="20"/>
          <w:lang w:val="sl-SI"/>
        </w:rPr>
        <w:t>prememb</w:t>
      </w:r>
      <w:r w:rsidR="00392BC0">
        <w:rPr>
          <w:rFonts w:cs="Arial"/>
          <w:szCs w:val="20"/>
          <w:lang w:val="sl-SI"/>
        </w:rPr>
        <w:t>e</w:t>
      </w:r>
      <w:r w:rsidR="00A528D7" w:rsidRPr="0087201A">
        <w:rPr>
          <w:rFonts w:cs="Arial"/>
          <w:szCs w:val="20"/>
          <w:lang w:val="sl-SI"/>
        </w:rPr>
        <w:t xml:space="preserve"> PEKP 21</w:t>
      </w:r>
      <w:r w:rsidR="0034733F" w:rsidRPr="0087201A">
        <w:rPr>
          <w:rFonts w:cs="Arial"/>
          <w:szCs w:val="20"/>
          <w:lang w:val="sl-SI"/>
        </w:rPr>
        <w:t>-</w:t>
      </w:r>
      <w:r w:rsidR="00A528D7" w:rsidRPr="0087201A">
        <w:rPr>
          <w:rFonts w:cs="Arial"/>
          <w:szCs w:val="20"/>
          <w:lang w:val="sl-SI"/>
        </w:rPr>
        <w:t>27</w:t>
      </w:r>
      <w:r w:rsidR="00C76C5F" w:rsidRPr="0087201A">
        <w:rPr>
          <w:rFonts w:cs="Arial"/>
          <w:szCs w:val="20"/>
          <w:lang w:val="sl-SI"/>
        </w:rPr>
        <w:t xml:space="preserve"> bo</w:t>
      </w:r>
      <w:r w:rsidR="00392BC0">
        <w:rPr>
          <w:rFonts w:cs="Arial"/>
          <w:szCs w:val="20"/>
          <w:lang w:val="sl-SI"/>
        </w:rPr>
        <w:t>do</w:t>
      </w:r>
      <w:r w:rsidR="00A528D7" w:rsidRPr="0087201A">
        <w:rPr>
          <w:rFonts w:cs="Arial"/>
          <w:szCs w:val="20"/>
          <w:lang w:val="sl-SI"/>
        </w:rPr>
        <w:t xml:space="preserve"> pomembno naslovil</w:t>
      </w:r>
      <w:r w:rsidR="00392BC0">
        <w:rPr>
          <w:rFonts w:cs="Arial"/>
          <w:szCs w:val="20"/>
          <w:lang w:val="sl-SI"/>
        </w:rPr>
        <w:t>e</w:t>
      </w:r>
      <w:r w:rsidR="00A528D7" w:rsidRPr="0087201A">
        <w:rPr>
          <w:rFonts w:cs="Arial"/>
          <w:szCs w:val="20"/>
          <w:lang w:val="sl-SI"/>
        </w:rPr>
        <w:t xml:space="preserve"> pomanjkanje ključnih znanj in spretnosti, ki so potrebn</w:t>
      </w:r>
      <w:r w:rsidR="00392BC0">
        <w:rPr>
          <w:rFonts w:cs="Arial"/>
          <w:szCs w:val="20"/>
          <w:lang w:val="sl-SI"/>
        </w:rPr>
        <w:t>i</w:t>
      </w:r>
      <w:r w:rsidR="00A528D7" w:rsidRPr="0087201A">
        <w:rPr>
          <w:rFonts w:cs="Arial"/>
          <w:szCs w:val="20"/>
          <w:lang w:val="sl-SI"/>
        </w:rPr>
        <w:t xml:space="preserve"> za razvoj in proizvodnjo strateških tehnologij</w:t>
      </w:r>
      <w:r w:rsidRPr="0087201A">
        <w:rPr>
          <w:rFonts w:cs="Arial"/>
          <w:szCs w:val="20"/>
          <w:lang w:val="sl-SI"/>
        </w:rPr>
        <w:t>, s</w:t>
      </w:r>
      <w:r w:rsidR="00A528D7" w:rsidRPr="0087201A">
        <w:rPr>
          <w:rFonts w:cs="Arial"/>
          <w:szCs w:val="20"/>
          <w:lang w:val="sl-SI"/>
        </w:rPr>
        <w:t xml:space="preserve"> </w:t>
      </w:r>
      <w:r w:rsidRPr="0087201A">
        <w:rPr>
          <w:rFonts w:cs="Arial"/>
          <w:szCs w:val="20"/>
          <w:lang w:val="sl-SI"/>
        </w:rPr>
        <w:t>podpiranjem</w:t>
      </w:r>
      <w:r w:rsidR="00A528D7" w:rsidRPr="0087201A">
        <w:rPr>
          <w:rFonts w:cs="Arial"/>
          <w:szCs w:val="20"/>
          <w:lang w:val="sl-SI"/>
        </w:rPr>
        <w:t xml:space="preserve"> projekt</w:t>
      </w:r>
      <w:r w:rsidRPr="0087201A">
        <w:rPr>
          <w:rFonts w:cs="Arial"/>
          <w:szCs w:val="20"/>
          <w:lang w:val="sl-SI"/>
        </w:rPr>
        <w:t>ov</w:t>
      </w:r>
      <w:r w:rsidR="00A528D7" w:rsidRPr="0087201A">
        <w:rPr>
          <w:rFonts w:cs="Arial"/>
          <w:szCs w:val="20"/>
          <w:lang w:val="sl-SI"/>
        </w:rPr>
        <w:t>, ki spodbujajo ustvarjanje kakovostnih delovnih mest in razvoj</w:t>
      </w:r>
      <w:r w:rsidR="00DB2C57" w:rsidRPr="0087201A">
        <w:rPr>
          <w:rFonts w:cs="Arial"/>
          <w:szCs w:val="20"/>
          <w:lang w:val="sl-SI"/>
        </w:rPr>
        <w:t>em</w:t>
      </w:r>
      <w:r w:rsidR="00A528D7" w:rsidRPr="0087201A">
        <w:rPr>
          <w:rFonts w:cs="Arial"/>
          <w:szCs w:val="20"/>
          <w:lang w:val="sl-SI"/>
        </w:rPr>
        <w:t xml:space="preserve"> usposabljanj, prilagojenih potrebam sektorjev prihodnosti, zlasti na področju digitalnih in zelenih inovacij. </w:t>
      </w:r>
    </w:p>
    <w:p w14:paraId="4813812E" w14:textId="1E04CD0B" w:rsidR="006C79BE" w:rsidRPr="0087201A" w:rsidRDefault="00DB2C57" w:rsidP="00284447">
      <w:pPr>
        <w:pStyle w:val="Odstavekseznama"/>
        <w:numPr>
          <w:ilvl w:val="0"/>
          <w:numId w:val="18"/>
        </w:numPr>
        <w:jc w:val="both"/>
        <w:rPr>
          <w:rFonts w:cs="Arial"/>
          <w:szCs w:val="20"/>
          <w:lang w:val="sl-SI"/>
        </w:rPr>
      </w:pPr>
      <w:r w:rsidRPr="0087201A">
        <w:rPr>
          <w:rFonts w:cs="Arial"/>
          <w:szCs w:val="20"/>
          <w:lang w:val="sl-SI"/>
        </w:rPr>
        <w:t>S</w:t>
      </w:r>
      <w:r w:rsidR="00A528D7" w:rsidRPr="0087201A">
        <w:rPr>
          <w:rFonts w:cs="Arial"/>
          <w:szCs w:val="20"/>
          <w:lang w:val="sl-SI"/>
        </w:rPr>
        <w:t>prememb</w:t>
      </w:r>
      <w:r w:rsidR="00392BC0">
        <w:rPr>
          <w:rFonts w:cs="Arial"/>
          <w:szCs w:val="20"/>
          <w:lang w:val="sl-SI"/>
        </w:rPr>
        <w:t>e</w:t>
      </w:r>
      <w:r w:rsidR="00A528D7" w:rsidRPr="0087201A">
        <w:rPr>
          <w:rFonts w:cs="Arial"/>
          <w:szCs w:val="20"/>
          <w:lang w:val="sl-SI"/>
        </w:rPr>
        <w:t xml:space="preserve"> PEKP</w:t>
      </w:r>
      <w:r w:rsidR="00DF71CB" w:rsidRPr="0087201A">
        <w:rPr>
          <w:rFonts w:cs="Arial"/>
          <w:szCs w:val="20"/>
          <w:lang w:val="sl-SI"/>
        </w:rPr>
        <w:t xml:space="preserve"> 21-27</w:t>
      </w:r>
      <w:r w:rsidR="00A528D7" w:rsidRPr="0087201A">
        <w:rPr>
          <w:rFonts w:cs="Arial"/>
          <w:szCs w:val="20"/>
          <w:lang w:val="sl-SI"/>
        </w:rPr>
        <w:t xml:space="preserve"> bo</w:t>
      </w:r>
      <w:r w:rsidR="00392BC0">
        <w:rPr>
          <w:rFonts w:cs="Arial"/>
          <w:szCs w:val="20"/>
          <w:lang w:val="sl-SI"/>
        </w:rPr>
        <w:t>do</w:t>
      </w:r>
      <w:r w:rsidR="00A528D7" w:rsidRPr="0087201A">
        <w:rPr>
          <w:rFonts w:cs="Arial"/>
          <w:szCs w:val="20"/>
          <w:lang w:val="sl-SI"/>
        </w:rPr>
        <w:t xml:space="preserve"> naslovil</w:t>
      </w:r>
      <w:r w:rsidR="00392BC0">
        <w:rPr>
          <w:rFonts w:cs="Arial"/>
          <w:szCs w:val="20"/>
          <w:lang w:val="sl-SI"/>
        </w:rPr>
        <w:t>e</w:t>
      </w:r>
      <w:r w:rsidR="00A528D7" w:rsidRPr="0087201A">
        <w:rPr>
          <w:rFonts w:cs="Arial"/>
          <w:szCs w:val="20"/>
          <w:lang w:val="sl-SI"/>
        </w:rPr>
        <w:t xml:space="preserve"> ugotovljene pomanjkljivosti iz vmesnega poročila, kot so nizka stopnja koriščenja sredstev za raziskave, razvoj in inovacije ter nezadostn</w:t>
      </w:r>
      <w:r w:rsidR="00375BDE">
        <w:rPr>
          <w:rFonts w:cs="Arial"/>
          <w:szCs w:val="20"/>
          <w:lang w:val="sl-SI"/>
        </w:rPr>
        <w:t>o</w:t>
      </w:r>
      <w:r w:rsidR="00A528D7" w:rsidRPr="0087201A">
        <w:rPr>
          <w:rFonts w:cs="Arial"/>
          <w:szCs w:val="20"/>
          <w:lang w:val="sl-SI"/>
        </w:rPr>
        <w:t xml:space="preserve"> usmerjenost v projekte z visoko dodano vrednostjo. </w:t>
      </w:r>
    </w:p>
    <w:p w14:paraId="17556DD0" w14:textId="570EBA96" w:rsidR="00934AC8" w:rsidRPr="0087201A" w:rsidRDefault="00934AC8" w:rsidP="00934AC8">
      <w:pPr>
        <w:jc w:val="both"/>
        <w:rPr>
          <w:rFonts w:cs="Arial"/>
          <w:szCs w:val="20"/>
          <w:lang w:val="sl-SI"/>
        </w:rPr>
      </w:pPr>
      <w:r w:rsidRPr="0087201A">
        <w:rPr>
          <w:rFonts w:cs="Arial"/>
          <w:szCs w:val="20"/>
          <w:lang w:val="sl-SI"/>
        </w:rPr>
        <w:t xml:space="preserve">Na podlagi predloženega gradiva </w:t>
      </w:r>
      <w:r w:rsidR="00DB2C57" w:rsidRPr="0087201A">
        <w:rPr>
          <w:rFonts w:cs="Arial"/>
          <w:szCs w:val="20"/>
          <w:lang w:val="sl-SI"/>
        </w:rPr>
        <w:t>m</w:t>
      </w:r>
      <w:r w:rsidRPr="0087201A">
        <w:rPr>
          <w:rFonts w:cs="Arial"/>
          <w:szCs w:val="20"/>
          <w:lang w:val="sl-SI"/>
        </w:rPr>
        <w:t>inistrstvo ocenjuje, da za predmetn</w:t>
      </w:r>
      <w:r w:rsidR="00DB2C57" w:rsidRPr="0087201A">
        <w:rPr>
          <w:rFonts w:cs="Arial"/>
          <w:szCs w:val="20"/>
          <w:lang w:val="sl-SI"/>
        </w:rPr>
        <w:t>e</w:t>
      </w:r>
      <w:r w:rsidRPr="0087201A">
        <w:rPr>
          <w:rFonts w:cs="Arial"/>
          <w:szCs w:val="20"/>
          <w:lang w:val="sl-SI"/>
        </w:rPr>
        <w:t xml:space="preserve"> </w:t>
      </w:r>
      <w:r w:rsidR="00DB2C57" w:rsidRPr="0087201A">
        <w:rPr>
          <w:rFonts w:cs="Arial"/>
          <w:szCs w:val="20"/>
          <w:lang w:val="sl-SI"/>
        </w:rPr>
        <w:t>spremembe PEKP 21-27</w:t>
      </w:r>
      <w:r w:rsidRPr="0087201A">
        <w:rPr>
          <w:rFonts w:cs="Arial"/>
          <w:szCs w:val="20"/>
          <w:lang w:val="sl-SI"/>
        </w:rPr>
        <w:t xml:space="preserve"> ni treba izvesti presoje vplivov na okolje na podlagi </w:t>
      </w:r>
      <w:r w:rsidR="00F911A1" w:rsidRPr="0087201A">
        <w:rPr>
          <w:rFonts w:cs="Arial"/>
          <w:szCs w:val="20"/>
          <w:lang w:val="sl-SI"/>
        </w:rPr>
        <w:t>89</w:t>
      </w:r>
      <w:r w:rsidRPr="0087201A">
        <w:rPr>
          <w:rFonts w:cs="Arial"/>
          <w:szCs w:val="20"/>
          <w:lang w:val="sl-SI"/>
        </w:rPr>
        <w:t>. člena ZVO-</w:t>
      </w:r>
      <w:r w:rsidR="00F911A1" w:rsidRPr="0087201A">
        <w:rPr>
          <w:rFonts w:cs="Arial"/>
          <w:szCs w:val="20"/>
          <w:lang w:val="sl-SI"/>
        </w:rPr>
        <w:t>2</w:t>
      </w:r>
      <w:r w:rsidRPr="0087201A">
        <w:rPr>
          <w:rFonts w:cs="Arial"/>
          <w:szCs w:val="20"/>
          <w:lang w:val="sl-SI"/>
        </w:rPr>
        <w:t xml:space="preserve"> in Priloge 1 Uredbe, ker ne vsebuje</w:t>
      </w:r>
      <w:r w:rsidR="00392BC0">
        <w:rPr>
          <w:rFonts w:cs="Arial"/>
          <w:szCs w:val="20"/>
          <w:lang w:val="sl-SI"/>
        </w:rPr>
        <w:t>jo</w:t>
      </w:r>
      <w:r w:rsidRPr="0087201A">
        <w:rPr>
          <w:rFonts w:cs="Arial"/>
          <w:szCs w:val="20"/>
          <w:lang w:val="sl-SI"/>
        </w:rPr>
        <w:t xml:space="preserve"> posegov, za katere je presoja vplivov na okolje obvezna.</w:t>
      </w:r>
    </w:p>
    <w:p w14:paraId="76705D1B" w14:textId="77777777" w:rsidR="00180B8C" w:rsidRPr="0087201A" w:rsidRDefault="00180B8C" w:rsidP="00284447">
      <w:pPr>
        <w:jc w:val="both"/>
        <w:rPr>
          <w:rFonts w:cs="Arial"/>
          <w:bCs/>
          <w:szCs w:val="20"/>
          <w:lang w:val="sl-SI"/>
        </w:rPr>
      </w:pPr>
    </w:p>
    <w:p w14:paraId="21376B76" w14:textId="7B57C96E" w:rsidR="00E14D99" w:rsidRPr="0087201A" w:rsidRDefault="00E14D99" w:rsidP="00E14D99">
      <w:pPr>
        <w:jc w:val="both"/>
        <w:rPr>
          <w:rFonts w:cs="Arial"/>
          <w:szCs w:val="20"/>
          <w:lang w:val="sl-SI"/>
        </w:rPr>
      </w:pPr>
      <w:r w:rsidRPr="0087201A">
        <w:rPr>
          <w:rFonts w:cs="Arial"/>
          <w:szCs w:val="20"/>
          <w:lang w:val="sl-SI"/>
        </w:rPr>
        <w:t>Na podlagi 101. člena Zakona o ohranjanju narave (</w:t>
      </w:r>
      <w:r w:rsidR="00DB2C57" w:rsidRPr="0087201A">
        <w:rPr>
          <w:rFonts w:cs="Arial"/>
          <w:bCs/>
          <w:szCs w:val="20"/>
          <w:lang w:val="sl-SI"/>
        </w:rPr>
        <w:t xml:space="preserve">Uradni list RS, št. 96/04 - ZON-UPB2, 61/06 - ZDru-1, 8/10 ZSKZ-B, 46/14, 21/18 - </w:t>
      </w:r>
      <w:proofErr w:type="spellStart"/>
      <w:r w:rsidR="00DB2C57" w:rsidRPr="0087201A">
        <w:rPr>
          <w:rFonts w:cs="Arial"/>
          <w:bCs/>
          <w:szCs w:val="20"/>
          <w:lang w:val="sl-SI"/>
        </w:rPr>
        <w:t>ZNOrg</w:t>
      </w:r>
      <w:proofErr w:type="spellEnd"/>
      <w:r w:rsidR="00DB2C57" w:rsidRPr="0087201A">
        <w:rPr>
          <w:rFonts w:cs="Arial"/>
          <w:bCs/>
          <w:szCs w:val="20"/>
          <w:lang w:val="sl-SI"/>
        </w:rPr>
        <w:t xml:space="preserve">, 31/18, 82/20, 3/22 - </w:t>
      </w:r>
      <w:proofErr w:type="spellStart"/>
      <w:r w:rsidR="00DB2C57" w:rsidRPr="0087201A">
        <w:rPr>
          <w:rFonts w:cs="Arial"/>
          <w:bCs/>
          <w:szCs w:val="20"/>
          <w:lang w:val="sl-SI"/>
        </w:rPr>
        <w:t>ZDeb</w:t>
      </w:r>
      <w:proofErr w:type="spellEnd"/>
      <w:r w:rsidR="00DB2C57" w:rsidRPr="0087201A">
        <w:rPr>
          <w:rFonts w:cs="Arial"/>
          <w:bCs/>
          <w:szCs w:val="20"/>
          <w:lang w:val="sl-SI"/>
        </w:rPr>
        <w:t>, 105/22 - ZZNŠPP in 18/23 - ZDU-10</w:t>
      </w:r>
      <w:r w:rsidRPr="0087201A">
        <w:rPr>
          <w:rFonts w:cs="Arial"/>
          <w:szCs w:val="20"/>
          <w:lang w:val="sl-SI"/>
        </w:rPr>
        <w:t xml:space="preserve">; v nadaljnjem besedilu: ZON) se celovita presoja vplivov na okolje izvede za plane, ki bi lahko pomembno vplivali na zavarovano območje, posebno varstveno območje ali potencialno posebno ohranitveno območje sami po sebi ali v povezavi z drugimi plani. </w:t>
      </w:r>
    </w:p>
    <w:p w14:paraId="6622630F" w14:textId="3C9973A1" w:rsidR="00E14D99" w:rsidRPr="0087201A" w:rsidRDefault="00E14D99" w:rsidP="00E14D99">
      <w:pPr>
        <w:tabs>
          <w:tab w:val="left" w:pos="960"/>
        </w:tabs>
        <w:jc w:val="both"/>
        <w:rPr>
          <w:rFonts w:cs="Arial"/>
          <w:szCs w:val="20"/>
          <w:lang w:val="sl-SI"/>
        </w:rPr>
      </w:pPr>
    </w:p>
    <w:p w14:paraId="5DBE3688" w14:textId="06790715" w:rsidR="004F44DD" w:rsidRPr="0087201A" w:rsidRDefault="00DB2C57" w:rsidP="004F44DD">
      <w:pPr>
        <w:tabs>
          <w:tab w:val="left" w:pos="960"/>
        </w:tabs>
        <w:jc w:val="both"/>
        <w:rPr>
          <w:rFonts w:cs="Arial"/>
          <w:szCs w:val="20"/>
          <w:lang w:val="sl-SI"/>
        </w:rPr>
      </w:pPr>
      <w:r w:rsidRPr="0087201A">
        <w:rPr>
          <w:rFonts w:cs="Arial"/>
          <w:szCs w:val="20"/>
          <w:lang w:val="sl-SI"/>
        </w:rPr>
        <w:t xml:space="preserve">Ministrstvo je v postopku pridobilo mnenje Zavoda Republike Slovenije za varstvo narave, Osrednja enota (v nadaljnjem besedilu: ZRSVN) št. 3560-0053/2025-3 z dne 4. 7. 2025. ZRSVN je v mnenju navedel, da so spremembe plana večinoma zgolj opisne in ne vsebujejo konkretnih lokacij in grafičnih prikazov, glede na katere bi lahko ocenili potrebo po izvedbi presoje </w:t>
      </w:r>
      <w:r w:rsidRPr="0087201A">
        <w:rPr>
          <w:rFonts w:cs="Arial"/>
          <w:szCs w:val="20"/>
          <w:lang w:val="sl-SI"/>
        </w:rPr>
        <w:lastRenderedPageBreak/>
        <w:t xml:space="preserve">sprejemljivosti plana na varovana območja. </w:t>
      </w:r>
      <w:r w:rsidR="004F44DD" w:rsidRPr="0087201A">
        <w:rPr>
          <w:rFonts w:cs="Arial"/>
          <w:szCs w:val="20"/>
          <w:lang w:val="sl-SI"/>
        </w:rPr>
        <w:t>Podrobnejši opis sprememb</w:t>
      </w:r>
      <w:r w:rsidR="003E3A5F">
        <w:rPr>
          <w:rFonts w:cs="Arial"/>
          <w:szCs w:val="20"/>
          <w:lang w:val="sl-SI"/>
        </w:rPr>
        <w:t>, ki je</w:t>
      </w:r>
      <w:r w:rsidR="004F44DD" w:rsidRPr="0087201A">
        <w:rPr>
          <w:rFonts w:cs="Arial"/>
          <w:szCs w:val="20"/>
          <w:lang w:val="sl-SI"/>
        </w:rPr>
        <w:t xml:space="preserve"> podan v Prilogi 2: Utemeljitev, sicer navaja nekatere konkretne rešitve, </w:t>
      </w:r>
      <w:r w:rsidR="004F44DD" w:rsidRPr="004F44DD">
        <w:rPr>
          <w:rFonts w:cs="Arial"/>
          <w:szCs w:val="20"/>
          <w:lang w:val="sl-SI"/>
        </w:rPr>
        <w:t>na primer spremembe RSO 3.1 in RSO 3.2, ki spadata pod cilje politike 3, bolj povezana</w:t>
      </w:r>
      <w:r w:rsidR="004F44DD" w:rsidRPr="0087201A">
        <w:rPr>
          <w:rFonts w:cs="Arial"/>
          <w:szCs w:val="20"/>
          <w:lang w:val="sl-SI"/>
        </w:rPr>
        <w:t xml:space="preserve"> Slovenija z izboljšanjem mobilnosti, ki bi lahko bistveno negativno vplivale na naravovarstvene vsebine. ZRSVN nadalje ocenjuje, da presoje sprejemljivosti vplivov izvedbe plana v naravo na varovana območja v tej fazi in na tem nivoju ni treba izvesti, pod pogojem, da se v program vključi besedilo, »da te rešitve niso presojane na nivoju Programa evropske kohezijske politike 2021-2027, zato je presojo potrebno izvesti na nižjem nivoju, kjer bodo ugotovljeni mogoči vplivi na </w:t>
      </w:r>
      <w:proofErr w:type="spellStart"/>
      <w:r w:rsidR="004F44DD" w:rsidRPr="0087201A">
        <w:rPr>
          <w:rFonts w:cs="Arial"/>
          <w:szCs w:val="20"/>
          <w:lang w:val="sl-SI"/>
        </w:rPr>
        <w:t>biodiverziteto</w:t>
      </w:r>
      <w:proofErr w:type="spellEnd"/>
      <w:r w:rsidR="004F44DD" w:rsidRPr="0087201A">
        <w:rPr>
          <w:rFonts w:cs="Arial"/>
          <w:szCs w:val="20"/>
          <w:lang w:val="sl-SI"/>
        </w:rPr>
        <w:t xml:space="preserve"> in naravne vrednote. V kolikor bodo ugotovljeni vplivi je mogoče, da vseh predlaganih rešitev ne bo mogoče izvesti«.</w:t>
      </w:r>
    </w:p>
    <w:p w14:paraId="6AE25A68" w14:textId="0C81B8A1" w:rsidR="00D1481F" w:rsidRPr="0087201A" w:rsidRDefault="00D1481F" w:rsidP="00D1481F">
      <w:pPr>
        <w:tabs>
          <w:tab w:val="left" w:pos="960"/>
        </w:tabs>
        <w:jc w:val="both"/>
        <w:rPr>
          <w:rFonts w:cs="Arial"/>
          <w:szCs w:val="20"/>
          <w:lang w:val="sl-SI"/>
        </w:rPr>
      </w:pPr>
      <w:r w:rsidRPr="0087201A">
        <w:rPr>
          <w:rFonts w:cs="Arial"/>
          <w:szCs w:val="20"/>
          <w:lang w:val="sl-SI"/>
        </w:rPr>
        <w:t xml:space="preserve">Na podlagi dostopnega gradiva, uradnih evidenc in mnenja ZRSVN, ministrstvo ugotavlja, da za predmetni plan na strateškem nivoju, zaradi splošnosti dokumenta, ni potrebno izvesti presoje sprejemljivosti na varovana območja in da naj se presoja izvede na nižjem nivoju načrtovanja, na nivoju posegov oziroma izvedbenih projektov izhajajočih iz predmetnega plana. </w:t>
      </w:r>
      <w:r w:rsidR="003E3A5F">
        <w:rPr>
          <w:rFonts w:cs="Arial"/>
          <w:szCs w:val="20"/>
          <w:lang w:val="sl-SI"/>
        </w:rPr>
        <w:t>Iz navedenega izhaja</w:t>
      </w:r>
      <w:r w:rsidRPr="0087201A">
        <w:rPr>
          <w:rFonts w:cs="Arial"/>
          <w:szCs w:val="20"/>
          <w:lang w:val="sl-SI"/>
        </w:rPr>
        <w:t>,</w:t>
      </w:r>
      <w:r w:rsidR="003E3A5F">
        <w:rPr>
          <w:rFonts w:cs="Arial"/>
          <w:szCs w:val="20"/>
          <w:lang w:val="sl-SI"/>
        </w:rPr>
        <w:t xml:space="preserve"> da</w:t>
      </w:r>
      <w:r w:rsidRPr="0087201A">
        <w:rPr>
          <w:rFonts w:cs="Arial"/>
          <w:szCs w:val="20"/>
          <w:lang w:val="sl-SI"/>
        </w:rPr>
        <w:t xml:space="preserve"> za predmetne spremembe PEKP 21-27 ni treba izvesti presoje sprejemljivosti vplivov izvedbe planov in posegov na varovana območja, kot to določa 101. člen ZON.</w:t>
      </w:r>
    </w:p>
    <w:p w14:paraId="2165F5C5" w14:textId="77777777" w:rsidR="00E14D99" w:rsidRPr="0087201A" w:rsidRDefault="00E14D99" w:rsidP="00E14D99">
      <w:pPr>
        <w:tabs>
          <w:tab w:val="left" w:pos="960"/>
        </w:tabs>
        <w:jc w:val="both"/>
        <w:rPr>
          <w:rFonts w:cs="Arial"/>
          <w:szCs w:val="20"/>
          <w:lang w:val="sl-SI"/>
        </w:rPr>
      </w:pPr>
    </w:p>
    <w:p w14:paraId="6192FF7F" w14:textId="4C0C261F" w:rsidR="004048DF" w:rsidRPr="0087201A" w:rsidRDefault="00E14D99" w:rsidP="00E14D99">
      <w:pPr>
        <w:tabs>
          <w:tab w:val="left" w:pos="960"/>
        </w:tabs>
        <w:jc w:val="both"/>
        <w:rPr>
          <w:rFonts w:cs="Arial"/>
          <w:szCs w:val="20"/>
          <w:lang w:val="sl-SI"/>
        </w:rPr>
      </w:pPr>
      <w:r w:rsidRPr="0087201A">
        <w:rPr>
          <w:rFonts w:cs="Arial"/>
          <w:szCs w:val="20"/>
          <w:lang w:val="sl-SI"/>
        </w:rPr>
        <w:t xml:space="preserve">Ministrstvo je v postopku preučilo tudi obstoj drugih </w:t>
      </w:r>
      <w:proofErr w:type="spellStart"/>
      <w:r w:rsidRPr="0087201A">
        <w:rPr>
          <w:rFonts w:cs="Arial"/>
          <w:szCs w:val="20"/>
          <w:lang w:val="sl-SI"/>
        </w:rPr>
        <w:t>okoljskih</w:t>
      </w:r>
      <w:proofErr w:type="spellEnd"/>
      <w:r w:rsidRPr="0087201A">
        <w:rPr>
          <w:rFonts w:cs="Arial"/>
          <w:szCs w:val="20"/>
          <w:lang w:val="sl-SI"/>
        </w:rPr>
        <w:t xml:space="preserve"> razlogov za uvedbo celovite presoje vplivov na okolje po določilu tretjega odstavka </w:t>
      </w:r>
      <w:r w:rsidR="00F911A1" w:rsidRPr="0087201A">
        <w:rPr>
          <w:rFonts w:cs="Arial"/>
          <w:szCs w:val="20"/>
          <w:lang w:val="sl-SI"/>
        </w:rPr>
        <w:t>77</w:t>
      </w:r>
      <w:r w:rsidRPr="0087201A">
        <w:rPr>
          <w:rFonts w:cs="Arial"/>
          <w:szCs w:val="20"/>
          <w:lang w:val="sl-SI"/>
        </w:rPr>
        <w:t>. člena ZVO-</w:t>
      </w:r>
      <w:r w:rsidR="00F911A1" w:rsidRPr="0087201A">
        <w:rPr>
          <w:rFonts w:cs="Arial"/>
          <w:szCs w:val="20"/>
          <w:lang w:val="sl-SI"/>
        </w:rPr>
        <w:t>2</w:t>
      </w:r>
      <w:r w:rsidRPr="0087201A">
        <w:rPr>
          <w:rFonts w:cs="Arial"/>
          <w:szCs w:val="20"/>
          <w:lang w:val="sl-SI"/>
        </w:rPr>
        <w:t xml:space="preserve"> in skladno z 2. členom Uredbe o merilih za ocenjevanje verjetnosti pomembnejših vplivov izvedbe plana, programa, načrta ali drugega splošnega akta in njegovih sprememb na okolje v postopku celovite presoje vplivov na okolje (Uradni list RS, št. 9/09 in 44/22 - ZVO-2; v nadalj</w:t>
      </w:r>
      <w:r w:rsidR="00582C2C" w:rsidRPr="0087201A">
        <w:rPr>
          <w:rFonts w:cs="Arial"/>
          <w:szCs w:val="20"/>
          <w:lang w:val="sl-SI"/>
        </w:rPr>
        <w:t>njem besedilu:</w:t>
      </w:r>
      <w:r w:rsidRPr="0087201A">
        <w:rPr>
          <w:rFonts w:cs="Arial"/>
          <w:szCs w:val="20"/>
          <w:lang w:val="sl-SI"/>
        </w:rPr>
        <w:t xml:space="preserve"> Uredba o merilih)</w:t>
      </w:r>
      <w:r w:rsidR="00B20A90" w:rsidRPr="0087201A">
        <w:rPr>
          <w:rFonts w:cs="Arial"/>
          <w:szCs w:val="20"/>
          <w:lang w:val="sl-SI"/>
        </w:rPr>
        <w:t>.</w:t>
      </w:r>
      <w:r w:rsidR="006C73E2" w:rsidRPr="0087201A">
        <w:rPr>
          <w:rFonts w:cs="Arial"/>
          <w:szCs w:val="20"/>
          <w:lang w:val="sl-SI"/>
        </w:rPr>
        <w:t xml:space="preserve"> </w:t>
      </w:r>
      <w:r w:rsidRPr="0087201A">
        <w:rPr>
          <w:rFonts w:cs="Arial"/>
          <w:szCs w:val="20"/>
          <w:lang w:val="sl-SI"/>
        </w:rPr>
        <w:t xml:space="preserve">Skladno s 3. členom Uredbe o merilih je </w:t>
      </w:r>
      <w:r w:rsidR="003E3A5F">
        <w:rPr>
          <w:rFonts w:cs="Arial"/>
          <w:szCs w:val="20"/>
          <w:lang w:val="sl-SI"/>
        </w:rPr>
        <w:t>m</w:t>
      </w:r>
      <w:r w:rsidRPr="0087201A">
        <w:rPr>
          <w:rFonts w:cs="Arial"/>
          <w:szCs w:val="20"/>
          <w:lang w:val="sl-SI"/>
        </w:rPr>
        <w:t>inistrstvo</w:t>
      </w:r>
      <w:r w:rsidR="004048DF" w:rsidRPr="0087201A">
        <w:rPr>
          <w:rFonts w:cs="Arial"/>
          <w:szCs w:val="20"/>
          <w:lang w:val="sl-SI"/>
        </w:rPr>
        <w:t xml:space="preserve"> za mnenje</w:t>
      </w:r>
      <w:r w:rsidRPr="0087201A">
        <w:rPr>
          <w:rFonts w:cs="Arial"/>
          <w:szCs w:val="20"/>
          <w:lang w:val="sl-SI"/>
        </w:rPr>
        <w:t xml:space="preserve"> </w:t>
      </w:r>
      <w:r w:rsidR="004048DF" w:rsidRPr="0087201A">
        <w:rPr>
          <w:rFonts w:cs="Arial"/>
          <w:szCs w:val="20"/>
          <w:lang w:val="sl-SI"/>
        </w:rPr>
        <w:t>o verjetno pomembnih vplivih izvedbe plana na okolje zaprosilo</w:t>
      </w:r>
      <w:r w:rsidR="0043285E" w:rsidRPr="0087201A">
        <w:rPr>
          <w:rFonts w:cs="Arial"/>
          <w:szCs w:val="20"/>
          <w:lang w:val="sl-SI"/>
        </w:rPr>
        <w:t xml:space="preserve"> Direkcijo Republike Slovenije za vode, Ministrstvo za kmetijstvo, gozdarstvo in prehrano, Direktorat za kmetijstvo, Direktorat za gozdarstvo in lovstvo </w:t>
      </w:r>
      <w:r w:rsidR="00574ED5" w:rsidRPr="0087201A">
        <w:rPr>
          <w:rFonts w:cs="Arial"/>
          <w:szCs w:val="20"/>
          <w:lang w:val="sl-SI"/>
        </w:rPr>
        <w:t>in</w:t>
      </w:r>
      <w:r w:rsidR="0043285E" w:rsidRPr="0087201A">
        <w:rPr>
          <w:rFonts w:cs="Arial"/>
          <w:szCs w:val="20"/>
          <w:lang w:val="sl-SI"/>
        </w:rPr>
        <w:t xml:space="preserve"> Direktorat za hrano in ribištvo, Ministrstvo za kulturo,</w:t>
      </w:r>
      <w:r w:rsidR="004048DF" w:rsidRPr="0087201A">
        <w:rPr>
          <w:rFonts w:cs="Arial"/>
          <w:szCs w:val="20"/>
          <w:lang w:val="sl-SI"/>
        </w:rPr>
        <w:t xml:space="preserve"> Ministrstvo za zdravje</w:t>
      </w:r>
      <w:r w:rsidR="00D1481F" w:rsidRPr="0087201A">
        <w:rPr>
          <w:rFonts w:cs="Arial"/>
          <w:szCs w:val="20"/>
          <w:lang w:val="sl-SI"/>
        </w:rPr>
        <w:t xml:space="preserve"> in</w:t>
      </w:r>
      <w:r w:rsidR="0043285E" w:rsidRPr="0087201A">
        <w:rPr>
          <w:rFonts w:cs="Arial"/>
          <w:szCs w:val="20"/>
          <w:lang w:val="sl-SI"/>
        </w:rPr>
        <w:t xml:space="preserve"> ZRSVN</w:t>
      </w:r>
      <w:r w:rsidR="00D1481F" w:rsidRPr="0087201A">
        <w:rPr>
          <w:rFonts w:cs="Arial"/>
          <w:szCs w:val="20"/>
          <w:lang w:val="sl-SI"/>
        </w:rPr>
        <w:t>.</w:t>
      </w:r>
      <w:r w:rsidR="0043285E" w:rsidRPr="0087201A">
        <w:rPr>
          <w:rFonts w:cs="Arial"/>
          <w:szCs w:val="20"/>
          <w:lang w:val="sl-SI"/>
        </w:rPr>
        <w:t xml:space="preserve"> </w:t>
      </w:r>
    </w:p>
    <w:p w14:paraId="694E3623" w14:textId="50F05D00" w:rsidR="00E14D99" w:rsidRPr="0087201A" w:rsidRDefault="00E14D99" w:rsidP="00E14D99">
      <w:pPr>
        <w:tabs>
          <w:tab w:val="left" w:pos="960"/>
        </w:tabs>
        <w:jc w:val="both"/>
        <w:rPr>
          <w:rFonts w:cs="Arial"/>
          <w:szCs w:val="20"/>
          <w:lang w:val="sl-SI"/>
        </w:rPr>
      </w:pPr>
    </w:p>
    <w:p w14:paraId="6A2A4AB3" w14:textId="454C1001" w:rsidR="00DD761F" w:rsidRPr="0087201A" w:rsidRDefault="00DD761F" w:rsidP="00DD761F">
      <w:pPr>
        <w:jc w:val="both"/>
        <w:rPr>
          <w:rFonts w:cs="Arial"/>
          <w:szCs w:val="20"/>
          <w:lang w:val="sl-SI"/>
        </w:rPr>
      </w:pPr>
      <w:r w:rsidRPr="0087201A">
        <w:rPr>
          <w:rFonts w:cs="Arial"/>
          <w:szCs w:val="20"/>
          <w:lang w:val="sl-SI"/>
        </w:rPr>
        <w:t>Ministrstvo je v roku za posredovanje mnenj</w:t>
      </w:r>
      <w:r w:rsidR="00574ED5" w:rsidRPr="0087201A">
        <w:rPr>
          <w:rFonts w:cs="Arial"/>
          <w:szCs w:val="20"/>
          <w:lang w:val="sl-SI"/>
        </w:rPr>
        <w:t>a</w:t>
      </w:r>
      <w:r w:rsidRPr="0087201A">
        <w:rPr>
          <w:rFonts w:cs="Arial"/>
          <w:szCs w:val="20"/>
          <w:lang w:val="sl-SI"/>
        </w:rPr>
        <w:t xml:space="preserve"> prejelo naslednja mnenja ministrstev in organizacij, ki sodelujejo v postopku celovite presoje vplivov na okolje: </w:t>
      </w:r>
    </w:p>
    <w:p w14:paraId="73809A2D" w14:textId="628C577F" w:rsidR="00DD761F" w:rsidRPr="0087201A" w:rsidRDefault="00DD761F" w:rsidP="00DD761F">
      <w:pPr>
        <w:pStyle w:val="Odstavekseznama"/>
        <w:numPr>
          <w:ilvl w:val="0"/>
          <w:numId w:val="8"/>
        </w:numPr>
        <w:jc w:val="both"/>
        <w:rPr>
          <w:rFonts w:cs="Arial"/>
          <w:szCs w:val="20"/>
          <w:lang w:val="sl-SI"/>
        </w:rPr>
      </w:pPr>
      <w:r w:rsidRPr="0087201A">
        <w:rPr>
          <w:rFonts w:cs="Arial"/>
          <w:szCs w:val="20"/>
          <w:lang w:val="sl-SI"/>
        </w:rPr>
        <w:t>mnenje Direkcije RS za vode št. 35025-</w:t>
      </w:r>
      <w:r w:rsidR="008361CB" w:rsidRPr="0087201A">
        <w:rPr>
          <w:rFonts w:cs="Arial"/>
          <w:szCs w:val="20"/>
          <w:lang w:val="sl-SI"/>
        </w:rPr>
        <w:t>2</w:t>
      </w:r>
      <w:r w:rsidRPr="0087201A">
        <w:rPr>
          <w:rFonts w:cs="Arial"/>
          <w:szCs w:val="20"/>
          <w:lang w:val="sl-SI"/>
        </w:rPr>
        <w:t>/202</w:t>
      </w:r>
      <w:r w:rsidR="008361CB" w:rsidRPr="0087201A">
        <w:rPr>
          <w:rFonts w:cs="Arial"/>
          <w:szCs w:val="20"/>
          <w:lang w:val="sl-SI"/>
        </w:rPr>
        <w:t>5</w:t>
      </w:r>
      <w:r w:rsidRPr="0087201A">
        <w:rPr>
          <w:rFonts w:cs="Arial"/>
          <w:szCs w:val="20"/>
          <w:lang w:val="sl-SI"/>
        </w:rPr>
        <w:t>-</w:t>
      </w:r>
      <w:r w:rsidR="008361CB" w:rsidRPr="0087201A">
        <w:rPr>
          <w:rFonts w:cs="Arial"/>
          <w:szCs w:val="20"/>
          <w:lang w:val="sl-SI"/>
        </w:rPr>
        <w:t>5</w:t>
      </w:r>
      <w:r w:rsidRPr="0087201A">
        <w:rPr>
          <w:rFonts w:cs="Arial"/>
          <w:szCs w:val="20"/>
          <w:lang w:val="sl-SI"/>
        </w:rPr>
        <w:t xml:space="preserve"> z dne </w:t>
      </w:r>
      <w:r w:rsidR="008361CB" w:rsidRPr="0087201A">
        <w:rPr>
          <w:rFonts w:cs="Arial"/>
          <w:szCs w:val="20"/>
          <w:lang w:val="sl-SI"/>
        </w:rPr>
        <w:t>12</w:t>
      </w:r>
      <w:r w:rsidRPr="0087201A">
        <w:rPr>
          <w:rFonts w:cs="Arial"/>
          <w:szCs w:val="20"/>
          <w:lang w:val="sl-SI"/>
        </w:rPr>
        <w:t>. 6. 202</w:t>
      </w:r>
      <w:r w:rsidR="008361CB" w:rsidRPr="0087201A">
        <w:rPr>
          <w:rFonts w:cs="Arial"/>
          <w:szCs w:val="20"/>
          <w:lang w:val="sl-SI"/>
        </w:rPr>
        <w:t>5</w:t>
      </w:r>
      <w:r w:rsidRPr="0087201A">
        <w:rPr>
          <w:rFonts w:cs="Arial"/>
          <w:szCs w:val="20"/>
          <w:lang w:val="sl-SI"/>
        </w:rPr>
        <w:t xml:space="preserve">; </w:t>
      </w:r>
    </w:p>
    <w:p w14:paraId="6279340A" w14:textId="77777777" w:rsidR="008361CB" w:rsidRPr="0087201A" w:rsidRDefault="00DD761F" w:rsidP="00DD761F">
      <w:pPr>
        <w:pStyle w:val="Odstavekseznama"/>
        <w:numPr>
          <w:ilvl w:val="0"/>
          <w:numId w:val="8"/>
        </w:numPr>
        <w:jc w:val="both"/>
        <w:rPr>
          <w:rFonts w:cs="Arial"/>
          <w:szCs w:val="20"/>
          <w:lang w:val="sl-SI"/>
        </w:rPr>
      </w:pPr>
      <w:r w:rsidRPr="0087201A">
        <w:rPr>
          <w:rFonts w:cs="Arial"/>
          <w:szCs w:val="20"/>
          <w:lang w:val="sl-SI"/>
        </w:rPr>
        <w:t>mnenje Ministrstva za zdravje,</w:t>
      </w:r>
      <w:r w:rsidR="006308C8" w:rsidRPr="0087201A">
        <w:rPr>
          <w:rFonts w:cs="Arial"/>
          <w:szCs w:val="20"/>
          <w:lang w:val="sl-SI"/>
        </w:rPr>
        <w:t xml:space="preserve"> Direktorata za javno zdravje,</w:t>
      </w:r>
      <w:r w:rsidRPr="0087201A">
        <w:rPr>
          <w:rFonts w:cs="Arial"/>
          <w:szCs w:val="20"/>
          <w:lang w:val="sl-SI"/>
        </w:rPr>
        <w:t xml:space="preserve"> št. 354-</w:t>
      </w:r>
      <w:r w:rsidR="008361CB" w:rsidRPr="0087201A">
        <w:rPr>
          <w:rFonts w:cs="Arial"/>
          <w:szCs w:val="20"/>
          <w:lang w:val="sl-SI"/>
        </w:rPr>
        <w:t>4</w:t>
      </w:r>
      <w:r w:rsidR="00552E1B" w:rsidRPr="0087201A">
        <w:rPr>
          <w:rFonts w:cs="Arial"/>
          <w:szCs w:val="20"/>
          <w:lang w:val="sl-SI"/>
        </w:rPr>
        <w:t>5</w:t>
      </w:r>
      <w:r w:rsidRPr="0087201A">
        <w:rPr>
          <w:rFonts w:cs="Arial"/>
          <w:szCs w:val="20"/>
          <w:lang w:val="sl-SI"/>
        </w:rPr>
        <w:t>/202</w:t>
      </w:r>
      <w:r w:rsidR="008361CB" w:rsidRPr="0087201A">
        <w:rPr>
          <w:rFonts w:cs="Arial"/>
          <w:szCs w:val="20"/>
          <w:lang w:val="sl-SI"/>
        </w:rPr>
        <w:t>5</w:t>
      </w:r>
      <w:r w:rsidRPr="0087201A">
        <w:rPr>
          <w:rFonts w:cs="Arial"/>
          <w:szCs w:val="20"/>
          <w:lang w:val="sl-SI"/>
        </w:rPr>
        <w:t xml:space="preserve">-4 z dne </w:t>
      </w:r>
      <w:r w:rsidR="008361CB" w:rsidRPr="0087201A">
        <w:rPr>
          <w:rFonts w:cs="Arial"/>
          <w:szCs w:val="20"/>
          <w:lang w:val="sl-SI"/>
        </w:rPr>
        <w:t>24</w:t>
      </w:r>
      <w:r w:rsidRPr="0087201A">
        <w:rPr>
          <w:rFonts w:cs="Arial"/>
          <w:szCs w:val="20"/>
          <w:lang w:val="sl-SI"/>
        </w:rPr>
        <w:t xml:space="preserve">. </w:t>
      </w:r>
      <w:r w:rsidR="008361CB" w:rsidRPr="0087201A">
        <w:rPr>
          <w:rFonts w:cs="Arial"/>
          <w:szCs w:val="20"/>
          <w:lang w:val="sl-SI"/>
        </w:rPr>
        <w:t>4</w:t>
      </w:r>
      <w:r w:rsidRPr="0087201A">
        <w:rPr>
          <w:rFonts w:cs="Arial"/>
          <w:szCs w:val="20"/>
          <w:lang w:val="sl-SI"/>
        </w:rPr>
        <w:t>. 202</w:t>
      </w:r>
      <w:r w:rsidR="008361CB" w:rsidRPr="0087201A">
        <w:rPr>
          <w:rFonts w:cs="Arial"/>
          <w:szCs w:val="20"/>
          <w:lang w:val="sl-SI"/>
        </w:rPr>
        <w:t>5</w:t>
      </w:r>
      <w:r w:rsidRPr="0087201A">
        <w:rPr>
          <w:rFonts w:cs="Arial"/>
          <w:szCs w:val="20"/>
          <w:lang w:val="sl-SI"/>
        </w:rPr>
        <w:t>, ki je priložilo strokovno mnenje Nacionalnega inštituta za javno zdravje št. 354-</w:t>
      </w:r>
      <w:r w:rsidR="008361CB" w:rsidRPr="0087201A">
        <w:rPr>
          <w:rFonts w:cs="Arial"/>
          <w:szCs w:val="20"/>
          <w:lang w:val="sl-SI"/>
        </w:rPr>
        <w:t>56</w:t>
      </w:r>
      <w:r w:rsidRPr="0087201A">
        <w:rPr>
          <w:rFonts w:cs="Arial"/>
          <w:szCs w:val="20"/>
          <w:lang w:val="sl-SI"/>
        </w:rPr>
        <w:t>/202</w:t>
      </w:r>
      <w:r w:rsidR="008361CB" w:rsidRPr="0087201A">
        <w:rPr>
          <w:rFonts w:cs="Arial"/>
          <w:szCs w:val="20"/>
          <w:lang w:val="sl-SI"/>
        </w:rPr>
        <w:t>5</w:t>
      </w:r>
      <w:r w:rsidRPr="0087201A">
        <w:rPr>
          <w:rFonts w:cs="Arial"/>
          <w:szCs w:val="20"/>
          <w:lang w:val="sl-SI"/>
        </w:rPr>
        <w:t xml:space="preserve">-2(256) z dne </w:t>
      </w:r>
      <w:r w:rsidR="008361CB" w:rsidRPr="0087201A">
        <w:rPr>
          <w:rFonts w:cs="Arial"/>
          <w:szCs w:val="20"/>
          <w:lang w:val="sl-SI"/>
        </w:rPr>
        <w:t>24</w:t>
      </w:r>
      <w:r w:rsidRPr="0087201A">
        <w:rPr>
          <w:rFonts w:cs="Arial"/>
          <w:szCs w:val="20"/>
          <w:lang w:val="sl-SI"/>
        </w:rPr>
        <w:t xml:space="preserve">. </w:t>
      </w:r>
      <w:r w:rsidR="008361CB" w:rsidRPr="0087201A">
        <w:rPr>
          <w:rFonts w:cs="Arial"/>
          <w:szCs w:val="20"/>
          <w:lang w:val="sl-SI"/>
        </w:rPr>
        <w:t>4</w:t>
      </w:r>
      <w:r w:rsidRPr="0087201A">
        <w:rPr>
          <w:rFonts w:cs="Arial"/>
          <w:szCs w:val="20"/>
          <w:lang w:val="sl-SI"/>
        </w:rPr>
        <w:t>. 202</w:t>
      </w:r>
      <w:r w:rsidR="008361CB" w:rsidRPr="0087201A">
        <w:rPr>
          <w:rFonts w:cs="Arial"/>
          <w:szCs w:val="20"/>
          <w:lang w:val="sl-SI"/>
        </w:rPr>
        <w:t>5;</w:t>
      </w:r>
    </w:p>
    <w:p w14:paraId="224DA46D" w14:textId="54DCFFD1" w:rsidR="00DD761F" w:rsidRPr="0087201A" w:rsidRDefault="008361CB" w:rsidP="00DD761F">
      <w:pPr>
        <w:pStyle w:val="Odstavekseznama"/>
        <w:numPr>
          <w:ilvl w:val="0"/>
          <w:numId w:val="8"/>
        </w:numPr>
        <w:jc w:val="both"/>
        <w:rPr>
          <w:rFonts w:cs="Arial"/>
          <w:szCs w:val="20"/>
          <w:lang w:val="sl-SI"/>
        </w:rPr>
      </w:pPr>
      <w:r w:rsidRPr="0087201A">
        <w:rPr>
          <w:rFonts w:cs="Arial"/>
          <w:szCs w:val="20"/>
          <w:lang w:val="sl-SI"/>
        </w:rPr>
        <w:t>mnenje Zavoda Republike Slovenije za varstvo narave, Osrednja enota, št. 3560-0053/2025-3 z dne 4. 7. 2025</w:t>
      </w:r>
      <w:r w:rsidR="00552E1B" w:rsidRPr="0087201A">
        <w:rPr>
          <w:rFonts w:cs="Arial"/>
          <w:szCs w:val="20"/>
          <w:lang w:val="sl-SI"/>
        </w:rPr>
        <w:t>.</w:t>
      </w:r>
      <w:r w:rsidR="00DD761F" w:rsidRPr="0087201A">
        <w:rPr>
          <w:rFonts w:cs="Arial"/>
          <w:szCs w:val="20"/>
          <w:lang w:val="sl-SI"/>
        </w:rPr>
        <w:t xml:space="preserve"> </w:t>
      </w:r>
    </w:p>
    <w:p w14:paraId="6F572295" w14:textId="77777777" w:rsidR="00574ED5" w:rsidRPr="0087201A" w:rsidRDefault="00574ED5" w:rsidP="00574ED5">
      <w:pPr>
        <w:tabs>
          <w:tab w:val="left" w:pos="960"/>
        </w:tabs>
        <w:jc w:val="both"/>
        <w:rPr>
          <w:rFonts w:cs="Arial"/>
          <w:szCs w:val="20"/>
          <w:lang w:val="sl-SI"/>
        </w:rPr>
      </w:pPr>
    </w:p>
    <w:p w14:paraId="0C2DE203" w14:textId="77777777" w:rsidR="002C598D" w:rsidRPr="0087201A" w:rsidRDefault="00574ED5" w:rsidP="002C598D">
      <w:pPr>
        <w:jc w:val="both"/>
        <w:rPr>
          <w:rFonts w:cs="Arial"/>
          <w:szCs w:val="20"/>
          <w:lang w:val="sl-SI"/>
        </w:rPr>
      </w:pPr>
      <w:r w:rsidRPr="0087201A">
        <w:rPr>
          <w:rFonts w:cs="Arial"/>
          <w:szCs w:val="20"/>
          <w:lang w:val="sl-SI"/>
        </w:rPr>
        <w:t>Direkcija Republike Slovenije za vode (v nadaljnjem besedilu</w:t>
      </w:r>
      <w:r w:rsidR="008361CB" w:rsidRPr="0087201A">
        <w:rPr>
          <w:rFonts w:cs="Arial"/>
          <w:szCs w:val="20"/>
          <w:lang w:val="sl-SI"/>
        </w:rPr>
        <w:t>:</w:t>
      </w:r>
      <w:r w:rsidRPr="0087201A">
        <w:rPr>
          <w:rFonts w:cs="Arial"/>
          <w:szCs w:val="20"/>
          <w:lang w:val="sl-SI"/>
        </w:rPr>
        <w:t xml:space="preserve"> DRSV), je podala mnenje št. </w:t>
      </w:r>
      <w:r w:rsidR="008361CB" w:rsidRPr="0087201A">
        <w:rPr>
          <w:rFonts w:cs="Arial"/>
          <w:szCs w:val="20"/>
          <w:lang w:val="sl-SI"/>
        </w:rPr>
        <w:t>35025-2/2025-5 z dne 12. 6. 2025</w:t>
      </w:r>
      <w:r w:rsidRPr="0087201A">
        <w:rPr>
          <w:rFonts w:cs="Arial"/>
          <w:szCs w:val="20"/>
          <w:lang w:val="sl-SI"/>
        </w:rPr>
        <w:t xml:space="preserve">, v katerem ugotavlja, da predmetne </w:t>
      </w:r>
      <w:r w:rsidR="008361CB" w:rsidRPr="0087201A">
        <w:rPr>
          <w:rFonts w:cs="Arial"/>
          <w:szCs w:val="20"/>
          <w:lang w:val="sl-SI"/>
        </w:rPr>
        <w:t>spremembe PEKP 21-27</w:t>
      </w:r>
      <w:r w:rsidRPr="0087201A">
        <w:rPr>
          <w:rFonts w:cs="Arial"/>
          <w:szCs w:val="20"/>
          <w:lang w:val="sl-SI"/>
        </w:rPr>
        <w:t xml:space="preserve"> </w:t>
      </w:r>
      <w:r w:rsidR="008361CB" w:rsidRPr="0087201A">
        <w:rPr>
          <w:rFonts w:cs="Arial"/>
          <w:szCs w:val="20"/>
          <w:lang w:val="sl-SI"/>
        </w:rPr>
        <w:t xml:space="preserve">verjetno </w:t>
      </w:r>
      <w:r w:rsidRPr="0087201A">
        <w:rPr>
          <w:rFonts w:cs="Arial"/>
          <w:szCs w:val="20"/>
          <w:lang w:val="sl-SI"/>
        </w:rPr>
        <w:t>ne bodo pomembno vplivale na okolje z vidika upravljanja z vodami.</w:t>
      </w:r>
      <w:r w:rsidR="002C598D" w:rsidRPr="0087201A">
        <w:rPr>
          <w:rFonts w:cs="Arial"/>
          <w:szCs w:val="20"/>
          <w:lang w:val="sl-SI"/>
        </w:rPr>
        <w:t xml:space="preserve"> </w:t>
      </w:r>
    </w:p>
    <w:p w14:paraId="06F08ADD" w14:textId="2C98A15C" w:rsidR="002C598D" w:rsidRPr="0087201A" w:rsidRDefault="002C598D" w:rsidP="002C598D">
      <w:pPr>
        <w:jc w:val="both"/>
        <w:rPr>
          <w:rFonts w:cs="Arial"/>
          <w:bCs/>
          <w:szCs w:val="20"/>
          <w:lang w:val="sl-SI"/>
        </w:rPr>
      </w:pPr>
      <w:r w:rsidRPr="0087201A">
        <w:rPr>
          <w:rFonts w:cs="Arial"/>
          <w:szCs w:val="20"/>
          <w:lang w:val="sl-SI"/>
        </w:rPr>
        <w:t>Ministrstvo sledi mnenju DRSV in tudi samo meni, da za spremembe PEKP 21-27 ni treba izvesti celovite presoje vplivov na okolje</w:t>
      </w:r>
      <w:r w:rsidR="00375BDE">
        <w:rPr>
          <w:rFonts w:cs="Arial"/>
          <w:szCs w:val="20"/>
          <w:lang w:val="sl-SI"/>
        </w:rPr>
        <w:t xml:space="preserve"> z vidika vplivov na vode</w:t>
      </w:r>
      <w:r w:rsidRPr="0087201A">
        <w:rPr>
          <w:rFonts w:cs="Arial"/>
          <w:szCs w:val="20"/>
          <w:lang w:val="sl-SI"/>
        </w:rPr>
        <w:t>.</w:t>
      </w:r>
    </w:p>
    <w:p w14:paraId="0913898F" w14:textId="77777777" w:rsidR="00574ED5" w:rsidRPr="0087201A" w:rsidRDefault="00574ED5" w:rsidP="00E14D99">
      <w:pPr>
        <w:tabs>
          <w:tab w:val="left" w:pos="960"/>
        </w:tabs>
        <w:jc w:val="both"/>
        <w:rPr>
          <w:rFonts w:cs="Arial"/>
          <w:szCs w:val="20"/>
          <w:lang w:val="sl-SI"/>
        </w:rPr>
      </w:pPr>
    </w:p>
    <w:p w14:paraId="28E6526C" w14:textId="6906C23D" w:rsidR="003A7CFA" w:rsidRPr="0087201A" w:rsidRDefault="00E14D99" w:rsidP="00E14D99">
      <w:pPr>
        <w:tabs>
          <w:tab w:val="left" w:pos="960"/>
        </w:tabs>
        <w:jc w:val="both"/>
        <w:rPr>
          <w:rFonts w:cs="Arial"/>
          <w:szCs w:val="20"/>
          <w:lang w:val="sl-SI"/>
        </w:rPr>
      </w:pPr>
      <w:r w:rsidRPr="0087201A">
        <w:rPr>
          <w:rFonts w:cs="Arial"/>
          <w:szCs w:val="20"/>
          <w:lang w:val="sl-SI"/>
        </w:rPr>
        <w:t xml:space="preserve">Ministrstvo za zdravje je podalo mnenje št. </w:t>
      </w:r>
      <w:r w:rsidR="008361CB" w:rsidRPr="0087201A">
        <w:rPr>
          <w:rFonts w:cs="Arial"/>
          <w:szCs w:val="20"/>
          <w:lang w:val="sl-SI"/>
        </w:rPr>
        <w:t>354-45/2025-4 z dne 24. 4. 2025</w:t>
      </w:r>
      <w:r w:rsidRPr="0087201A">
        <w:rPr>
          <w:rFonts w:cs="Arial"/>
          <w:szCs w:val="20"/>
          <w:lang w:val="sl-SI"/>
        </w:rPr>
        <w:t xml:space="preserve">, v katerem soglaša s priloženim strokovnim mnenjem Nacionalnega </w:t>
      </w:r>
      <w:r w:rsidR="003A7CFA" w:rsidRPr="0087201A">
        <w:rPr>
          <w:rFonts w:cs="Arial"/>
          <w:szCs w:val="20"/>
          <w:lang w:val="sl-SI"/>
        </w:rPr>
        <w:t>inštituta za javno zdravje</w:t>
      </w:r>
      <w:r w:rsidR="00375BDE">
        <w:rPr>
          <w:rFonts w:cs="Arial"/>
          <w:szCs w:val="20"/>
          <w:lang w:val="sl-SI"/>
        </w:rPr>
        <w:t xml:space="preserve"> (v nadaljnjem besedilu: NIJZ)</w:t>
      </w:r>
      <w:r w:rsidRPr="0087201A">
        <w:rPr>
          <w:rFonts w:cs="Arial"/>
          <w:szCs w:val="20"/>
          <w:lang w:val="sl-SI"/>
        </w:rPr>
        <w:t xml:space="preserve">, št. </w:t>
      </w:r>
      <w:r w:rsidR="008361CB" w:rsidRPr="0087201A">
        <w:rPr>
          <w:rFonts w:cs="Arial"/>
          <w:szCs w:val="20"/>
          <w:lang w:val="sl-SI"/>
        </w:rPr>
        <w:t>354-56/2025-2(256) z dne 24. 4. 2025</w:t>
      </w:r>
      <w:r w:rsidRPr="0087201A">
        <w:rPr>
          <w:rFonts w:cs="Arial"/>
          <w:szCs w:val="20"/>
          <w:lang w:val="sl-SI"/>
        </w:rPr>
        <w:t xml:space="preserve">. </w:t>
      </w:r>
      <w:r w:rsidR="003A7CFA" w:rsidRPr="0087201A">
        <w:rPr>
          <w:rFonts w:cs="Arial"/>
          <w:szCs w:val="20"/>
          <w:lang w:val="sl-SI"/>
        </w:rPr>
        <w:t xml:space="preserve">V mnenju je navedeno, da </w:t>
      </w:r>
      <w:r w:rsidR="0023551C" w:rsidRPr="0087201A">
        <w:rPr>
          <w:rFonts w:cs="Arial"/>
          <w:szCs w:val="20"/>
          <w:lang w:val="sl-SI"/>
        </w:rPr>
        <w:t>spremembe PEKP 21-27</w:t>
      </w:r>
      <w:r w:rsidR="003A7CFA" w:rsidRPr="0087201A">
        <w:rPr>
          <w:rFonts w:cs="Arial"/>
          <w:szCs w:val="20"/>
          <w:lang w:val="sl-SI"/>
        </w:rPr>
        <w:t xml:space="preserve"> ne bo</w:t>
      </w:r>
      <w:r w:rsidR="006308C8" w:rsidRPr="0087201A">
        <w:rPr>
          <w:rFonts w:cs="Arial"/>
          <w:szCs w:val="20"/>
          <w:lang w:val="sl-SI"/>
        </w:rPr>
        <w:t>do</w:t>
      </w:r>
      <w:r w:rsidR="003A7CFA" w:rsidRPr="0087201A">
        <w:rPr>
          <w:rFonts w:cs="Arial"/>
          <w:szCs w:val="20"/>
          <w:lang w:val="sl-SI"/>
        </w:rPr>
        <w:t xml:space="preserve"> </w:t>
      </w:r>
      <w:r w:rsidR="0023551C" w:rsidRPr="0087201A">
        <w:rPr>
          <w:rFonts w:cs="Arial"/>
          <w:szCs w:val="20"/>
          <w:lang w:val="sl-SI"/>
        </w:rPr>
        <w:t>povzročile verjetno</w:t>
      </w:r>
      <w:r w:rsidR="003A7CFA" w:rsidRPr="0087201A">
        <w:rPr>
          <w:rFonts w:cs="Arial"/>
          <w:szCs w:val="20"/>
          <w:lang w:val="sl-SI"/>
        </w:rPr>
        <w:t xml:space="preserve"> pomembn</w:t>
      </w:r>
      <w:r w:rsidR="0023551C" w:rsidRPr="0087201A">
        <w:rPr>
          <w:rFonts w:cs="Arial"/>
          <w:szCs w:val="20"/>
          <w:lang w:val="sl-SI"/>
        </w:rPr>
        <w:t>ih</w:t>
      </w:r>
      <w:r w:rsidR="003A7CFA" w:rsidRPr="0087201A">
        <w:rPr>
          <w:rFonts w:cs="Arial"/>
          <w:szCs w:val="20"/>
          <w:lang w:val="sl-SI"/>
        </w:rPr>
        <w:t xml:space="preserve"> vpliv</w:t>
      </w:r>
      <w:r w:rsidR="0023551C" w:rsidRPr="0087201A">
        <w:rPr>
          <w:rFonts w:cs="Arial"/>
          <w:szCs w:val="20"/>
          <w:lang w:val="sl-SI"/>
        </w:rPr>
        <w:t>ov</w:t>
      </w:r>
      <w:r w:rsidR="003A7CFA" w:rsidRPr="0087201A">
        <w:rPr>
          <w:rFonts w:cs="Arial"/>
          <w:szCs w:val="20"/>
          <w:lang w:val="sl-SI"/>
        </w:rPr>
        <w:t xml:space="preserve"> na zdravje ljudi.</w:t>
      </w:r>
    </w:p>
    <w:p w14:paraId="4B515C29" w14:textId="4DAAEFB5" w:rsidR="002C598D" w:rsidRPr="0087201A" w:rsidRDefault="002C598D" w:rsidP="002C598D">
      <w:pPr>
        <w:jc w:val="both"/>
        <w:rPr>
          <w:rFonts w:cs="Arial"/>
          <w:szCs w:val="20"/>
          <w:lang w:val="sl-SI"/>
        </w:rPr>
      </w:pPr>
      <w:r w:rsidRPr="0087201A">
        <w:rPr>
          <w:rFonts w:cs="Arial"/>
          <w:szCs w:val="20"/>
          <w:lang w:val="sl-SI"/>
        </w:rPr>
        <w:t xml:space="preserve">Ministrstvo se strinja s pridobljenim mnenjem Ministrstva za zdravje in mnenjem </w:t>
      </w:r>
      <w:r w:rsidR="00375BDE">
        <w:rPr>
          <w:rFonts w:cs="Arial"/>
          <w:szCs w:val="20"/>
          <w:lang w:val="sl-SI"/>
        </w:rPr>
        <w:t>NIJZ</w:t>
      </w:r>
      <w:r w:rsidRPr="0087201A">
        <w:rPr>
          <w:rFonts w:cs="Arial"/>
          <w:szCs w:val="20"/>
          <w:lang w:val="sl-SI"/>
        </w:rPr>
        <w:t>.</w:t>
      </w:r>
    </w:p>
    <w:p w14:paraId="47D6E1DF" w14:textId="77777777" w:rsidR="00E93795" w:rsidRPr="0087201A" w:rsidRDefault="00E93795" w:rsidP="00E14D99">
      <w:pPr>
        <w:tabs>
          <w:tab w:val="left" w:pos="960"/>
        </w:tabs>
        <w:jc w:val="both"/>
        <w:rPr>
          <w:rFonts w:cs="Arial"/>
          <w:szCs w:val="20"/>
          <w:lang w:val="sl-SI"/>
        </w:rPr>
      </w:pPr>
    </w:p>
    <w:p w14:paraId="6E2C185F" w14:textId="70F5B334" w:rsidR="00ED217F" w:rsidRPr="0087201A" w:rsidRDefault="0023551C" w:rsidP="0023551C">
      <w:pPr>
        <w:tabs>
          <w:tab w:val="left" w:pos="960"/>
        </w:tabs>
        <w:jc w:val="both"/>
        <w:rPr>
          <w:rFonts w:cs="Arial"/>
          <w:szCs w:val="20"/>
          <w:lang w:val="sl-SI"/>
        </w:rPr>
      </w:pPr>
      <w:r w:rsidRPr="0087201A">
        <w:rPr>
          <w:rFonts w:cs="Arial"/>
          <w:szCs w:val="20"/>
          <w:lang w:val="sl-SI"/>
        </w:rPr>
        <w:t xml:space="preserve">ZRSVN je v mnenju št. 3560-0053/2025-3 z dne 4. 7. 2025 navedel, da so spremembe PEKP 21-27 večinoma zgolj opisne in ne vsebujejo konkretnih lokacij in grafičnih prikazov, glede na katere bi lahko ocenili </w:t>
      </w:r>
      <w:r w:rsidR="00ED217F" w:rsidRPr="0087201A">
        <w:rPr>
          <w:rFonts w:cs="Arial"/>
          <w:szCs w:val="20"/>
          <w:lang w:val="sl-SI"/>
        </w:rPr>
        <w:t xml:space="preserve">vplive na </w:t>
      </w:r>
      <w:proofErr w:type="spellStart"/>
      <w:r w:rsidR="00ED217F" w:rsidRPr="0087201A">
        <w:rPr>
          <w:rFonts w:cs="Arial"/>
          <w:szCs w:val="20"/>
          <w:lang w:val="sl-SI"/>
        </w:rPr>
        <w:t>biodiverziteto</w:t>
      </w:r>
      <w:proofErr w:type="spellEnd"/>
      <w:r w:rsidR="00ED217F" w:rsidRPr="0087201A">
        <w:rPr>
          <w:rFonts w:cs="Arial"/>
          <w:szCs w:val="20"/>
          <w:lang w:val="sl-SI"/>
        </w:rPr>
        <w:t xml:space="preserve"> in naravne vrednote</w:t>
      </w:r>
      <w:r w:rsidRPr="0087201A">
        <w:rPr>
          <w:rFonts w:cs="Arial"/>
          <w:szCs w:val="20"/>
          <w:lang w:val="sl-SI"/>
        </w:rPr>
        <w:t>.</w:t>
      </w:r>
      <w:r w:rsidR="00ED217F" w:rsidRPr="0087201A">
        <w:rPr>
          <w:rFonts w:cs="Arial"/>
          <w:szCs w:val="20"/>
          <w:lang w:val="sl-SI"/>
        </w:rPr>
        <w:t xml:space="preserve"> Na podlagi Priloge 2: Utemeljitev, kjer je podan podrobnejši opis sprememb</w:t>
      </w:r>
      <w:r w:rsidR="003E3A5F">
        <w:rPr>
          <w:rFonts w:cs="Arial"/>
          <w:szCs w:val="20"/>
          <w:lang w:val="sl-SI"/>
        </w:rPr>
        <w:t>, pa</w:t>
      </w:r>
      <w:r w:rsidR="00ED217F" w:rsidRPr="0087201A">
        <w:rPr>
          <w:rFonts w:cs="Arial"/>
          <w:szCs w:val="20"/>
          <w:lang w:val="sl-SI"/>
        </w:rPr>
        <w:t xml:space="preserve"> ZRSVN ugotavlja, da bi posamezne konkretne rešitve lahko bistveno negativno vplivale na naravovarstvene vsebine. ZRSVN ocenjuje, da presoje sprejemljivosti vplivov izvedbe plana v naravo na varovana območja</w:t>
      </w:r>
      <w:r w:rsidR="003E3A5F">
        <w:rPr>
          <w:rFonts w:cs="Arial"/>
          <w:szCs w:val="20"/>
          <w:lang w:val="sl-SI"/>
        </w:rPr>
        <w:t xml:space="preserve"> in presoje vplivov na </w:t>
      </w:r>
      <w:proofErr w:type="spellStart"/>
      <w:r w:rsidR="003E3A5F">
        <w:rPr>
          <w:rFonts w:cs="Arial"/>
          <w:szCs w:val="20"/>
          <w:lang w:val="sl-SI"/>
        </w:rPr>
        <w:t>biodiverziteto</w:t>
      </w:r>
      <w:proofErr w:type="spellEnd"/>
      <w:r w:rsidR="003E3A5F">
        <w:rPr>
          <w:rFonts w:cs="Arial"/>
          <w:szCs w:val="20"/>
          <w:lang w:val="sl-SI"/>
        </w:rPr>
        <w:t xml:space="preserve"> in naravne vrednote,</w:t>
      </w:r>
      <w:r w:rsidR="00ED217F" w:rsidRPr="0087201A">
        <w:rPr>
          <w:rFonts w:cs="Arial"/>
          <w:szCs w:val="20"/>
          <w:lang w:val="sl-SI"/>
        </w:rPr>
        <w:t xml:space="preserve"> v tej fazi in na tem nivoju ni treba izvesti, pod pogojem, da se v program vključi besedilo, »da te rešitve niso presojane na nivoju Programa evropske kohezijske </w:t>
      </w:r>
      <w:r w:rsidR="00ED217F" w:rsidRPr="0087201A">
        <w:rPr>
          <w:rFonts w:cs="Arial"/>
          <w:szCs w:val="20"/>
          <w:lang w:val="sl-SI"/>
        </w:rPr>
        <w:lastRenderedPageBreak/>
        <w:t xml:space="preserve">politike 2021-2027, zato je presojo potrebno izvesti na nižjem nivoju, kjer bodo ugotovljeni mogoči vplivi na </w:t>
      </w:r>
      <w:proofErr w:type="spellStart"/>
      <w:r w:rsidR="00ED217F" w:rsidRPr="0087201A">
        <w:rPr>
          <w:rFonts w:cs="Arial"/>
          <w:szCs w:val="20"/>
          <w:lang w:val="sl-SI"/>
        </w:rPr>
        <w:t>biodiverziteto</w:t>
      </w:r>
      <w:proofErr w:type="spellEnd"/>
      <w:r w:rsidR="00ED217F" w:rsidRPr="0087201A">
        <w:rPr>
          <w:rFonts w:cs="Arial"/>
          <w:szCs w:val="20"/>
          <w:lang w:val="sl-SI"/>
        </w:rPr>
        <w:t xml:space="preserve"> in naravne vrednote. V kolikor bodo ugotovljeni vplivi je mogoče, da vseh predlaganih rešitev ne bo mogoče izvesti«.</w:t>
      </w:r>
    </w:p>
    <w:p w14:paraId="60EBC5D3" w14:textId="27530E72" w:rsidR="002C598D" w:rsidRPr="0087201A" w:rsidRDefault="002C598D" w:rsidP="002C598D">
      <w:pPr>
        <w:jc w:val="both"/>
        <w:rPr>
          <w:rFonts w:cs="Arial"/>
          <w:szCs w:val="20"/>
          <w:lang w:val="sl-SI"/>
        </w:rPr>
      </w:pPr>
      <w:r w:rsidRPr="0087201A">
        <w:rPr>
          <w:rFonts w:cs="Arial"/>
          <w:szCs w:val="20"/>
          <w:lang w:val="sl-SI"/>
        </w:rPr>
        <w:t>Ministrstvo</w:t>
      </w:r>
      <w:r w:rsidR="00D322AC">
        <w:rPr>
          <w:rFonts w:cs="Arial"/>
          <w:szCs w:val="20"/>
          <w:lang w:val="sl-SI"/>
        </w:rPr>
        <w:t xml:space="preserve"> sledi mnenju ZRSVN in</w:t>
      </w:r>
      <w:r w:rsidRPr="0087201A">
        <w:rPr>
          <w:rFonts w:cs="Arial"/>
          <w:szCs w:val="20"/>
          <w:lang w:val="sl-SI"/>
        </w:rPr>
        <w:t xml:space="preserve"> meni, da za predmetne </w:t>
      </w:r>
      <w:r w:rsidRPr="0087201A">
        <w:rPr>
          <w:rFonts w:cs="Arial"/>
          <w:bCs/>
          <w:szCs w:val="20"/>
          <w:lang w:val="sl-SI"/>
        </w:rPr>
        <w:t xml:space="preserve">spremembe </w:t>
      </w:r>
      <w:r w:rsidRPr="0087201A">
        <w:rPr>
          <w:rFonts w:cs="Arial"/>
          <w:szCs w:val="20"/>
          <w:lang w:val="sl-SI"/>
        </w:rPr>
        <w:t xml:space="preserve">PEKP 21-27 ni treba izvesti celovite presoje vplivov na okolje z vidika vplivov na naravo, naravne vrednote in </w:t>
      </w:r>
      <w:r w:rsidR="003E3A5F">
        <w:rPr>
          <w:rFonts w:cs="Arial"/>
          <w:szCs w:val="20"/>
          <w:lang w:val="sl-SI"/>
        </w:rPr>
        <w:t>biotsko raznovrstnost</w:t>
      </w:r>
      <w:r w:rsidRPr="0087201A">
        <w:rPr>
          <w:rFonts w:cs="Arial"/>
          <w:szCs w:val="20"/>
          <w:lang w:val="sl-SI"/>
        </w:rPr>
        <w:t>.</w:t>
      </w:r>
    </w:p>
    <w:p w14:paraId="730B8E36" w14:textId="77777777" w:rsidR="002C598D" w:rsidRPr="0087201A" w:rsidRDefault="002C598D" w:rsidP="00E14D99">
      <w:pPr>
        <w:tabs>
          <w:tab w:val="left" w:pos="960"/>
        </w:tabs>
        <w:jc w:val="both"/>
        <w:rPr>
          <w:rFonts w:cs="Arial"/>
          <w:szCs w:val="20"/>
          <w:lang w:val="sl-SI"/>
        </w:rPr>
      </w:pPr>
    </w:p>
    <w:p w14:paraId="68D1E5EE" w14:textId="38C20A6E" w:rsidR="00BE17C4" w:rsidRPr="0087201A" w:rsidRDefault="003A7CFA" w:rsidP="00E93795">
      <w:pPr>
        <w:tabs>
          <w:tab w:val="left" w:pos="960"/>
        </w:tabs>
        <w:jc w:val="both"/>
        <w:rPr>
          <w:rFonts w:cs="Arial"/>
          <w:szCs w:val="20"/>
          <w:lang w:val="sl-SI"/>
        </w:rPr>
      </w:pPr>
      <w:r w:rsidRPr="0087201A">
        <w:rPr>
          <w:rFonts w:cs="Arial"/>
          <w:szCs w:val="20"/>
          <w:lang w:val="sl-SI"/>
        </w:rPr>
        <w:t>Ministrstvo za kmetijstvo, gozdarstvo in prehrano</w:t>
      </w:r>
      <w:r w:rsidR="00FC6A68" w:rsidRPr="0087201A">
        <w:rPr>
          <w:rFonts w:cs="Arial"/>
          <w:szCs w:val="20"/>
          <w:lang w:val="sl-SI"/>
        </w:rPr>
        <w:t xml:space="preserve"> in </w:t>
      </w:r>
      <w:r w:rsidRPr="0087201A">
        <w:rPr>
          <w:rFonts w:cs="Arial"/>
          <w:szCs w:val="20"/>
          <w:lang w:val="sl-SI"/>
        </w:rPr>
        <w:t xml:space="preserve">Ministrstvo za kulturo </w:t>
      </w:r>
      <w:r w:rsidR="00E93795" w:rsidRPr="0087201A">
        <w:rPr>
          <w:rFonts w:cs="Arial"/>
          <w:szCs w:val="20"/>
          <w:lang w:val="sl-SI"/>
        </w:rPr>
        <w:t>mnenja v zakonsko določenem roku, niti do dne izdaje</w:t>
      </w:r>
      <w:r w:rsidR="00FC6A68" w:rsidRPr="0087201A">
        <w:rPr>
          <w:rFonts w:cs="Arial"/>
          <w:szCs w:val="20"/>
          <w:lang w:val="sl-SI"/>
        </w:rPr>
        <w:t xml:space="preserve"> te</w:t>
      </w:r>
      <w:r w:rsidR="00E93795" w:rsidRPr="0087201A">
        <w:rPr>
          <w:rFonts w:cs="Arial"/>
          <w:szCs w:val="20"/>
          <w:lang w:val="sl-SI"/>
        </w:rPr>
        <w:t xml:space="preserve"> odločbe ni</w:t>
      </w:r>
      <w:r w:rsidRPr="0087201A">
        <w:rPr>
          <w:rFonts w:cs="Arial"/>
          <w:szCs w:val="20"/>
          <w:lang w:val="sl-SI"/>
        </w:rPr>
        <w:t>s</w:t>
      </w:r>
      <w:r w:rsidR="00FC6A68" w:rsidRPr="0087201A">
        <w:rPr>
          <w:rFonts w:cs="Arial"/>
          <w:szCs w:val="20"/>
          <w:lang w:val="sl-SI"/>
        </w:rPr>
        <w:t>ta</w:t>
      </w:r>
      <w:r w:rsidR="00E93795" w:rsidRPr="0087201A">
        <w:rPr>
          <w:rFonts w:cs="Arial"/>
          <w:szCs w:val="20"/>
          <w:lang w:val="sl-SI"/>
        </w:rPr>
        <w:t xml:space="preserve"> podal</w:t>
      </w:r>
      <w:r w:rsidR="00FC6A68" w:rsidRPr="0087201A">
        <w:rPr>
          <w:rFonts w:cs="Arial"/>
          <w:szCs w:val="20"/>
          <w:lang w:val="sl-SI"/>
        </w:rPr>
        <w:t>a</w:t>
      </w:r>
      <w:r w:rsidR="00E93795" w:rsidRPr="0087201A">
        <w:rPr>
          <w:rFonts w:cs="Arial"/>
          <w:szCs w:val="20"/>
          <w:lang w:val="sl-SI"/>
        </w:rPr>
        <w:t xml:space="preserve">, zato je </w:t>
      </w:r>
      <w:r w:rsidR="00FC6A68" w:rsidRPr="0087201A">
        <w:rPr>
          <w:rFonts w:cs="Arial"/>
          <w:szCs w:val="20"/>
          <w:lang w:val="sl-SI"/>
        </w:rPr>
        <w:t>m</w:t>
      </w:r>
      <w:r w:rsidR="00E93795" w:rsidRPr="0087201A">
        <w:rPr>
          <w:rFonts w:cs="Arial"/>
          <w:szCs w:val="20"/>
          <w:lang w:val="sl-SI"/>
        </w:rPr>
        <w:t xml:space="preserve">inistrstvo odločalo brez </w:t>
      </w:r>
      <w:r w:rsidR="00FC6A68" w:rsidRPr="0087201A">
        <w:rPr>
          <w:rFonts w:cs="Arial"/>
          <w:szCs w:val="20"/>
          <w:lang w:val="sl-SI"/>
        </w:rPr>
        <w:t>njunih</w:t>
      </w:r>
      <w:r w:rsidRPr="0087201A">
        <w:rPr>
          <w:rFonts w:cs="Arial"/>
          <w:szCs w:val="20"/>
          <w:lang w:val="sl-SI"/>
        </w:rPr>
        <w:t xml:space="preserve"> mnenj</w:t>
      </w:r>
      <w:r w:rsidR="00E93795" w:rsidRPr="0087201A">
        <w:rPr>
          <w:rFonts w:cs="Arial"/>
          <w:szCs w:val="20"/>
          <w:lang w:val="sl-SI"/>
        </w:rPr>
        <w:t xml:space="preserve">. </w:t>
      </w:r>
    </w:p>
    <w:p w14:paraId="7A3D7455" w14:textId="5265FC6C" w:rsidR="00E14D99" w:rsidRPr="0087201A" w:rsidRDefault="00E14D99" w:rsidP="00E14D99">
      <w:pPr>
        <w:tabs>
          <w:tab w:val="left" w:pos="960"/>
        </w:tabs>
        <w:jc w:val="both"/>
        <w:rPr>
          <w:rFonts w:cs="Arial"/>
          <w:szCs w:val="20"/>
          <w:lang w:val="sl-SI"/>
        </w:rPr>
      </w:pPr>
    </w:p>
    <w:p w14:paraId="2947A3DE" w14:textId="04386DD9" w:rsidR="0045412A" w:rsidRPr="0087201A" w:rsidRDefault="0045412A" w:rsidP="0045412A">
      <w:pPr>
        <w:tabs>
          <w:tab w:val="left" w:pos="960"/>
        </w:tabs>
        <w:jc w:val="both"/>
        <w:rPr>
          <w:rFonts w:cs="Arial"/>
          <w:szCs w:val="20"/>
          <w:lang w:val="sl-SI"/>
        </w:rPr>
      </w:pPr>
      <w:r w:rsidRPr="0087201A">
        <w:rPr>
          <w:rFonts w:cs="Arial"/>
          <w:szCs w:val="20"/>
          <w:lang w:val="sl-SI"/>
        </w:rPr>
        <w:t>Ministrstvo je po pregledu gradiva in mnenj, na podlagi meril iz 2. člena Uredbe o merilih, ki se nanašajo na značilnosti plana, značilnosti vplivov ter pomen in ranljivost območij, ki bodo verjetno prizadeta, ugotovilo da:</w:t>
      </w:r>
    </w:p>
    <w:p w14:paraId="22DE6793" w14:textId="30C2C457" w:rsidR="0045412A" w:rsidRPr="0087201A" w:rsidRDefault="0045412A" w:rsidP="0045412A">
      <w:pPr>
        <w:pStyle w:val="Odstavekseznama"/>
        <w:numPr>
          <w:ilvl w:val="0"/>
          <w:numId w:val="14"/>
        </w:numPr>
        <w:ind w:left="357" w:hanging="357"/>
        <w:jc w:val="both"/>
        <w:rPr>
          <w:rFonts w:cs="Arial"/>
          <w:szCs w:val="20"/>
          <w:lang w:val="sl-SI"/>
        </w:rPr>
      </w:pPr>
      <w:r w:rsidRPr="0087201A">
        <w:rPr>
          <w:rFonts w:cs="Arial"/>
          <w:szCs w:val="20"/>
          <w:lang w:val="sl-SI"/>
        </w:rPr>
        <w:t xml:space="preserve">se </w:t>
      </w:r>
      <w:r w:rsidR="00FC6A68" w:rsidRPr="0087201A">
        <w:rPr>
          <w:rFonts w:cs="Arial"/>
          <w:bCs/>
          <w:szCs w:val="20"/>
          <w:lang w:val="sl-SI"/>
        </w:rPr>
        <w:t>s</w:t>
      </w:r>
      <w:r w:rsidRPr="0087201A">
        <w:rPr>
          <w:rFonts w:cs="Arial"/>
          <w:bCs/>
          <w:szCs w:val="20"/>
          <w:lang w:val="sl-SI"/>
        </w:rPr>
        <w:t>premembe</w:t>
      </w:r>
      <w:r w:rsidR="00FC6A68" w:rsidRPr="0087201A">
        <w:rPr>
          <w:rFonts w:cs="Arial"/>
          <w:bCs/>
          <w:szCs w:val="20"/>
          <w:lang w:val="sl-SI"/>
        </w:rPr>
        <w:t xml:space="preserve"> </w:t>
      </w:r>
      <w:r w:rsidR="00FC6A68" w:rsidRPr="0087201A">
        <w:rPr>
          <w:rFonts w:cs="Arial"/>
          <w:szCs w:val="20"/>
          <w:lang w:val="sl-SI"/>
        </w:rPr>
        <w:t>PEKP 21-27</w:t>
      </w:r>
      <w:r w:rsidRPr="0087201A">
        <w:rPr>
          <w:rFonts w:cs="Arial"/>
          <w:bCs/>
          <w:szCs w:val="20"/>
          <w:lang w:val="sl-SI"/>
        </w:rPr>
        <w:t xml:space="preserve"> </w:t>
      </w:r>
      <w:r w:rsidR="00FC6A68" w:rsidRPr="0087201A">
        <w:rPr>
          <w:rFonts w:cs="Arial"/>
          <w:szCs w:val="20"/>
          <w:lang w:val="sl-SI"/>
        </w:rPr>
        <w:t>nanašajo na ukrepe za pospešitev koriščenja sredstev PEKP 21-27,</w:t>
      </w:r>
      <w:r w:rsidR="00D322AC">
        <w:rPr>
          <w:rFonts w:cs="Arial"/>
          <w:szCs w:val="20"/>
          <w:lang w:val="sl-SI"/>
        </w:rPr>
        <w:t xml:space="preserve"> na ukrepe</w:t>
      </w:r>
      <w:r w:rsidR="00FC6A68" w:rsidRPr="0087201A">
        <w:rPr>
          <w:rFonts w:cs="Arial"/>
          <w:szCs w:val="20"/>
          <w:lang w:val="sl-SI"/>
        </w:rPr>
        <w:t xml:space="preserve"> za vključitev naložb platforme strateških tehnologij za Evropo (STEP) v izvajanje PEKP 21-27 in</w:t>
      </w:r>
      <w:r w:rsidR="00D322AC">
        <w:rPr>
          <w:rFonts w:cs="Arial"/>
          <w:szCs w:val="20"/>
          <w:lang w:val="sl-SI"/>
        </w:rPr>
        <w:t xml:space="preserve"> na ukrepe</w:t>
      </w:r>
      <w:r w:rsidR="00FC6A68" w:rsidRPr="0087201A">
        <w:rPr>
          <w:rFonts w:cs="Arial"/>
          <w:szCs w:val="20"/>
          <w:lang w:val="sl-SI"/>
        </w:rPr>
        <w:t xml:space="preserve"> </w:t>
      </w:r>
      <w:r w:rsidR="00D322AC">
        <w:rPr>
          <w:rFonts w:cs="Arial"/>
          <w:szCs w:val="20"/>
          <w:lang w:val="sl-SI"/>
        </w:rPr>
        <w:t>z</w:t>
      </w:r>
      <w:r w:rsidR="00FC6A68" w:rsidRPr="0087201A">
        <w:rPr>
          <w:rFonts w:cs="Arial"/>
          <w:szCs w:val="20"/>
          <w:lang w:val="sl-SI"/>
        </w:rPr>
        <w:t>a prenos nekaterih naložb Načrta za okrevanje in odpornost v PEKP 21-27</w:t>
      </w:r>
      <w:r w:rsidRPr="0087201A">
        <w:rPr>
          <w:rFonts w:cs="Arial"/>
          <w:szCs w:val="20"/>
          <w:lang w:val="sl-SI"/>
        </w:rPr>
        <w:t>;</w:t>
      </w:r>
    </w:p>
    <w:p w14:paraId="10773C5A" w14:textId="2B4289DA" w:rsidR="0045412A" w:rsidRPr="0087201A" w:rsidRDefault="0045412A" w:rsidP="0045412A">
      <w:pPr>
        <w:pStyle w:val="Odstavekseznama"/>
        <w:numPr>
          <w:ilvl w:val="0"/>
          <w:numId w:val="14"/>
        </w:numPr>
        <w:ind w:left="357" w:hanging="357"/>
        <w:jc w:val="both"/>
        <w:rPr>
          <w:rFonts w:cs="Arial"/>
          <w:szCs w:val="20"/>
          <w:lang w:val="sl-SI"/>
        </w:rPr>
      </w:pPr>
      <w:r w:rsidRPr="0087201A">
        <w:rPr>
          <w:rFonts w:cs="Arial"/>
          <w:szCs w:val="20"/>
          <w:lang w:val="sl-SI"/>
        </w:rPr>
        <w:t>se s spremembami</w:t>
      </w:r>
      <w:r w:rsidR="00FC6A68" w:rsidRPr="0087201A">
        <w:rPr>
          <w:rFonts w:cs="Arial"/>
          <w:szCs w:val="20"/>
          <w:lang w:val="sl-SI"/>
        </w:rPr>
        <w:t xml:space="preserve"> PEKP 21-27</w:t>
      </w:r>
      <w:r w:rsidR="00FC6A68" w:rsidRPr="0087201A">
        <w:rPr>
          <w:rFonts w:cs="Arial"/>
          <w:bCs/>
          <w:szCs w:val="20"/>
          <w:lang w:val="sl-SI"/>
        </w:rPr>
        <w:t xml:space="preserve"> </w:t>
      </w:r>
      <w:r w:rsidRPr="0087201A">
        <w:rPr>
          <w:rFonts w:cs="Arial"/>
          <w:szCs w:val="20"/>
          <w:lang w:val="sl-SI"/>
        </w:rPr>
        <w:t xml:space="preserve">ne načrtuje ureditev, ki bi pomembno vplivale na zdravje ljudi, kar </w:t>
      </w:r>
      <w:r w:rsidR="00FC6A68" w:rsidRPr="0087201A">
        <w:rPr>
          <w:rFonts w:cs="Arial"/>
          <w:szCs w:val="20"/>
          <w:lang w:val="sl-SI"/>
        </w:rPr>
        <w:t>sta</w:t>
      </w:r>
      <w:r w:rsidRPr="0087201A">
        <w:rPr>
          <w:rFonts w:cs="Arial"/>
          <w:szCs w:val="20"/>
          <w:lang w:val="sl-SI"/>
        </w:rPr>
        <w:t xml:space="preserve"> v mnenju ugotovil</w:t>
      </w:r>
      <w:r w:rsidR="00FC6A68" w:rsidRPr="0087201A">
        <w:rPr>
          <w:rFonts w:cs="Arial"/>
          <w:szCs w:val="20"/>
          <w:lang w:val="sl-SI"/>
        </w:rPr>
        <w:t>a</w:t>
      </w:r>
      <w:r w:rsidRPr="0087201A">
        <w:rPr>
          <w:rFonts w:cs="Arial"/>
          <w:szCs w:val="20"/>
          <w:lang w:val="sl-SI"/>
        </w:rPr>
        <w:t xml:space="preserve"> tudi Ministrstvo za zdravje</w:t>
      </w:r>
      <w:r w:rsidR="00FC6A68" w:rsidRPr="0087201A">
        <w:rPr>
          <w:rFonts w:cs="Arial"/>
          <w:szCs w:val="20"/>
          <w:lang w:val="sl-SI"/>
        </w:rPr>
        <w:t xml:space="preserve"> in </w:t>
      </w:r>
      <w:r w:rsidR="00D322AC">
        <w:rPr>
          <w:rFonts w:cs="Arial"/>
          <w:szCs w:val="20"/>
          <w:lang w:val="sl-SI"/>
        </w:rPr>
        <w:t>NIJZ</w:t>
      </w:r>
      <w:r w:rsidRPr="0087201A">
        <w:rPr>
          <w:rFonts w:cs="Arial"/>
          <w:szCs w:val="20"/>
          <w:lang w:val="sl-SI"/>
        </w:rPr>
        <w:t>;</w:t>
      </w:r>
    </w:p>
    <w:p w14:paraId="53344F46" w14:textId="10A6C0A9" w:rsidR="00FC6A68" w:rsidRPr="0087201A" w:rsidRDefault="006054C2" w:rsidP="0045412A">
      <w:pPr>
        <w:pStyle w:val="Odstavekseznama"/>
        <w:numPr>
          <w:ilvl w:val="0"/>
          <w:numId w:val="14"/>
        </w:numPr>
        <w:ind w:left="357" w:hanging="357"/>
        <w:jc w:val="both"/>
        <w:rPr>
          <w:rFonts w:cs="Arial"/>
          <w:szCs w:val="20"/>
          <w:lang w:val="sl-SI"/>
        </w:rPr>
      </w:pPr>
      <w:r w:rsidRPr="0087201A">
        <w:rPr>
          <w:rFonts w:cs="Arial"/>
          <w:szCs w:val="20"/>
          <w:lang w:val="sl-SI"/>
        </w:rPr>
        <w:t xml:space="preserve">za </w:t>
      </w:r>
      <w:r w:rsidR="0045412A" w:rsidRPr="0087201A">
        <w:rPr>
          <w:rFonts w:cs="Arial"/>
          <w:szCs w:val="20"/>
          <w:lang w:val="sl-SI"/>
        </w:rPr>
        <w:t>spremembe</w:t>
      </w:r>
      <w:r w:rsidR="00FC6A68" w:rsidRPr="0087201A">
        <w:rPr>
          <w:rFonts w:cs="Arial"/>
          <w:szCs w:val="20"/>
          <w:lang w:val="sl-SI"/>
        </w:rPr>
        <w:t xml:space="preserve"> PEKP 21-27</w:t>
      </w:r>
      <w:r w:rsidR="0045412A" w:rsidRPr="0087201A">
        <w:rPr>
          <w:rFonts w:cs="Arial"/>
          <w:szCs w:val="20"/>
          <w:lang w:val="sl-SI"/>
        </w:rPr>
        <w:t xml:space="preserve"> </w:t>
      </w:r>
      <w:r w:rsidRPr="0087201A">
        <w:rPr>
          <w:rFonts w:cs="Arial"/>
          <w:szCs w:val="20"/>
          <w:lang w:val="sl-SI"/>
        </w:rPr>
        <w:t>ni treba izvesti presoje sprejemljivosti na</w:t>
      </w:r>
      <w:r w:rsidR="00FC6A68" w:rsidRPr="0087201A">
        <w:rPr>
          <w:rFonts w:cs="Arial"/>
          <w:szCs w:val="20"/>
          <w:lang w:val="sl-SI"/>
        </w:rPr>
        <w:t xml:space="preserve"> varovana območja</w:t>
      </w:r>
      <w:r w:rsidRPr="0087201A">
        <w:rPr>
          <w:rFonts w:cs="Arial"/>
          <w:szCs w:val="20"/>
          <w:lang w:val="sl-SI"/>
        </w:rPr>
        <w:t xml:space="preserve"> in celovite presoje vplivov na naravo</w:t>
      </w:r>
      <w:r w:rsidR="00FC6A68" w:rsidRPr="0087201A">
        <w:rPr>
          <w:rFonts w:cs="Arial"/>
          <w:szCs w:val="20"/>
          <w:lang w:val="sl-SI"/>
        </w:rPr>
        <w:t>, bio</w:t>
      </w:r>
      <w:r w:rsidR="004E13E3">
        <w:rPr>
          <w:rFonts w:cs="Arial"/>
          <w:szCs w:val="20"/>
          <w:lang w:val="sl-SI"/>
        </w:rPr>
        <w:t>tsko raznovrstnost</w:t>
      </w:r>
      <w:r w:rsidR="00FC6A68" w:rsidRPr="0087201A">
        <w:rPr>
          <w:rFonts w:cs="Arial"/>
          <w:szCs w:val="20"/>
          <w:lang w:val="sl-SI"/>
        </w:rPr>
        <w:t xml:space="preserve"> in</w:t>
      </w:r>
      <w:r w:rsidR="0045412A" w:rsidRPr="0087201A">
        <w:rPr>
          <w:rFonts w:cs="Arial"/>
          <w:szCs w:val="20"/>
          <w:lang w:val="sl-SI"/>
        </w:rPr>
        <w:t xml:space="preserve"> naravne vrednote</w:t>
      </w:r>
      <w:r w:rsidRPr="0087201A">
        <w:rPr>
          <w:rFonts w:cs="Arial"/>
          <w:szCs w:val="20"/>
          <w:lang w:val="sl-SI"/>
        </w:rPr>
        <w:t>,</w:t>
      </w:r>
      <w:r w:rsidR="0045412A" w:rsidRPr="0087201A">
        <w:rPr>
          <w:rFonts w:cs="Arial"/>
          <w:szCs w:val="20"/>
          <w:lang w:val="sl-SI"/>
        </w:rPr>
        <w:t xml:space="preserve"> </w:t>
      </w:r>
      <w:r w:rsidR="00FC6A68" w:rsidRPr="0087201A">
        <w:rPr>
          <w:rFonts w:cs="Arial"/>
          <w:szCs w:val="20"/>
          <w:lang w:val="sl-SI"/>
        </w:rPr>
        <w:t>pod pogojem da se v program</w:t>
      </w:r>
      <w:r w:rsidRPr="0087201A">
        <w:rPr>
          <w:rFonts w:cs="Arial"/>
          <w:szCs w:val="20"/>
          <w:lang w:val="sl-SI"/>
        </w:rPr>
        <w:t>u navede, da</w:t>
      </w:r>
      <w:r w:rsidR="00FC6A68" w:rsidRPr="0087201A">
        <w:rPr>
          <w:rFonts w:cs="Arial"/>
          <w:szCs w:val="20"/>
          <w:lang w:val="sl-SI"/>
        </w:rPr>
        <w:t xml:space="preserve"> zaradi splošnosti dokumenta, </w:t>
      </w:r>
      <w:r w:rsidRPr="0087201A">
        <w:rPr>
          <w:rFonts w:cs="Arial"/>
          <w:szCs w:val="20"/>
          <w:lang w:val="sl-SI"/>
        </w:rPr>
        <w:t>rešitve</w:t>
      </w:r>
      <w:r w:rsidR="00FC6A68" w:rsidRPr="0087201A">
        <w:rPr>
          <w:rFonts w:cs="Arial"/>
          <w:szCs w:val="20"/>
          <w:lang w:val="sl-SI"/>
        </w:rPr>
        <w:t xml:space="preserve"> </w:t>
      </w:r>
      <w:r w:rsidRPr="0087201A">
        <w:rPr>
          <w:rFonts w:cs="Arial"/>
          <w:szCs w:val="20"/>
          <w:lang w:val="sl-SI"/>
        </w:rPr>
        <w:t>na tem strateškem nivoju niso bile presojane,</w:t>
      </w:r>
      <w:r w:rsidR="00FC6A68" w:rsidRPr="0087201A">
        <w:rPr>
          <w:rFonts w:cs="Arial"/>
          <w:szCs w:val="20"/>
          <w:lang w:val="sl-SI"/>
        </w:rPr>
        <w:t xml:space="preserve"> </w:t>
      </w:r>
      <w:r w:rsidRPr="0087201A">
        <w:rPr>
          <w:rFonts w:cs="Arial"/>
          <w:szCs w:val="20"/>
          <w:lang w:val="sl-SI"/>
        </w:rPr>
        <w:t>zato</w:t>
      </w:r>
      <w:r w:rsidR="00FC6A68" w:rsidRPr="0087201A">
        <w:rPr>
          <w:rFonts w:cs="Arial"/>
          <w:szCs w:val="20"/>
          <w:lang w:val="sl-SI"/>
        </w:rPr>
        <w:t xml:space="preserve"> naj se presoja izvede na nižjem nivoju načrtovanja,</w:t>
      </w:r>
      <w:r w:rsidRPr="0087201A">
        <w:rPr>
          <w:rFonts w:cs="Arial"/>
          <w:szCs w:val="20"/>
          <w:lang w:val="sl-SI"/>
        </w:rPr>
        <w:t xml:space="preserve"> in sicer</w:t>
      </w:r>
      <w:r w:rsidR="00FC6A68" w:rsidRPr="0087201A">
        <w:rPr>
          <w:rFonts w:cs="Arial"/>
          <w:szCs w:val="20"/>
          <w:lang w:val="sl-SI"/>
        </w:rPr>
        <w:t xml:space="preserve"> na nivoju posegov oziroma izvedbenih projektov izhajajočih iz predmetnega plana</w:t>
      </w:r>
      <w:r w:rsidRPr="0087201A">
        <w:rPr>
          <w:rFonts w:cs="Arial"/>
          <w:szCs w:val="20"/>
          <w:lang w:val="sl-SI"/>
        </w:rPr>
        <w:t>;</w:t>
      </w:r>
    </w:p>
    <w:p w14:paraId="49531280" w14:textId="7DEF18DD" w:rsidR="0045412A" w:rsidRPr="0087201A" w:rsidRDefault="006054C2" w:rsidP="0045412A">
      <w:pPr>
        <w:pStyle w:val="Odstavekseznama"/>
        <w:numPr>
          <w:ilvl w:val="0"/>
          <w:numId w:val="14"/>
        </w:numPr>
        <w:ind w:left="357" w:hanging="357"/>
        <w:jc w:val="both"/>
        <w:rPr>
          <w:rFonts w:cs="Arial"/>
          <w:szCs w:val="20"/>
          <w:lang w:val="sl-SI"/>
        </w:rPr>
      </w:pPr>
      <w:r w:rsidRPr="0087201A">
        <w:rPr>
          <w:rFonts w:cs="Arial"/>
          <w:szCs w:val="20"/>
          <w:lang w:val="sl-SI"/>
        </w:rPr>
        <w:t>se s spremembami PEKP 21-27 ne načrtuje ureditev, ki bi pomembno vplivale</w:t>
      </w:r>
      <w:r w:rsidR="0045412A" w:rsidRPr="0087201A">
        <w:rPr>
          <w:rFonts w:cs="Arial"/>
          <w:szCs w:val="20"/>
          <w:lang w:val="sl-SI"/>
        </w:rPr>
        <w:t xml:space="preserve"> na območja kulturne dediščine in</w:t>
      </w:r>
      <w:r w:rsidRPr="0087201A">
        <w:rPr>
          <w:rFonts w:cs="Arial"/>
          <w:szCs w:val="20"/>
          <w:lang w:val="sl-SI"/>
        </w:rPr>
        <w:t>/ali</w:t>
      </w:r>
      <w:r w:rsidR="0045412A" w:rsidRPr="0087201A">
        <w:rPr>
          <w:rFonts w:cs="Arial"/>
          <w:szCs w:val="20"/>
          <w:lang w:val="sl-SI"/>
        </w:rPr>
        <w:t xml:space="preserve"> na območja krajin s priznanim varstvenim statusom;</w:t>
      </w:r>
    </w:p>
    <w:p w14:paraId="12F98F1F" w14:textId="3FEC58CD" w:rsidR="0045412A" w:rsidRPr="0087201A" w:rsidRDefault="0045412A" w:rsidP="0045412A">
      <w:pPr>
        <w:pStyle w:val="Odstavekseznama"/>
        <w:numPr>
          <w:ilvl w:val="0"/>
          <w:numId w:val="14"/>
        </w:numPr>
        <w:ind w:left="357" w:hanging="357"/>
        <w:jc w:val="both"/>
        <w:rPr>
          <w:rFonts w:cs="Arial"/>
          <w:szCs w:val="20"/>
          <w:lang w:val="sl-SI"/>
        </w:rPr>
      </w:pPr>
      <w:r w:rsidRPr="0087201A">
        <w:rPr>
          <w:rFonts w:cs="Arial"/>
          <w:szCs w:val="20"/>
          <w:lang w:val="sl-SI"/>
        </w:rPr>
        <w:t>spremembe</w:t>
      </w:r>
      <w:r w:rsidR="004E13E3">
        <w:rPr>
          <w:rFonts w:cs="Arial"/>
          <w:szCs w:val="20"/>
          <w:lang w:val="sl-SI"/>
        </w:rPr>
        <w:t xml:space="preserve"> </w:t>
      </w:r>
      <w:r w:rsidR="004E13E3" w:rsidRPr="0087201A">
        <w:rPr>
          <w:rFonts w:cs="Arial"/>
          <w:szCs w:val="20"/>
          <w:lang w:val="sl-SI"/>
        </w:rPr>
        <w:t>PEKP 21-27</w:t>
      </w:r>
      <w:r w:rsidRPr="0087201A">
        <w:rPr>
          <w:rFonts w:cs="Arial"/>
          <w:szCs w:val="20"/>
          <w:lang w:val="sl-SI"/>
        </w:rPr>
        <w:t xml:space="preserve"> ne bodo</w:t>
      </w:r>
      <w:r w:rsidR="006054C2" w:rsidRPr="0087201A">
        <w:rPr>
          <w:rFonts w:cs="Arial"/>
          <w:szCs w:val="20"/>
          <w:lang w:val="sl-SI"/>
        </w:rPr>
        <w:t xml:space="preserve"> verjetno pomembno</w:t>
      </w:r>
      <w:r w:rsidRPr="0087201A">
        <w:rPr>
          <w:rFonts w:cs="Arial"/>
          <w:szCs w:val="20"/>
          <w:lang w:val="sl-SI"/>
        </w:rPr>
        <w:t xml:space="preserve"> vplivale na</w:t>
      </w:r>
      <w:r w:rsidR="006054C2" w:rsidRPr="0087201A">
        <w:rPr>
          <w:rFonts w:cs="Arial"/>
          <w:szCs w:val="20"/>
          <w:lang w:val="sl-SI"/>
        </w:rPr>
        <w:t xml:space="preserve"> kmetijstvo in varstvo kmetijskih zemljišč in ne bodo pomembno vplivale na</w:t>
      </w:r>
      <w:r w:rsidRPr="0087201A">
        <w:rPr>
          <w:rFonts w:cs="Arial"/>
          <w:szCs w:val="20"/>
          <w:lang w:val="sl-SI"/>
        </w:rPr>
        <w:t xml:space="preserve"> gozd in gozdni prostor;</w:t>
      </w:r>
    </w:p>
    <w:p w14:paraId="58E7E4E2" w14:textId="5E0B4A81" w:rsidR="0045412A" w:rsidRPr="0087201A" w:rsidRDefault="005D4DB8" w:rsidP="0045412A">
      <w:pPr>
        <w:pStyle w:val="Odstavekseznama"/>
        <w:numPr>
          <w:ilvl w:val="0"/>
          <w:numId w:val="13"/>
        </w:numPr>
        <w:ind w:left="357" w:hanging="357"/>
        <w:jc w:val="both"/>
        <w:rPr>
          <w:rFonts w:cs="Arial"/>
          <w:szCs w:val="20"/>
          <w:lang w:val="sl-SI"/>
        </w:rPr>
      </w:pPr>
      <w:r w:rsidRPr="0087201A">
        <w:rPr>
          <w:rFonts w:cs="Arial"/>
          <w:szCs w:val="20"/>
          <w:lang w:val="sl-SI"/>
        </w:rPr>
        <w:t>predmetne spremembe</w:t>
      </w:r>
      <w:r w:rsidR="0045412A" w:rsidRPr="0087201A">
        <w:rPr>
          <w:rFonts w:cs="Arial"/>
          <w:szCs w:val="20"/>
          <w:lang w:val="sl-SI"/>
        </w:rPr>
        <w:t xml:space="preserve"> ne bo</w:t>
      </w:r>
      <w:r w:rsidRPr="0087201A">
        <w:rPr>
          <w:rFonts w:cs="Arial"/>
          <w:szCs w:val="20"/>
          <w:lang w:val="sl-SI"/>
        </w:rPr>
        <w:t>do</w:t>
      </w:r>
      <w:r w:rsidR="0045412A" w:rsidRPr="0087201A">
        <w:rPr>
          <w:rFonts w:cs="Arial"/>
          <w:szCs w:val="20"/>
          <w:lang w:val="sl-SI"/>
        </w:rPr>
        <w:t xml:space="preserve"> pomembno vplival</w:t>
      </w:r>
      <w:r w:rsidR="006308C8" w:rsidRPr="0087201A">
        <w:rPr>
          <w:rFonts w:cs="Arial"/>
          <w:szCs w:val="20"/>
          <w:lang w:val="sl-SI"/>
        </w:rPr>
        <w:t>e</w:t>
      </w:r>
      <w:r w:rsidR="0045412A" w:rsidRPr="0087201A">
        <w:rPr>
          <w:rFonts w:cs="Arial"/>
          <w:szCs w:val="20"/>
          <w:lang w:val="sl-SI"/>
        </w:rPr>
        <w:t xml:space="preserve"> na vodni režim in stanje voda</w:t>
      </w:r>
      <w:r w:rsidR="006308C8" w:rsidRPr="0087201A">
        <w:rPr>
          <w:rFonts w:cs="Arial"/>
          <w:szCs w:val="20"/>
          <w:lang w:val="sl-SI"/>
        </w:rPr>
        <w:t>,</w:t>
      </w:r>
      <w:r w:rsidRPr="0087201A">
        <w:rPr>
          <w:rFonts w:cs="Arial"/>
          <w:szCs w:val="20"/>
          <w:lang w:val="sl-SI"/>
        </w:rPr>
        <w:t xml:space="preserve"> kar v mnenju ugotavlja</w:t>
      </w:r>
      <w:r w:rsidR="006054C2" w:rsidRPr="0087201A">
        <w:rPr>
          <w:rFonts w:cs="Arial"/>
          <w:szCs w:val="20"/>
          <w:lang w:val="sl-SI"/>
        </w:rPr>
        <w:t xml:space="preserve"> tudi</w:t>
      </w:r>
      <w:r w:rsidRPr="0087201A">
        <w:rPr>
          <w:rFonts w:cs="Arial"/>
          <w:szCs w:val="20"/>
          <w:lang w:val="sl-SI"/>
        </w:rPr>
        <w:t xml:space="preserve"> DRSV</w:t>
      </w:r>
      <w:r w:rsidR="0045412A" w:rsidRPr="0087201A">
        <w:rPr>
          <w:rFonts w:cs="Arial"/>
          <w:szCs w:val="20"/>
          <w:lang w:val="sl-SI"/>
        </w:rPr>
        <w:t>.</w:t>
      </w:r>
    </w:p>
    <w:p w14:paraId="48557B4D" w14:textId="77777777" w:rsidR="00E14D99" w:rsidRPr="0087201A" w:rsidRDefault="00E14D99" w:rsidP="00E14D99">
      <w:pPr>
        <w:jc w:val="both"/>
        <w:rPr>
          <w:rFonts w:cs="Arial"/>
          <w:szCs w:val="20"/>
          <w:lang w:val="sl-SI"/>
        </w:rPr>
      </w:pPr>
    </w:p>
    <w:p w14:paraId="12681789" w14:textId="242C1E31" w:rsidR="00E14D99" w:rsidRPr="0087201A" w:rsidRDefault="00E14D99" w:rsidP="00E14D99">
      <w:pPr>
        <w:jc w:val="both"/>
        <w:rPr>
          <w:rFonts w:cs="Arial"/>
          <w:szCs w:val="20"/>
          <w:lang w:val="sl-SI"/>
        </w:rPr>
      </w:pPr>
      <w:r w:rsidRPr="0087201A">
        <w:rPr>
          <w:rFonts w:cs="Arial"/>
          <w:szCs w:val="20"/>
          <w:lang w:val="sl-SI"/>
        </w:rPr>
        <w:t>Ministrstvo je na podlagi zgoraj navedenih dejstev ter mnenj ministrstev in organizacij</w:t>
      </w:r>
      <w:r w:rsidR="00D322AC">
        <w:rPr>
          <w:rFonts w:cs="Arial"/>
          <w:szCs w:val="20"/>
          <w:lang w:val="sl-SI"/>
        </w:rPr>
        <w:t>, ki sodelujejo v postopku celovite presoje vplivov na okolje</w:t>
      </w:r>
      <w:r w:rsidRPr="0087201A">
        <w:rPr>
          <w:rFonts w:cs="Arial"/>
          <w:szCs w:val="20"/>
          <w:lang w:val="sl-SI"/>
        </w:rPr>
        <w:t xml:space="preserve"> ugotovilo, da skladno s </w:t>
      </w:r>
      <w:r w:rsidR="00F3227F" w:rsidRPr="0087201A">
        <w:rPr>
          <w:rFonts w:cs="Arial"/>
          <w:szCs w:val="20"/>
          <w:lang w:val="sl-SI"/>
        </w:rPr>
        <w:t>77</w:t>
      </w:r>
      <w:r w:rsidRPr="0087201A">
        <w:rPr>
          <w:rFonts w:cs="Arial"/>
          <w:szCs w:val="20"/>
          <w:lang w:val="sl-SI"/>
        </w:rPr>
        <w:t>. členom ZVO-</w:t>
      </w:r>
      <w:r w:rsidR="00F3227F" w:rsidRPr="0087201A">
        <w:rPr>
          <w:rFonts w:cs="Arial"/>
          <w:szCs w:val="20"/>
          <w:lang w:val="sl-SI"/>
        </w:rPr>
        <w:t>2</w:t>
      </w:r>
      <w:r w:rsidRPr="0087201A">
        <w:rPr>
          <w:rFonts w:cs="Arial"/>
          <w:szCs w:val="20"/>
          <w:lang w:val="sl-SI"/>
        </w:rPr>
        <w:t xml:space="preserve"> za</w:t>
      </w:r>
      <w:r w:rsidR="007E1503" w:rsidRPr="0087201A">
        <w:rPr>
          <w:rFonts w:cs="Arial"/>
          <w:szCs w:val="20"/>
          <w:lang w:val="sl-SI"/>
        </w:rPr>
        <w:t xml:space="preserve"> predmetne</w:t>
      </w:r>
      <w:r w:rsidRPr="0087201A">
        <w:rPr>
          <w:rFonts w:cs="Arial"/>
          <w:szCs w:val="20"/>
          <w:lang w:val="sl-SI"/>
        </w:rPr>
        <w:t xml:space="preserve"> </w:t>
      </w:r>
      <w:r w:rsidR="007E1503" w:rsidRPr="0087201A">
        <w:rPr>
          <w:rFonts w:cs="Arial"/>
          <w:szCs w:val="20"/>
          <w:lang w:val="sl-SI"/>
        </w:rPr>
        <w:t>spremembe PEKP 21-27</w:t>
      </w:r>
      <w:r w:rsidR="00F3227F" w:rsidRPr="0087201A">
        <w:rPr>
          <w:rFonts w:cs="Arial"/>
          <w:szCs w:val="20"/>
          <w:lang w:val="sl-SI"/>
        </w:rPr>
        <w:t xml:space="preserve"> </w:t>
      </w:r>
      <w:r w:rsidRPr="0087201A">
        <w:rPr>
          <w:rFonts w:cs="Arial"/>
          <w:bCs/>
          <w:szCs w:val="20"/>
          <w:lang w:val="sl-SI"/>
        </w:rPr>
        <w:t>ni treba izvesti celovite presoje vplivov na okolje, zato je odločilo kot izhaja iz izreka te odločbe.</w:t>
      </w:r>
    </w:p>
    <w:p w14:paraId="3E5B9F16" w14:textId="77777777" w:rsidR="00E14D99" w:rsidRPr="0087201A" w:rsidRDefault="00E14D99" w:rsidP="00E14D99">
      <w:pPr>
        <w:jc w:val="both"/>
        <w:rPr>
          <w:rFonts w:cs="Arial"/>
          <w:szCs w:val="20"/>
          <w:lang w:val="sl-SI"/>
        </w:rPr>
      </w:pPr>
    </w:p>
    <w:p w14:paraId="5BF2F14C" w14:textId="77777777" w:rsidR="00E14D99" w:rsidRPr="0087201A" w:rsidRDefault="00E14D99" w:rsidP="00E14D99">
      <w:pPr>
        <w:jc w:val="both"/>
        <w:rPr>
          <w:rFonts w:cs="Arial"/>
          <w:szCs w:val="20"/>
          <w:lang w:val="sl-SI"/>
        </w:rPr>
      </w:pPr>
      <w:r w:rsidRPr="0087201A">
        <w:rPr>
          <w:rFonts w:cs="Arial"/>
          <w:szCs w:val="20"/>
          <w:lang w:val="sl-SI"/>
        </w:rPr>
        <w:t>Pouk o pravnem sredstvu: Zoper to odločbo ni pritožbe, pač pa se lahko sproži upravni spor in sicer z vložitvijo tožbe, ki se vloži v roku 30 dni po vročitvi te odločbe na Upravno sodišče Republike Slovenije, Fajfarjeva 33, 1000 Ljubljana. Tožba se lahko vloži neposredno pisno ali pa se pošlje po pošti.</w:t>
      </w:r>
    </w:p>
    <w:p w14:paraId="4AC699B4" w14:textId="14AF4FE3" w:rsidR="00284447" w:rsidRPr="0087201A" w:rsidRDefault="00284447" w:rsidP="00284447">
      <w:pPr>
        <w:jc w:val="both"/>
        <w:rPr>
          <w:rFonts w:cs="Arial"/>
          <w:szCs w:val="20"/>
          <w:lang w:val="sl-SI"/>
        </w:rPr>
      </w:pPr>
    </w:p>
    <w:p w14:paraId="57AFA456" w14:textId="77777777" w:rsidR="003D1C1B" w:rsidRPr="0087201A" w:rsidRDefault="003D1C1B" w:rsidP="003D1C1B">
      <w:pPr>
        <w:jc w:val="both"/>
        <w:rPr>
          <w:rFonts w:cs="Arial"/>
          <w:szCs w:val="20"/>
          <w:lang w:val="sl-SI"/>
        </w:rPr>
      </w:pPr>
    </w:p>
    <w:tbl>
      <w:tblPr>
        <w:tblW w:w="0" w:type="auto"/>
        <w:tblLook w:val="04A0" w:firstRow="1" w:lastRow="0" w:firstColumn="1" w:lastColumn="0" w:noHBand="0" w:noVBand="1"/>
      </w:tblPr>
      <w:tblGrid>
        <w:gridCol w:w="2847"/>
        <w:gridCol w:w="2006"/>
        <w:gridCol w:w="3645"/>
      </w:tblGrid>
      <w:tr w:rsidR="003D1C1B" w:rsidRPr="00895E61" w14:paraId="584464AB" w14:textId="77777777" w:rsidTr="001E3378">
        <w:tc>
          <w:tcPr>
            <w:tcW w:w="2879" w:type="dxa"/>
            <w:shd w:val="clear" w:color="auto" w:fill="auto"/>
          </w:tcPr>
          <w:p w14:paraId="08405A4D" w14:textId="77777777" w:rsidR="003D1C1B" w:rsidRPr="0087201A" w:rsidRDefault="003D1C1B" w:rsidP="001E3378">
            <w:pPr>
              <w:rPr>
                <w:rFonts w:cs="Arial"/>
                <w:szCs w:val="20"/>
                <w:lang w:val="sl-SI"/>
              </w:rPr>
            </w:pPr>
            <w:r w:rsidRPr="0087201A">
              <w:rPr>
                <w:rFonts w:cs="Arial"/>
                <w:szCs w:val="20"/>
                <w:lang w:val="sl-SI"/>
              </w:rPr>
              <w:t>Pripravila:</w:t>
            </w:r>
          </w:p>
          <w:p w14:paraId="27D4F465" w14:textId="77777777" w:rsidR="003D1C1B" w:rsidRPr="0087201A" w:rsidRDefault="003D1C1B" w:rsidP="001E3378">
            <w:pPr>
              <w:jc w:val="both"/>
              <w:rPr>
                <w:rFonts w:cs="Arial"/>
                <w:szCs w:val="20"/>
                <w:lang w:val="sl-SI"/>
              </w:rPr>
            </w:pPr>
            <w:r w:rsidRPr="0087201A">
              <w:rPr>
                <w:rFonts w:cs="Arial"/>
                <w:szCs w:val="20"/>
                <w:lang w:val="sl-SI"/>
              </w:rPr>
              <w:t>mag. Alenka Cof</w:t>
            </w:r>
          </w:p>
          <w:p w14:paraId="2FB097EA" w14:textId="77777777" w:rsidR="003D1C1B" w:rsidRPr="0087201A" w:rsidRDefault="003D1C1B" w:rsidP="001E3378">
            <w:pPr>
              <w:jc w:val="both"/>
              <w:rPr>
                <w:rFonts w:cs="Arial"/>
                <w:szCs w:val="20"/>
                <w:lang w:val="sl-SI"/>
              </w:rPr>
            </w:pPr>
            <w:r w:rsidRPr="0087201A">
              <w:rPr>
                <w:rFonts w:cs="Arial"/>
                <w:szCs w:val="20"/>
                <w:lang w:val="sl-SI"/>
              </w:rPr>
              <w:t>Podsekretarka</w:t>
            </w:r>
          </w:p>
        </w:tc>
        <w:tc>
          <w:tcPr>
            <w:tcW w:w="2049" w:type="dxa"/>
            <w:shd w:val="clear" w:color="auto" w:fill="auto"/>
          </w:tcPr>
          <w:p w14:paraId="24C0C1F4" w14:textId="77777777" w:rsidR="003D1C1B" w:rsidRPr="0087201A" w:rsidRDefault="003D1C1B" w:rsidP="001E3378">
            <w:pPr>
              <w:jc w:val="both"/>
              <w:rPr>
                <w:rFonts w:cs="Arial"/>
                <w:szCs w:val="20"/>
                <w:lang w:val="sl-SI"/>
              </w:rPr>
            </w:pPr>
          </w:p>
        </w:tc>
        <w:tc>
          <w:tcPr>
            <w:tcW w:w="3710" w:type="dxa"/>
            <w:shd w:val="clear" w:color="auto" w:fill="auto"/>
          </w:tcPr>
          <w:p w14:paraId="11DD6E3B" w14:textId="77777777" w:rsidR="003D1C1B" w:rsidRPr="0087201A" w:rsidRDefault="003D1C1B" w:rsidP="001E3378">
            <w:pPr>
              <w:rPr>
                <w:rFonts w:cs="Arial"/>
                <w:szCs w:val="20"/>
                <w:lang w:val="sl-SI"/>
              </w:rPr>
            </w:pPr>
          </w:p>
          <w:p w14:paraId="76DA96EF" w14:textId="77777777" w:rsidR="003D1C1B" w:rsidRPr="0087201A" w:rsidRDefault="003D1C1B" w:rsidP="001E3378">
            <w:pPr>
              <w:jc w:val="center"/>
              <w:rPr>
                <w:rFonts w:cs="Arial"/>
                <w:szCs w:val="20"/>
                <w:lang w:val="sl-SI"/>
              </w:rPr>
            </w:pPr>
            <w:r w:rsidRPr="0087201A">
              <w:rPr>
                <w:rFonts w:cs="Arial"/>
                <w:szCs w:val="20"/>
                <w:lang w:val="sl-SI"/>
              </w:rPr>
              <w:t>dr. Tanja Pucelj Vidović</w:t>
            </w:r>
          </w:p>
          <w:p w14:paraId="3ADD564C" w14:textId="77777777" w:rsidR="003D1C1B" w:rsidRPr="0087201A" w:rsidRDefault="003D1C1B" w:rsidP="001E3378">
            <w:pPr>
              <w:jc w:val="center"/>
              <w:rPr>
                <w:rFonts w:cs="Arial"/>
                <w:szCs w:val="20"/>
                <w:lang w:val="sl-SI"/>
              </w:rPr>
            </w:pPr>
            <w:r w:rsidRPr="0087201A">
              <w:rPr>
                <w:rFonts w:cs="Arial"/>
                <w:szCs w:val="20"/>
                <w:lang w:val="sl-SI"/>
              </w:rPr>
              <w:t xml:space="preserve">Vodja Sektorja za </w:t>
            </w:r>
            <w:proofErr w:type="spellStart"/>
            <w:r w:rsidRPr="0087201A">
              <w:rPr>
                <w:rFonts w:cs="Arial"/>
                <w:szCs w:val="20"/>
                <w:lang w:val="sl-SI"/>
              </w:rPr>
              <w:t>okoljske</w:t>
            </w:r>
            <w:proofErr w:type="spellEnd"/>
            <w:r w:rsidRPr="0087201A">
              <w:rPr>
                <w:rFonts w:cs="Arial"/>
                <w:szCs w:val="20"/>
                <w:lang w:val="sl-SI"/>
              </w:rPr>
              <w:t xml:space="preserve"> presoje</w:t>
            </w:r>
          </w:p>
        </w:tc>
      </w:tr>
    </w:tbl>
    <w:p w14:paraId="52D6E3C3" w14:textId="77777777" w:rsidR="003D1C1B" w:rsidRPr="0087201A" w:rsidRDefault="003D1C1B" w:rsidP="003D1C1B">
      <w:pPr>
        <w:jc w:val="both"/>
        <w:rPr>
          <w:rFonts w:cs="Arial"/>
          <w:szCs w:val="20"/>
          <w:lang w:val="sl-SI"/>
        </w:rPr>
      </w:pPr>
    </w:p>
    <w:p w14:paraId="16C3FEE8" w14:textId="77777777" w:rsidR="003D1C1B" w:rsidRPr="0087201A" w:rsidRDefault="003D1C1B" w:rsidP="00F3227F">
      <w:pPr>
        <w:rPr>
          <w:rFonts w:cs="Arial"/>
          <w:szCs w:val="20"/>
          <w:lang w:val="sl-SI"/>
        </w:rPr>
      </w:pPr>
    </w:p>
    <w:p w14:paraId="28060121" w14:textId="77777777" w:rsidR="00F3227F" w:rsidRPr="0087201A" w:rsidRDefault="00F3227F" w:rsidP="00F3227F">
      <w:pPr>
        <w:rPr>
          <w:rFonts w:cs="Arial"/>
          <w:szCs w:val="20"/>
          <w:lang w:val="sl-SI"/>
        </w:rPr>
      </w:pPr>
      <w:r w:rsidRPr="0087201A">
        <w:rPr>
          <w:rFonts w:cs="Arial"/>
          <w:szCs w:val="20"/>
          <w:lang w:val="sl-SI"/>
        </w:rPr>
        <w:t>Vročiti (elektronsko):</w:t>
      </w:r>
    </w:p>
    <w:p w14:paraId="09660FCE" w14:textId="20152325" w:rsidR="00F3227F" w:rsidRPr="0087201A" w:rsidRDefault="00047EE5" w:rsidP="00F3227F">
      <w:pPr>
        <w:pStyle w:val="Odstavekseznama"/>
        <w:numPr>
          <w:ilvl w:val="0"/>
          <w:numId w:val="9"/>
        </w:numPr>
        <w:rPr>
          <w:rFonts w:cs="Arial"/>
          <w:szCs w:val="20"/>
          <w:lang w:val="sl-SI"/>
        </w:rPr>
      </w:pPr>
      <w:r w:rsidRPr="0087201A">
        <w:rPr>
          <w:rFonts w:cs="Arial"/>
          <w:szCs w:val="20"/>
          <w:lang w:val="sl-SI"/>
        </w:rPr>
        <w:t>Ministrstvo za kohezijo in regionalni razvoj</w:t>
      </w:r>
      <w:r w:rsidR="00F3227F" w:rsidRPr="0087201A">
        <w:rPr>
          <w:rFonts w:cs="Arial"/>
          <w:szCs w:val="20"/>
          <w:lang w:val="sl-SI"/>
        </w:rPr>
        <w:t xml:space="preserve">, Direktorat za </w:t>
      </w:r>
      <w:r w:rsidRPr="0087201A">
        <w:rPr>
          <w:rFonts w:cs="Arial"/>
          <w:szCs w:val="20"/>
          <w:lang w:val="sl-SI"/>
        </w:rPr>
        <w:t>kohezijo, Kotnikova 5, 1000 Ljubljana</w:t>
      </w:r>
      <w:r w:rsidR="00F3227F" w:rsidRPr="0087201A">
        <w:rPr>
          <w:rFonts w:cs="Arial"/>
          <w:szCs w:val="20"/>
          <w:lang w:val="sl-SI"/>
        </w:rPr>
        <w:t xml:space="preserve">, </w:t>
      </w:r>
      <w:hyperlink r:id="rId10" w:history="1">
        <w:r w:rsidR="004A3BCB" w:rsidRPr="0087201A">
          <w:rPr>
            <w:rStyle w:val="Hiperpovezava"/>
            <w:rFonts w:cs="Arial"/>
            <w:szCs w:val="20"/>
            <w:lang w:val="sl-SI"/>
          </w:rPr>
          <w:t>gp.mkrr@gov.si</w:t>
        </w:r>
      </w:hyperlink>
      <w:r w:rsidR="00F3227F" w:rsidRPr="0087201A">
        <w:rPr>
          <w:rFonts w:cs="Arial"/>
          <w:szCs w:val="20"/>
          <w:lang w:val="sl-SI"/>
        </w:rPr>
        <w:t xml:space="preserve"> </w:t>
      </w:r>
    </w:p>
    <w:p w14:paraId="5D7CF7D8" w14:textId="77777777" w:rsidR="00F3227F" w:rsidRPr="0087201A" w:rsidRDefault="00F3227F" w:rsidP="00F3227F">
      <w:pPr>
        <w:pStyle w:val="datumtevilka"/>
        <w:tabs>
          <w:tab w:val="clear" w:pos="1701"/>
        </w:tabs>
        <w:rPr>
          <w:rFonts w:cs="Arial"/>
          <w:bCs/>
        </w:rPr>
      </w:pPr>
    </w:p>
    <w:p w14:paraId="25CFF289" w14:textId="1CC9390A" w:rsidR="00F3227F" w:rsidRPr="0087201A" w:rsidRDefault="00F3227F" w:rsidP="00F3227F">
      <w:pPr>
        <w:pStyle w:val="datumtevilka"/>
        <w:tabs>
          <w:tab w:val="clear" w:pos="1701"/>
        </w:tabs>
        <w:rPr>
          <w:rFonts w:cs="Arial"/>
          <w:bCs/>
        </w:rPr>
      </w:pPr>
      <w:r w:rsidRPr="0087201A">
        <w:rPr>
          <w:rFonts w:cs="Arial"/>
          <w:bCs/>
        </w:rPr>
        <w:t>V vednost (elektronsko):</w:t>
      </w:r>
    </w:p>
    <w:p w14:paraId="405D3263" w14:textId="77777777" w:rsidR="004A3BCB" w:rsidRPr="0087201A" w:rsidRDefault="004A3BCB" w:rsidP="004A3BCB">
      <w:pPr>
        <w:numPr>
          <w:ilvl w:val="0"/>
          <w:numId w:val="9"/>
        </w:numPr>
        <w:rPr>
          <w:rFonts w:cs="Arial"/>
          <w:szCs w:val="20"/>
          <w:lang w:val="sl-SI"/>
        </w:rPr>
      </w:pPr>
      <w:r w:rsidRPr="0087201A">
        <w:rPr>
          <w:rFonts w:cs="Arial"/>
          <w:szCs w:val="20"/>
          <w:lang w:val="sl-SI"/>
        </w:rPr>
        <w:t xml:space="preserve">Direkcija Republike Slovenije za vode, </w:t>
      </w:r>
      <w:hyperlink r:id="rId11" w:history="1">
        <w:r w:rsidRPr="0087201A">
          <w:rPr>
            <w:rStyle w:val="Hiperpovezava"/>
            <w:rFonts w:cs="Arial"/>
            <w:szCs w:val="20"/>
            <w:lang w:val="sl-SI"/>
          </w:rPr>
          <w:t>gp.drsv@gov.si</w:t>
        </w:r>
      </w:hyperlink>
      <w:r w:rsidRPr="0087201A">
        <w:rPr>
          <w:rFonts w:cs="Arial"/>
          <w:szCs w:val="20"/>
          <w:lang w:val="sl-SI"/>
        </w:rPr>
        <w:t xml:space="preserve"> </w:t>
      </w:r>
    </w:p>
    <w:p w14:paraId="5B41A02A" w14:textId="77777777" w:rsidR="004A3BCB" w:rsidRPr="0087201A" w:rsidRDefault="004A3BCB" w:rsidP="004A3BCB">
      <w:pPr>
        <w:numPr>
          <w:ilvl w:val="0"/>
          <w:numId w:val="9"/>
        </w:numPr>
        <w:rPr>
          <w:rFonts w:cs="Arial"/>
          <w:szCs w:val="20"/>
          <w:lang w:val="sl-SI"/>
        </w:rPr>
      </w:pPr>
      <w:r w:rsidRPr="0087201A">
        <w:rPr>
          <w:rFonts w:cs="Arial"/>
          <w:szCs w:val="20"/>
          <w:lang w:val="sl-SI"/>
        </w:rPr>
        <w:t xml:space="preserve">Ministrstvo za zdravje, Direktorat za javno zdravje, </w:t>
      </w:r>
      <w:hyperlink r:id="rId12" w:history="1">
        <w:r w:rsidRPr="0087201A">
          <w:rPr>
            <w:rStyle w:val="Hiperpovezava"/>
            <w:rFonts w:cs="Arial"/>
            <w:szCs w:val="20"/>
            <w:lang w:val="sl-SI"/>
          </w:rPr>
          <w:t>gp.mz@gov.si</w:t>
        </w:r>
      </w:hyperlink>
    </w:p>
    <w:p w14:paraId="7FAA5534" w14:textId="31A49103" w:rsidR="004A3BCB" w:rsidRPr="0087201A" w:rsidRDefault="004A3BCB" w:rsidP="004A3BCB">
      <w:pPr>
        <w:numPr>
          <w:ilvl w:val="0"/>
          <w:numId w:val="9"/>
        </w:numPr>
        <w:rPr>
          <w:rFonts w:cs="Arial"/>
          <w:szCs w:val="20"/>
          <w:lang w:val="sl-SI"/>
        </w:rPr>
      </w:pPr>
      <w:r w:rsidRPr="0087201A">
        <w:rPr>
          <w:rFonts w:cs="Arial"/>
          <w:szCs w:val="20"/>
          <w:lang w:val="sl-SI"/>
        </w:rPr>
        <w:lastRenderedPageBreak/>
        <w:t xml:space="preserve">Zavod RS za varstvo narave, Osrednja enota, </w:t>
      </w:r>
      <w:hyperlink r:id="rId13" w:history="1">
        <w:r w:rsidR="004A5C3A" w:rsidRPr="0087201A">
          <w:rPr>
            <w:rStyle w:val="Hiperpovezava"/>
            <w:rFonts w:cs="Arial"/>
            <w:szCs w:val="20"/>
            <w:lang w:val="sl-SI"/>
          </w:rPr>
          <w:t>info.oe@zrsvn.si</w:t>
        </w:r>
      </w:hyperlink>
      <w:r w:rsidRPr="0087201A">
        <w:rPr>
          <w:rFonts w:cs="Arial"/>
          <w:szCs w:val="20"/>
          <w:lang w:val="sl-SI"/>
        </w:rPr>
        <w:t xml:space="preserve"> </w:t>
      </w:r>
    </w:p>
    <w:p w14:paraId="34399B9C" w14:textId="77777777" w:rsidR="00F3227F" w:rsidRPr="00A84744" w:rsidRDefault="00F3227F" w:rsidP="00A84744">
      <w:pPr>
        <w:jc w:val="both"/>
        <w:rPr>
          <w:rFonts w:cs="Arial"/>
          <w:szCs w:val="20"/>
          <w:lang w:val="sl-SI"/>
        </w:rPr>
      </w:pPr>
    </w:p>
    <w:sectPr w:rsidR="00F3227F" w:rsidRPr="00A84744" w:rsidSect="008F7564">
      <w:headerReference w:type="even" r:id="rId14"/>
      <w:headerReference w:type="default" r:id="rId15"/>
      <w:footerReference w:type="even" r:id="rId16"/>
      <w:footerReference w:type="default" r:id="rId17"/>
      <w:headerReference w:type="first" r:id="rId18"/>
      <w:footerReference w:type="first" r:id="rId1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6B78" w14:textId="77777777" w:rsidR="00622D49" w:rsidRDefault="00622D49">
      <w:r>
        <w:separator/>
      </w:r>
    </w:p>
  </w:endnote>
  <w:endnote w:type="continuationSeparator" w:id="0">
    <w:p w14:paraId="7314C8AE" w14:textId="77777777" w:rsidR="00622D49" w:rsidRDefault="0062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0D14"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F4ED"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28CA"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6A3E" w14:textId="77777777" w:rsidR="00622D49" w:rsidRDefault="00622D49">
      <w:r>
        <w:separator/>
      </w:r>
    </w:p>
  </w:footnote>
  <w:footnote w:type="continuationSeparator" w:id="0">
    <w:p w14:paraId="65D2C8EF" w14:textId="77777777" w:rsidR="00622D49" w:rsidRDefault="0062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27E9"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B722"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58DC"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12E99524" wp14:editId="3E4812D2">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69F0A904"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5090E807"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62222BC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53F59BC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1066D7A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C9F"/>
    <w:multiLevelType w:val="hybridMultilevel"/>
    <w:tmpl w:val="01E2B76E"/>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1730B7"/>
    <w:multiLevelType w:val="hybridMultilevel"/>
    <w:tmpl w:val="53FC7DF0"/>
    <w:lvl w:ilvl="0" w:tplc="F5CAFEA6">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E197517"/>
    <w:multiLevelType w:val="hybridMultilevel"/>
    <w:tmpl w:val="BDEEE4F2"/>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B8C24D6"/>
    <w:multiLevelType w:val="hybridMultilevel"/>
    <w:tmpl w:val="DE9ED266"/>
    <w:lvl w:ilvl="0" w:tplc="F5CAFEA6">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052AD2"/>
    <w:multiLevelType w:val="hybridMultilevel"/>
    <w:tmpl w:val="CE6CA6A6"/>
    <w:lvl w:ilvl="0" w:tplc="F5CAFEA6">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F7E2025"/>
    <w:multiLevelType w:val="hybridMultilevel"/>
    <w:tmpl w:val="C56A2CA6"/>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64521A2"/>
    <w:multiLevelType w:val="hybridMultilevel"/>
    <w:tmpl w:val="DFA6A462"/>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9274817"/>
    <w:multiLevelType w:val="hybridMultilevel"/>
    <w:tmpl w:val="DF6A882E"/>
    <w:lvl w:ilvl="0" w:tplc="DDAEE1E4">
      <w:start w:val="1"/>
      <w:numFmt w:val="decimal"/>
      <w:lvlText w:val="%1."/>
      <w:lvlJc w:val="left"/>
      <w:pPr>
        <w:tabs>
          <w:tab w:val="num" w:pos="786"/>
        </w:tabs>
        <w:ind w:left="786" w:hanging="360"/>
      </w:pPr>
      <w:rPr>
        <w:b w:val="0"/>
        <w:i w:val="0"/>
      </w:rPr>
    </w:lvl>
    <w:lvl w:ilvl="1" w:tplc="04240019" w:tentative="1">
      <w:start w:val="1"/>
      <w:numFmt w:val="lowerLetter"/>
      <w:lvlText w:val="%2."/>
      <w:lvlJc w:val="left"/>
      <w:pPr>
        <w:tabs>
          <w:tab w:val="num" w:pos="1506"/>
        </w:tabs>
        <w:ind w:left="1506" w:hanging="360"/>
      </w:pPr>
    </w:lvl>
    <w:lvl w:ilvl="2" w:tplc="0424001B" w:tentative="1">
      <w:start w:val="1"/>
      <w:numFmt w:val="lowerRoman"/>
      <w:lvlText w:val="%3."/>
      <w:lvlJc w:val="right"/>
      <w:pPr>
        <w:tabs>
          <w:tab w:val="num" w:pos="2226"/>
        </w:tabs>
        <w:ind w:left="2226" w:hanging="180"/>
      </w:pPr>
    </w:lvl>
    <w:lvl w:ilvl="3" w:tplc="0424000F" w:tentative="1">
      <w:start w:val="1"/>
      <w:numFmt w:val="decimal"/>
      <w:lvlText w:val="%4."/>
      <w:lvlJc w:val="left"/>
      <w:pPr>
        <w:tabs>
          <w:tab w:val="num" w:pos="2946"/>
        </w:tabs>
        <w:ind w:left="2946" w:hanging="360"/>
      </w:pPr>
    </w:lvl>
    <w:lvl w:ilvl="4" w:tplc="04240019" w:tentative="1">
      <w:start w:val="1"/>
      <w:numFmt w:val="lowerLetter"/>
      <w:lvlText w:val="%5."/>
      <w:lvlJc w:val="left"/>
      <w:pPr>
        <w:tabs>
          <w:tab w:val="num" w:pos="3666"/>
        </w:tabs>
        <w:ind w:left="3666" w:hanging="360"/>
      </w:pPr>
    </w:lvl>
    <w:lvl w:ilvl="5" w:tplc="0424001B" w:tentative="1">
      <w:start w:val="1"/>
      <w:numFmt w:val="lowerRoman"/>
      <w:lvlText w:val="%6."/>
      <w:lvlJc w:val="right"/>
      <w:pPr>
        <w:tabs>
          <w:tab w:val="num" w:pos="4386"/>
        </w:tabs>
        <w:ind w:left="4386" w:hanging="180"/>
      </w:pPr>
    </w:lvl>
    <w:lvl w:ilvl="6" w:tplc="0424000F" w:tentative="1">
      <w:start w:val="1"/>
      <w:numFmt w:val="decimal"/>
      <w:lvlText w:val="%7."/>
      <w:lvlJc w:val="left"/>
      <w:pPr>
        <w:tabs>
          <w:tab w:val="num" w:pos="5106"/>
        </w:tabs>
        <w:ind w:left="5106" w:hanging="360"/>
      </w:pPr>
    </w:lvl>
    <w:lvl w:ilvl="7" w:tplc="04240019" w:tentative="1">
      <w:start w:val="1"/>
      <w:numFmt w:val="lowerLetter"/>
      <w:lvlText w:val="%8."/>
      <w:lvlJc w:val="left"/>
      <w:pPr>
        <w:tabs>
          <w:tab w:val="num" w:pos="5826"/>
        </w:tabs>
        <w:ind w:left="5826" w:hanging="360"/>
      </w:pPr>
    </w:lvl>
    <w:lvl w:ilvl="8" w:tplc="0424001B" w:tentative="1">
      <w:start w:val="1"/>
      <w:numFmt w:val="lowerRoman"/>
      <w:lvlText w:val="%9."/>
      <w:lvlJc w:val="right"/>
      <w:pPr>
        <w:tabs>
          <w:tab w:val="num" w:pos="6546"/>
        </w:tabs>
        <w:ind w:left="6546" w:hanging="180"/>
      </w:pPr>
    </w:lvl>
  </w:abstractNum>
  <w:abstractNum w:abstractNumId="13" w15:restartNumberingAfterBreak="0">
    <w:nsid w:val="6A3F32F9"/>
    <w:multiLevelType w:val="hybridMultilevel"/>
    <w:tmpl w:val="50205432"/>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B295CF1"/>
    <w:multiLevelType w:val="hybridMultilevel"/>
    <w:tmpl w:val="9DAA310C"/>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E3E02C3"/>
    <w:multiLevelType w:val="hybridMultilevel"/>
    <w:tmpl w:val="325EA9A6"/>
    <w:lvl w:ilvl="0" w:tplc="F5CAFEA6">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69E4CA0"/>
    <w:multiLevelType w:val="hybridMultilevel"/>
    <w:tmpl w:val="AD50778E"/>
    <w:lvl w:ilvl="0" w:tplc="F5CAFEA6">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8C74580"/>
    <w:multiLevelType w:val="hybridMultilevel"/>
    <w:tmpl w:val="1C52E8CE"/>
    <w:lvl w:ilvl="0" w:tplc="F5CAFEA6">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52935249">
    <w:abstractNumId w:val="10"/>
  </w:num>
  <w:num w:numId="2" w16cid:durableId="1565528040">
    <w:abstractNumId w:val="5"/>
  </w:num>
  <w:num w:numId="3" w16cid:durableId="958412888">
    <w:abstractNumId w:val="7"/>
  </w:num>
  <w:num w:numId="4" w16cid:durableId="1109397043">
    <w:abstractNumId w:val="2"/>
  </w:num>
  <w:num w:numId="5" w16cid:durableId="218713389">
    <w:abstractNumId w:val="4"/>
  </w:num>
  <w:num w:numId="6" w16cid:durableId="1677683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651636">
    <w:abstractNumId w:val="11"/>
  </w:num>
  <w:num w:numId="8" w16cid:durableId="23095913">
    <w:abstractNumId w:val="17"/>
  </w:num>
  <w:num w:numId="9" w16cid:durableId="499930386">
    <w:abstractNumId w:val="3"/>
  </w:num>
  <w:num w:numId="10" w16cid:durableId="1670135996">
    <w:abstractNumId w:val="1"/>
  </w:num>
  <w:num w:numId="11" w16cid:durableId="473572348">
    <w:abstractNumId w:val="8"/>
  </w:num>
  <w:num w:numId="12" w16cid:durableId="350839684">
    <w:abstractNumId w:val="0"/>
  </w:num>
  <w:num w:numId="13" w16cid:durableId="582838106">
    <w:abstractNumId w:val="6"/>
  </w:num>
  <w:num w:numId="14" w16cid:durableId="644091520">
    <w:abstractNumId w:val="16"/>
  </w:num>
  <w:num w:numId="15" w16cid:durableId="1110777959">
    <w:abstractNumId w:val="15"/>
  </w:num>
  <w:num w:numId="16" w16cid:durableId="192112422">
    <w:abstractNumId w:val="14"/>
  </w:num>
  <w:num w:numId="17" w16cid:durableId="1162358075">
    <w:abstractNumId w:val="9"/>
  </w:num>
  <w:num w:numId="18" w16cid:durableId="12453342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49"/>
    <w:rsid w:val="00023A88"/>
    <w:rsid w:val="00027122"/>
    <w:rsid w:val="00035711"/>
    <w:rsid w:val="00040D20"/>
    <w:rsid w:val="00047EE5"/>
    <w:rsid w:val="00085FE5"/>
    <w:rsid w:val="000A7238"/>
    <w:rsid w:val="000B2E7E"/>
    <w:rsid w:val="001076C6"/>
    <w:rsid w:val="001357B2"/>
    <w:rsid w:val="0017478F"/>
    <w:rsid w:val="00180B8C"/>
    <w:rsid w:val="001C4447"/>
    <w:rsid w:val="001E4E4F"/>
    <w:rsid w:val="00202A77"/>
    <w:rsid w:val="00210604"/>
    <w:rsid w:val="0023551C"/>
    <w:rsid w:val="0025454F"/>
    <w:rsid w:val="00271CE5"/>
    <w:rsid w:val="00282020"/>
    <w:rsid w:val="00284447"/>
    <w:rsid w:val="002A2B69"/>
    <w:rsid w:val="002A3F2C"/>
    <w:rsid w:val="002C598D"/>
    <w:rsid w:val="002E7F51"/>
    <w:rsid w:val="0030422A"/>
    <w:rsid w:val="00321443"/>
    <w:rsid w:val="0034733F"/>
    <w:rsid w:val="00353C9A"/>
    <w:rsid w:val="003636BF"/>
    <w:rsid w:val="00371442"/>
    <w:rsid w:val="00375BDE"/>
    <w:rsid w:val="003845B4"/>
    <w:rsid w:val="00387B1A"/>
    <w:rsid w:val="00392BC0"/>
    <w:rsid w:val="003A06C9"/>
    <w:rsid w:val="003A7CFA"/>
    <w:rsid w:val="003B5E9B"/>
    <w:rsid w:val="003C5EE5"/>
    <w:rsid w:val="003D1C1B"/>
    <w:rsid w:val="003D2F32"/>
    <w:rsid w:val="003E0C92"/>
    <w:rsid w:val="003E1C74"/>
    <w:rsid w:val="003E3A5F"/>
    <w:rsid w:val="003F0A17"/>
    <w:rsid w:val="004048DF"/>
    <w:rsid w:val="0041552C"/>
    <w:rsid w:val="00431110"/>
    <w:rsid w:val="0043285E"/>
    <w:rsid w:val="004360CD"/>
    <w:rsid w:val="0045412A"/>
    <w:rsid w:val="004657EE"/>
    <w:rsid w:val="004731C2"/>
    <w:rsid w:val="004915D3"/>
    <w:rsid w:val="004A3BCB"/>
    <w:rsid w:val="004A5C3A"/>
    <w:rsid w:val="004D540B"/>
    <w:rsid w:val="004D60B0"/>
    <w:rsid w:val="004E13E3"/>
    <w:rsid w:val="004E5DBB"/>
    <w:rsid w:val="004F44DD"/>
    <w:rsid w:val="004F7001"/>
    <w:rsid w:val="005016FF"/>
    <w:rsid w:val="005078D5"/>
    <w:rsid w:val="00526246"/>
    <w:rsid w:val="00550BC4"/>
    <w:rsid w:val="00552E1B"/>
    <w:rsid w:val="0056333E"/>
    <w:rsid w:val="00564C5E"/>
    <w:rsid w:val="00567106"/>
    <w:rsid w:val="00574ED5"/>
    <w:rsid w:val="00582C2C"/>
    <w:rsid w:val="005C34D8"/>
    <w:rsid w:val="005D4DB8"/>
    <w:rsid w:val="005E1D3C"/>
    <w:rsid w:val="006054C2"/>
    <w:rsid w:val="0061772C"/>
    <w:rsid w:val="00622D49"/>
    <w:rsid w:val="00625AE6"/>
    <w:rsid w:val="006307E9"/>
    <w:rsid w:val="006308C8"/>
    <w:rsid w:val="00632253"/>
    <w:rsid w:val="00642714"/>
    <w:rsid w:val="006455CE"/>
    <w:rsid w:val="00650A0E"/>
    <w:rsid w:val="00655841"/>
    <w:rsid w:val="006770B0"/>
    <w:rsid w:val="006C083C"/>
    <w:rsid w:val="006C73E2"/>
    <w:rsid w:val="006C79BE"/>
    <w:rsid w:val="006D1F4A"/>
    <w:rsid w:val="006D6B90"/>
    <w:rsid w:val="007101B5"/>
    <w:rsid w:val="00725CF5"/>
    <w:rsid w:val="00733017"/>
    <w:rsid w:val="0073562B"/>
    <w:rsid w:val="00750D0A"/>
    <w:rsid w:val="00765056"/>
    <w:rsid w:val="00783310"/>
    <w:rsid w:val="0079180B"/>
    <w:rsid w:val="00792537"/>
    <w:rsid w:val="00792AD4"/>
    <w:rsid w:val="007936CD"/>
    <w:rsid w:val="007A2999"/>
    <w:rsid w:val="007A4A6D"/>
    <w:rsid w:val="007B36D6"/>
    <w:rsid w:val="007B7291"/>
    <w:rsid w:val="007D1BCF"/>
    <w:rsid w:val="007D75CF"/>
    <w:rsid w:val="007E0440"/>
    <w:rsid w:val="007E1503"/>
    <w:rsid w:val="007E6DC5"/>
    <w:rsid w:val="00802BB5"/>
    <w:rsid w:val="00832E24"/>
    <w:rsid w:val="008361CB"/>
    <w:rsid w:val="0084214C"/>
    <w:rsid w:val="0087201A"/>
    <w:rsid w:val="0088043C"/>
    <w:rsid w:val="00884889"/>
    <w:rsid w:val="008906C9"/>
    <w:rsid w:val="00895E61"/>
    <w:rsid w:val="008C2023"/>
    <w:rsid w:val="008C5738"/>
    <w:rsid w:val="008D04F0"/>
    <w:rsid w:val="008F3500"/>
    <w:rsid w:val="008F7564"/>
    <w:rsid w:val="00907D50"/>
    <w:rsid w:val="00924E3C"/>
    <w:rsid w:val="00934AC8"/>
    <w:rsid w:val="009545A7"/>
    <w:rsid w:val="009612BB"/>
    <w:rsid w:val="00991BB1"/>
    <w:rsid w:val="009C411B"/>
    <w:rsid w:val="009C740A"/>
    <w:rsid w:val="009F04B8"/>
    <w:rsid w:val="00A125C5"/>
    <w:rsid w:val="00A15D94"/>
    <w:rsid w:val="00A23D21"/>
    <w:rsid w:val="00A2451C"/>
    <w:rsid w:val="00A528D7"/>
    <w:rsid w:val="00A61D0F"/>
    <w:rsid w:val="00A65EE7"/>
    <w:rsid w:val="00A70133"/>
    <w:rsid w:val="00A770A6"/>
    <w:rsid w:val="00A813B1"/>
    <w:rsid w:val="00A84744"/>
    <w:rsid w:val="00A872B7"/>
    <w:rsid w:val="00A87C50"/>
    <w:rsid w:val="00A94271"/>
    <w:rsid w:val="00AB36C4"/>
    <w:rsid w:val="00AC32B2"/>
    <w:rsid w:val="00AC3C9D"/>
    <w:rsid w:val="00AE776A"/>
    <w:rsid w:val="00B1443B"/>
    <w:rsid w:val="00B17141"/>
    <w:rsid w:val="00B20A90"/>
    <w:rsid w:val="00B20E88"/>
    <w:rsid w:val="00B31575"/>
    <w:rsid w:val="00B57B90"/>
    <w:rsid w:val="00B7732A"/>
    <w:rsid w:val="00B77E05"/>
    <w:rsid w:val="00B8547D"/>
    <w:rsid w:val="00BE17C4"/>
    <w:rsid w:val="00C17F09"/>
    <w:rsid w:val="00C250D5"/>
    <w:rsid w:val="00C33F11"/>
    <w:rsid w:val="00C35666"/>
    <w:rsid w:val="00C46D9B"/>
    <w:rsid w:val="00C76C5F"/>
    <w:rsid w:val="00C92898"/>
    <w:rsid w:val="00C96A71"/>
    <w:rsid w:val="00CA38E1"/>
    <w:rsid w:val="00CA4340"/>
    <w:rsid w:val="00CE03D0"/>
    <w:rsid w:val="00CE5238"/>
    <w:rsid w:val="00CE7514"/>
    <w:rsid w:val="00D02FA5"/>
    <w:rsid w:val="00D1481F"/>
    <w:rsid w:val="00D200A7"/>
    <w:rsid w:val="00D248DE"/>
    <w:rsid w:val="00D322AC"/>
    <w:rsid w:val="00D574E3"/>
    <w:rsid w:val="00D8542D"/>
    <w:rsid w:val="00D86796"/>
    <w:rsid w:val="00DB2C57"/>
    <w:rsid w:val="00DB41E0"/>
    <w:rsid w:val="00DC6A71"/>
    <w:rsid w:val="00DD64B1"/>
    <w:rsid w:val="00DD761F"/>
    <w:rsid w:val="00DE6547"/>
    <w:rsid w:val="00DF1FC1"/>
    <w:rsid w:val="00DF4DE2"/>
    <w:rsid w:val="00DF71CB"/>
    <w:rsid w:val="00E01027"/>
    <w:rsid w:val="00E0357D"/>
    <w:rsid w:val="00E14D99"/>
    <w:rsid w:val="00E21322"/>
    <w:rsid w:val="00E577C5"/>
    <w:rsid w:val="00E57F01"/>
    <w:rsid w:val="00E64674"/>
    <w:rsid w:val="00E93795"/>
    <w:rsid w:val="00EC6E90"/>
    <w:rsid w:val="00ED0015"/>
    <w:rsid w:val="00ED1C3E"/>
    <w:rsid w:val="00ED217F"/>
    <w:rsid w:val="00ED5AAA"/>
    <w:rsid w:val="00F240BB"/>
    <w:rsid w:val="00F3227F"/>
    <w:rsid w:val="00F57FED"/>
    <w:rsid w:val="00F60A2F"/>
    <w:rsid w:val="00F627F2"/>
    <w:rsid w:val="00F8489F"/>
    <w:rsid w:val="00F911A1"/>
    <w:rsid w:val="00FC6A68"/>
    <w:rsid w:val="00FD22E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0F719FC"/>
  <w15:chartTrackingRefBased/>
  <w15:docId w15:val="{6F348739-615E-4681-ACB0-57640DA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4D60B0"/>
    <w:pPr>
      <w:keepNext/>
      <w:spacing w:before="240" w:after="60"/>
      <w:jc w:val="center"/>
      <w:outlineLvl w:val="0"/>
    </w:pPr>
    <w:rPr>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5016FF"/>
    <w:pPr>
      <w:ind w:left="720"/>
      <w:contextualSpacing/>
    </w:pPr>
  </w:style>
  <w:style w:type="character" w:styleId="Nerazreenaomemba">
    <w:name w:val="Unresolved Mention"/>
    <w:basedOn w:val="Privzetapisavaodstavka"/>
    <w:uiPriority w:val="99"/>
    <w:semiHidden/>
    <w:unhideWhenUsed/>
    <w:rsid w:val="00F32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oe@zrsvn.s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p.mz@gov.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drsv@gov.si"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p.mkrr@gov.si"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usr\A-E\CofA02\Documents\2023\01_STOPNJA\35409_16_2023_2570_Operativni_program_nadzora_nad_onesnazevanjem_zraka\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0264CE95-D450-46E4-8E19-F358C28ADDF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692225b-96e9-4b86-aa9e-be5af81d02ac"/>
    <ds:schemaRef ds:uri="6174e623-3132-4682-8312-93ae023b49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MOPE_predloga</Template>
  <TotalTime>1381</TotalTime>
  <Pages>5</Pages>
  <Words>2171</Words>
  <Characters>12855</Characters>
  <Application>Microsoft Office Word</Application>
  <DocSecurity>0</DocSecurity>
  <Lines>107</Lines>
  <Paragraphs>29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Cof</dc:creator>
  <cp:keywords/>
  <cp:lastModifiedBy>Alenka Cof</cp:lastModifiedBy>
  <cp:revision>37</cp:revision>
  <cp:lastPrinted>2010-07-16T07:41:00Z</cp:lastPrinted>
  <dcterms:created xsi:type="dcterms:W3CDTF">2023-05-24T11:37:00Z</dcterms:created>
  <dcterms:modified xsi:type="dcterms:W3CDTF">2025-08-08T12:57:00Z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