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A3911" w14:textId="0D4A8C51" w:rsidR="00DB467C" w:rsidRPr="005404E4" w:rsidRDefault="00DB467C" w:rsidP="00DB467C">
      <w:pPr>
        <w:pStyle w:val="datumtevilka"/>
        <w:rPr>
          <w:rFonts w:cs="Arial"/>
        </w:rPr>
      </w:pPr>
      <w:r w:rsidRPr="005404E4">
        <w:rPr>
          <w:rFonts w:cs="Arial"/>
          <w:noProof/>
        </w:rPr>
        <mc:AlternateContent>
          <mc:Choice Requires="wps">
            <w:drawing>
              <wp:anchor distT="360045" distB="540385" distL="0" distR="0" simplePos="0" relativeHeight="251659264" behindDoc="0" locked="0" layoutInCell="1" allowOverlap="0" wp14:anchorId="6C8E2B6C" wp14:editId="5ACC24B1">
                <wp:simplePos x="0" y="0"/>
                <wp:positionH relativeFrom="page">
                  <wp:posOffset>1080135</wp:posOffset>
                </wp:positionH>
                <wp:positionV relativeFrom="page">
                  <wp:posOffset>1440815</wp:posOffset>
                </wp:positionV>
                <wp:extent cx="508000" cy="45085"/>
                <wp:effectExtent l="3810" t="2540" r="2540" b="0"/>
                <wp:wrapTopAndBottom/>
                <wp:docPr id="2"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C926C" w14:textId="77777777" w:rsidR="00DB467C" w:rsidRPr="003E1C74" w:rsidRDefault="00DB467C" w:rsidP="00DB467C">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8E2B6C" id="_x0000_t202" coordsize="21600,21600" o:spt="202" path="m,l,21600r21600,l21600,xe">
                <v:stroke joinstyle="miter"/>
                <v:path gradientshapeok="t" o:connecttype="rect"/>
              </v:shapetype>
              <v:shape id="Text Box 5" o:spid="_x0000_s1026" type="#_x0000_t202" alt="&quot;&quot;" style="position:absolute;margin-left:85.05pt;margin-top:113.45pt;width:40pt;height:3.55pt;z-index:251659264;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" o:allowoverlap="f" filled="f" stroked="f">
                <v:textbox inset="0,0,0,0">
                  <w:txbxContent>
                    <w:p w14:paraId="68CC926C" w14:textId="77777777" w:rsidR="00DB467C" w:rsidRPr="003E1C74" w:rsidRDefault="00DB467C" w:rsidP="00DB467C">
                      <w:pPr>
                        <w:rPr>
                          <w:lang w:val="sl-SI"/>
                        </w:rPr>
                      </w:pPr>
                    </w:p>
                  </w:txbxContent>
                </v:textbox>
                <w10:wrap type="topAndBottom" anchorx="page" anchory="page"/>
              </v:shape>
            </w:pict>
          </mc:Fallback>
        </mc:AlternateContent>
      </w:r>
      <w:r w:rsidRPr="005404E4">
        <w:rPr>
          <w:rFonts w:cs="Arial"/>
        </w:rPr>
        <w:t xml:space="preserve">Številka: </w:t>
      </w:r>
      <w:r w:rsidRPr="005404E4">
        <w:rPr>
          <w:rFonts w:cs="Arial"/>
        </w:rPr>
        <w:tab/>
        <w:t>35409-3</w:t>
      </w:r>
      <w:r w:rsidR="00CC62B9" w:rsidRPr="005404E4">
        <w:rPr>
          <w:rFonts w:cs="Arial"/>
        </w:rPr>
        <w:t>61</w:t>
      </w:r>
      <w:r w:rsidRPr="005404E4">
        <w:rPr>
          <w:rFonts w:cs="Arial"/>
        </w:rPr>
        <w:t>/20</w:t>
      </w:r>
      <w:r w:rsidR="00CC62B9" w:rsidRPr="005404E4">
        <w:rPr>
          <w:rFonts w:cs="Arial"/>
        </w:rPr>
        <w:t>17</w:t>
      </w:r>
      <w:r w:rsidRPr="005404E4">
        <w:rPr>
          <w:rFonts w:cs="Arial"/>
        </w:rPr>
        <w:t>-2550-</w:t>
      </w:r>
      <w:r w:rsidR="00CC62B9" w:rsidRPr="005404E4">
        <w:rPr>
          <w:rFonts w:cs="Arial"/>
        </w:rPr>
        <w:t>37</w:t>
      </w:r>
    </w:p>
    <w:p w14:paraId="080BF002" w14:textId="23D56699" w:rsidR="00DB467C" w:rsidRPr="005404E4" w:rsidRDefault="00DB467C" w:rsidP="00DB467C">
      <w:pPr>
        <w:pStyle w:val="datumtevilka"/>
        <w:tabs>
          <w:tab w:val="left" w:pos="1667"/>
        </w:tabs>
        <w:rPr>
          <w:rFonts w:cs="Arial"/>
        </w:rPr>
      </w:pPr>
      <w:r w:rsidRPr="005404E4">
        <w:rPr>
          <w:rFonts w:cs="Arial"/>
        </w:rPr>
        <w:t xml:space="preserve">Datum: </w:t>
      </w:r>
      <w:r w:rsidRPr="005404E4">
        <w:rPr>
          <w:rFonts w:cs="Arial"/>
        </w:rPr>
        <w:tab/>
      </w:r>
      <w:r w:rsidR="006B408B">
        <w:rPr>
          <w:rFonts w:cs="Arial"/>
        </w:rPr>
        <w:t xml:space="preserve"> 0</w:t>
      </w:r>
      <w:r w:rsidR="00CC62B9" w:rsidRPr="005404E4">
        <w:rPr>
          <w:rFonts w:cs="Arial"/>
        </w:rPr>
        <w:t>2</w:t>
      </w:r>
      <w:r w:rsidRPr="005404E4">
        <w:rPr>
          <w:rFonts w:cs="Arial"/>
        </w:rPr>
        <w:t xml:space="preserve">. </w:t>
      </w:r>
      <w:r w:rsidR="006B408B">
        <w:rPr>
          <w:rFonts w:cs="Arial"/>
        </w:rPr>
        <w:t>0</w:t>
      </w:r>
      <w:r w:rsidR="00CC62B9" w:rsidRPr="005404E4">
        <w:rPr>
          <w:rFonts w:cs="Arial"/>
        </w:rPr>
        <w:t>7</w:t>
      </w:r>
      <w:r w:rsidRPr="005404E4">
        <w:rPr>
          <w:rFonts w:cs="Arial"/>
        </w:rPr>
        <w:t>. 202</w:t>
      </w:r>
      <w:r w:rsidR="00CC62B9" w:rsidRPr="005404E4">
        <w:rPr>
          <w:rFonts w:cs="Arial"/>
        </w:rPr>
        <w:t>5</w:t>
      </w:r>
    </w:p>
    <w:p w14:paraId="4D03445C" w14:textId="77777777" w:rsidR="00DB467C" w:rsidRPr="005404E4" w:rsidRDefault="00DB467C" w:rsidP="00DB467C">
      <w:pPr>
        <w:rPr>
          <w:rFonts w:cs="Arial"/>
          <w:lang w:val="sl-SI"/>
        </w:rPr>
      </w:pPr>
    </w:p>
    <w:p w14:paraId="116249C7" w14:textId="77777777" w:rsidR="00DB467C" w:rsidRPr="005404E4" w:rsidRDefault="00DB467C" w:rsidP="00DB467C">
      <w:pPr>
        <w:rPr>
          <w:rFonts w:cs="Arial"/>
          <w:lang w:val="sl-SI"/>
        </w:rPr>
      </w:pPr>
    </w:p>
    <w:p w14:paraId="76F21328" w14:textId="7720A1BC" w:rsidR="00DB467C" w:rsidRPr="005404E4" w:rsidRDefault="00DB467C" w:rsidP="00C00DE0">
      <w:pPr>
        <w:pStyle w:val="datumtevilka"/>
        <w:jc w:val="both"/>
        <w:rPr>
          <w:rFonts w:cs="Arial"/>
          <w:color w:val="000000"/>
        </w:rPr>
      </w:pPr>
      <w:r w:rsidRPr="005404E4">
        <w:rPr>
          <w:rFonts w:cs="Arial"/>
          <w:bCs/>
        </w:rPr>
        <w:t>Ministrstvo za okolje, podnebje in energijo izdaja na podlagi</w:t>
      </w:r>
      <w:r w:rsidRPr="005404E4">
        <w:rPr>
          <w:rFonts w:cs="Arial"/>
        </w:rPr>
        <w:t xml:space="preserve"> </w:t>
      </w:r>
      <w:r w:rsidRPr="005404E4">
        <w:rPr>
          <w:rFonts w:cs="Arial"/>
          <w:bCs/>
        </w:rPr>
        <w:t xml:space="preserve">46. člena </w:t>
      </w:r>
      <w:r w:rsidRPr="005404E4">
        <w:rPr>
          <w:rFonts w:cs="Arial"/>
        </w:rPr>
        <w:t xml:space="preserve">Zakona o varstvu okolja </w:t>
      </w:r>
      <w:r w:rsidRPr="005404E4">
        <w:rPr>
          <w:rFonts w:cs="Arial"/>
          <w:color w:val="000000"/>
        </w:rPr>
        <w:t>(</w:t>
      </w:r>
      <w:r w:rsidR="00C00DE0" w:rsidRPr="005404E4">
        <w:rPr>
          <w:rFonts w:cs="Arial"/>
        </w:rPr>
        <w:t>Uradni list RS, št. 39/06-ZVO-1-UPB1, 49/06-ZMetD, 66/06-odl. US, 33/07-ZPNačrt, 57/08-ZFO-1A, 70/80, 108/09, 108/09-ZPNačrt-A, 48/12, 57/12, 92/13, 56/15, 102/15, 30/16, 61/17-GZ, 21/18-ZNOrg, 84/18-ZIURKOE, 158/20 in 44/22 - ZVO-2</w:t>
      </w:r>
      <w:r w:rsidRPr="005404E4">
        <w:rPr>
          <w:rFonts w:cs="Arial"/>
          <w:color w:val="000000"/>
        </w:rPr>
        <w:t>),</w:t>
      </w:r>
      <w:r w:rsidR="009A4A07" w:rsidRPr="005404E4">
        <w:rPr>
          <w:rFonts w:cs="Arial"/>
          <w:color w:val="000000"/>
        </w:rPr>
        <w:t xml:space="preserve"> v povezavi z</w:t>
      </w:r>
      <w:r w:rsidRPr="005404E4">
        <w:rPr>
          <w:rFonts w:cs="Arial"/>
          <w:color w:val="000000"/>
        </w:rPr>
        <w:t xml:space="preserve"> 61. člen</w:t>
      </w:r>
      <w:r w:rsidR="009A4A07" w:rsidRPr="005404E4">
        <w:rPr>
          <w:rFonts w:cs="Arial"/>
          <w:color w:val="000000"/>
        </w:rPr>
        <w:t>om</w:t>
      </w:r>
      <w:r w:rsidRPr="005404E4">
        <w:rPr>
          <w:rFonts w:cs="Arial"/>
          <w:color w:val="000000"/>
        </w:rPr>
        <w:t xml:space="preserve"> Zakona o prostorskem načrtovanju (Uradni list RS, št. 33/07, 70/08-ZVO-1B, 108/09, 80/10-ZUPUDPP, 43/11-ZKZ-C, 57/12, 57/12 - ZUPUDPP-A, 109/12, 76/14 - </w:t>
      </w:r>
      <w:proofErr w:type="spellStart"/>
      <w:r w:rsidRPr="005404E4">
        <w:rPr>
          <w:rFonts w:cs="Arial"/>
          <w:color w:val="000000"/>
        </w:rPr>
        <w:t>odl</w:t>
      </w:r>
      <w:proofErr w:type="spellEnd"/>
      <w:r w:rsidRPr="005404E4">
        <w:rPr>
          <w:rFonts w:cs="Arial"/>
          <w:color w:val="000000"/>
        </w:rPr>
        <w:t xml:space="preserve">. US, 14/15 - ZUUJFO, 61/17 - ZureP-2 in 199/21 - ZureP-3) </w:t>
      </w:r>
      <w:r w:rsidRPr="005404E4">
        <w:rPr>
          <w:rFonts w:cs="Arial"/>
          <w:bCs/>
        </w:rPr>
        <w:t xml:space="preserve">v upravni zadevi odločitve o sprejemljivosti vplivov izvedbe plana na okolje, za plan Občinski podrobni prostorski načrt </w:t>
      </w:r>
      <w:r w:rsidR="009A4A07" w:rsidRPr="005404E4">
        <w:rPr>
          <w:rFonts w:cs="Arial"/>
          <w:bCs/>
        </w:rPr>
        <w:t>za naselje Goče (za EUP GO23, GO24, GO25 in GO30)</w:t>
      </w:r>
      <w:r w:rsidRPr="005404E4">
        <w:rPr>
          <w:rFonts w:cs="Arial"/>
          <w:bCs/>
        </w:rPr>
        <w:t xml:space="preserve">, pripravljavcu plana Občini </w:t>
      </w:r>
      <w:r w:rsidR="009A4A07" w:rsidRPr="005404E4">
        <w:rPr>
          <w:rFonts w:cs="Arial"/>
          <w:bCs/>
        </w:rPr>
        <w:t>Vipava</w:t>
      </w:r>
      <w:r w:rsidRPr="005404E4">
        <w:rPr>
          <w:rFonts w:cs="Arial"/>
          <w:bCs/>
        </w:rPr>
        <w:t>, G</w:t>
      </w:r>
      <w:r w:rsidR="009A4A07" w:rsidRPr="005404E4">
        <w:rPr>
          <w:rFonts w:cs="Arial"/>
          <w:bCs/>
        </w:rPr>
        <w:t>lavni</w:t>
      </w:r>
      <w:r w:rsidRPr="005404E4">
        <w:rPr>
          <w:rFonts w:cs="Arial"/>
          <w:bCs/>
        </w:rPr>
        <w:t xml:space="preserve"> trg </w:t>
      </w:r>
      <w:r w:rsidR="009A4A07" w:rsidRPr="005404E4">
        <w:rPr>
          <w:rFonts w:cs="Arial"/>
          <w:bCs/>
        </w:rPr>
        <w:t>15</w:t>
      </w:r>
      <w:r w:rsidRPr="005404E4">
        <w:rPr>
          <w:rFonts w:cs="Arial"/>
          <w:bCs/>
        </w:rPr>
        <w:t xml:space="preserve">, </w:t>
      </w:r>
      <w:r w:rsidR="009A4A07" w:rsidRPr="005404E4">
        <w:rPr>
          <w:rFonts w:cs="Arial"/>
          <w:bCs/>
        </w:rPr>
        <w:t>5271</w:t>
      </w:r>
      <w:r w:rsidRPr="005404E4">
        <w:rPr>
          <w:rFonts w:cs="Arial"/>
          <w:bCs/>
        </w:rPr>
        <w:t xml:space="preserve"> </w:t>
      </w:r>
      <w:r w:rsidR="009A4A07" w:rsidRPr="005404E4">
        <w:rPr>
          <w:rFonts w:cs="Arial"/>
          <w:bCs/>
        </w:rPr>
        <w:t>Vipava</w:t>
      </w:r>
      <w:r w:rsidRPr="005404E4">
        <w:rPr>
          <w:rFonts w:cs="Arial"/>
          <w:bCs/>
        </w:rPr>
        <w:t>, naslednjo</w:t>
      </w:r>
    </w:p>
    <w:p w14:paraId="34779DF8" w14:textId="77777777" w:rsidR="00C00DE0" w:rsidRPr="005404E4" w:rsidRDefault="00C00DE0" w:rsidP="00DB467C">
      <w:pPr>
        <w:jc w:val="both"/>
        <w:rPr>
          <w:rFonts w:cs="Arial"/>
          <w:lang w:val="sl-SI"/>
        </w:rPr>
      </w:pPr>
    </w:p>
    <w:p w14:paraId="3FD5E36A" w14:textId="77777777" w:rsidR="00DB467C" w:rsidRPr="005404E4" w:rsidRDefault="00DB467C" w:rsidP="00AB21F1">
      <w:pPr>
        <w:pStyle w:val="Naslov1"/>
      </w:pPr>
      <w:r w:rsidRPr="005404E4">
        <w:t>ODLOČBO</w:t>
      </w:r>
    </w:p>
    <w:p w14:paraId="0B822A0F" w14:textId="77777777" w:rsidR="00DB467C" w:rsidRPr="005404E4" w:rsidRDefault="00DB467C" w:rsidP="00DB467C">
      <w:pPr>
        <w:jc w:val="both"/>
        <w:rPr>
          <w:rFonts w:cs="Arial"/>
          <w:lang w:val="sl-SI"/>
        </w:rPr>
      </w:pPr>
    </w:p>
    <w:p w14:paraId="0D125197" w14:textId="321D6ECE" w:rsidR="009A4A07" w:rsidRPr="005404E4" w:rsidRDefault="009A4A07" w:rsidP="009A4A07">
      <w:pPr>
        <w:numPr>
          <w:ilvl w:val="0"/>
          <w:numId w:val="6"/>
        </w:numPr>
        <w:jc w:val="both"/>
        <w:rPr>
          <w:rFonts w:cs="Arial"/>
          <w:lang w:val="sl-SI"/>
        </w:rPr>
      </w:pPr>
      <w:r w:rsidRPr="005404E4">
        <w:rPr>
          <w:rFonts w:cs="Arial"/>
          <w:lang w:val="sl-SI"/>
        </w:rPr>
        <w:t xml:space="preserve">Vplivi plana na okolje, ugotovljeni v postopku celovite presoje vplivov na okolje za plan </w:t>
      </w:r>
      <w:r w:rsidRPr="005404E4">
        <w:rPr>
          <w:rFonts w:cs="Arial"/>
          <w:bCs/>
          <w:lang w:val="sl-SI"/>
        </w:rPr>
        <w:t>Občinski podrobni prostorski načrt za naselje Goče (za EUP GO23, GO24, GO25 in GO30)</w:t>
      </w:r>
      <w:r w:rsidR="002E6EFC" w:rsidRPr="005404E4">
        <w:rPr>
          <w:rFonts w:cs="Arial"/>
          <w:bCs/>
          <w:lang w:val="sl-SI"/>
        </w:rPr>
        <w:t>,</w:t>
      </w:r>
      <w:r w:rsidRPr="005404E4">
        <w:rPr>
          <w:rFonts w:cs="Arial"/>
          <w:lang w:val="sl-SI"/>
        </w:rPr>
        <w:t xml:space="preserve"> (</w:t>
      </w:r>
      <w:r w:rsidR="002E6EFC" w:rsidRPr="005404E4">
        <w:rPr>
          <w:rFonts w:cs="Arial"/>
          <w:lang w:val="sl-SI"/>
        </w:rPr>
        <w:t xml:space="preserve">izdelal: </w:t>
      </w:r>
      <w:proofErr w:type="spellStart"/>
      <w:r w:rsidRPr="005404E4">
        <w:rPr>
          <w:rFonts w:cs="Arial"/>
          <w:bCs/>
          <w:lang w:val="sl-SI"/>
        </w:rPr>
        <w:t>Dom</w:t>
      </w:r>
      <w:r w:rsidR="006B04D0" w:rsidRPr="005404E4">
        <w:rPr>
          <w:rFonts w:cs="Arial"/>
          <w:bCs/>
          <w:lang w:val="sl-SI"/>
        </w:rPr>
        <w:t>p</w:t>
      </w:r>
      <w:r w:rsidRPr="005404E4">
        <w:rPr>
          <w:rFonts w:cs="Arial"/>
          <w:bCs/>
          <w:lang w:val="sl-SI"/>
        </w:rPr>
        <w:t>lan</w:t>
      </w:r>
      <w:proofErr w:type="spellEnd"/>
      <w:r w:rsidRPr="005404E4">
        <w:rPr>
          <w:rFonts w:cs="Arial"/>
          <w:bCs/>
          <w:lang w:val="sl-SI"/>
        </w:rPr>
        <w:t xml:space="preserve">, </w:t>
      </w:r>
      <w:proofErr w:type="spellStart"/>
      <w:r w:rsidRPr="005404E4">
        <w:rPr>
          <w:rFonts w:cs="Arial"/>
          <w:bCs/>
          <w:lang w:val="sl-SI"/>
        </w:rPr>
        <w:t>d.d</w:t>
      </w:r>
      <w:proofErr w:type="spellEnd"/>
      <w:r w:rsidRPr="005404E4">
        <w:rPr>
          <w:rFonts w:cs="Arial"/>
          <w:bCs/>
          <w:lang w:val="sl-SI"/>
        </w:rPr>
        <w:t>.</w:t>
      </w:r>
      <w:r w:rsidRPr="005404E4">
        <w:rPr>
          <w:rFonts w:cs="Arial"/>
          <w:lang w:val="sl-SI"/>
        </w:rPr>
        <w:t xml:space="preserve">, št. projekta </w:t>
      </w:r>
      <w:r w:rsidRPr="005404E4">
        <w:rPr>
          <w:rFonts w:cs="Arial"/>
          <w:color w:val="000000"/>
          <w:lang w:val="sl-SI"/>
        </w:rPr>
        <w:t>UD/485-82/17</w:t>
      </w:r>
      <w:r w:rsidRPr="005404E4">
        <w:rPr>
          <w:rFonts w:cs="Arial"/>
          <w:lang w:val="sl-SI"/>
        </w:rPr>
        <w:t xml:space="preserve">, september 2024) so sprejemljivi ob upoštevanju omilitvenih ukrepov določenih iz </w:t>
      </w:r>
      <w:proofErr w:type="spellStart"/>
      <w:r w:rsidR="00C00DE0" w:rsidRPr="005404E4">
        <w:rPr>
          <w:rFonts w:cs="Arial"/>
          <w:color w:val="000000"/>
          <w:lang w:val="sl-SI"/>
        </w:rPr>
        <w:t>Okoljsk</w:t>
      </w:r>
      <w:r w:rsidR="002E6EFC" w:rsidRPr="005404E4">
        <w:rPr>
          <w:rFonts w:cs="Arial"/>
          <w:color w:val="000000"/>
          <w:lang w:val="sl-SI"/>
        </w:rPr>
        <w:t>ega</w:t>
      </w:r>
      <w:proofErr w:type="spellEnd"/>
      <w:r w:rsidR="00C00DE0" w:rsidRPr="005404E4">
        <w:rPr>
          <w:rFonts w:cs="Arial"/>
          <w:color w:val="000000"/>
          <w:lang w:val="sl-SI"/>
        </w:rPr>
        <w:t xml:space="preserve"> poročil</w:t>
      </w:r>
      <w:r w:rsidR="002E6EFC" w:rsidRPr="005404E4">
        <w:rPr>
          <w:rFonts w:cs="Arial"/>
          <w:color w:val="000000"/>
          <w:lang w:val="sl-SI"/>
        </w:rPr>
        <w:t>a</w:t>
      </w:r>
      <w:r w:rsidR="00C00DE0" w:rsidRPr="005404E4">
        <w:rPr>
          <w:rFonts w:cs="Arial"/>
          <w:color w:val="000000"/>
          <w:lang w:val="sl-SI"/>
        </w:rPr>
        <w:t xml:space="preserve"> za Občinski podrobni prostorski načrt za </w:t>
      </w:r>
      <w:r w:rsidR="00C00DE0" w:rsidRPr="005404E4">
        <w:rPr>
          <w:rFonts w:cs="Arial"/>
          <w:bCs/>
          <w:lang w:val="sl-SI"/>
        </w:rPr>
        <w:t>naselje Goče (EUP GO23, GO24, GO25 in GO30)</w:t>
      </w:r>
      <w:r w:rsidR="002E6EFC" w:rsidRPr="005404E4">
        <w:rPr>
          <w:rFonts w:cs="Arial"/>
          <w:color w:val="000000"/>
          <w:lang w:val="sl-SI"/>
        </w:rPr>
        <w:t xml:space="preserve">, (izdelali: </w:t>
      </w:r>
      <w:r w:rsidR="00C00DE0" w:rsidRPr="005404E4">
        <w:rPr>
          <w:rFonts w:cs="Arial"/>
          <w:szCs w:val="20"/>
          <w:lang w:val="sl-SI"/>
        </w:rPr>
        <w:t xml:space="preserve">Lutra, inštitut za ohranjanje naravne dediščine in </w:t>
      </w:r>
      <w:r w:rsidR="00C00DE0" w:rsidRPr="005404E4">
        <w:rPr>
          <w:rFonts w:cs="Arial"/>
          <w:color w:val="000000"/>
          <w:lang w:val="sl-SI"/>
        </w:rPr>
        <w:t xml:space="preserve">LUČKA, </w:t>
      </w:r>
      <w:proofErr w:type="spellStart"/>
      <w:r w:rsidR="00C00DE0" w:rsidRPr="005404E4">
        <w:rPr>
          <w:rFonts w:cs="Arial"/>
          <w:color w:val="000000"/>
          <w:lang w:val="sl-SI"/>
        </w:rPr>
        <w:t>okoljske</w:t>
      </w:r>
      <w:proofErr w:type="spellEnd"/>
      <w:r w:rsidR="00C00DE0" w:rsidRPr="005404E4">
        <w:rPr>
          <w:rFonts w:cs="Arial"/>
          <w:color w:val="000000"/>
          <w:lang w:val="sl-SI"/>
        </w:rPr>
        <w:t xml:space="preserve"> in prostorske študije, Vanja </w:t>
      </w:r>
      <w:proofErr w:type="spellStart"/>
      <w:r w:rsidR="00C00DE0" w:rsidRPr="005404E4">
        <w:rPr>
          <w:rFonts w:cs="Arial"/>
          <w:color w:val="000000"/>
          <w:lang w:val="sl-SI"/>
        </w:rPr>
        <w:t>Šendlinger</w:t>
      </w:r>
      <w:proofErr w:type="spellEnd"/>
      <w:r w:rsidR="00C00DE0" w:rsidRPr="005404E4">
        <w:rPr>
          <w:rFonts w:cs="Arial"/>
          <w:color w:val="000000"/>
          <w:lang w:val="sl-SI"/>
        </w:rPr>
        <w:t xml:space="preserve"> </w:t>
      </w:r>
      <w:proofErr w:type="spellStart"/>
      <w:r w:rsidR="00C00DE0" w:rsidRPr="005404E4">
        <w:rPr>
          <w:rFonts w:cs="Arial"/>
          <w:color w:val="000000"/>
          <w:lang w:val="sl-SI"/>
        </w:rPr>
        <w:t>s.p</w:t>
      </w:r>
      <w:proofErr w:type="spellEnd"/>
      <w:r w:rsidR="00C00DE0" w:rsidRPr="005404E4">
        <w:rPr>
          <w:rFonts w:cs="Arial"/>
          <w:color w:val="000000"/>
          <w:lang w:val="sl-SI"/>
        </w:rPr>
        <w:t>., št. projekta 17-2019-OPPN, december 2022, maj 2023</w:t>
      </w:r>
      <w:r w:rsidRPr="005404E4">
        <w:rPr>
          <w:rFonts w:cs="Arial"/>
          <w:lang w:val="sl-SI"/>
        </w:rPr>
        <w:t xml:space="preserve">), ki so vključeni v </w:t>
      </w:r>
      <w:r w:rsidR="002D2CE7" w:rsidRPr="005404E4">
        <w:rPr>
          <w:rFonts w:cs="Arial"/>
          <w:bCs/>
          <w:lang w:val="sl-SI"/>
        </w:rPr>
        <w:t>28., 29., 30., 33., 34., 35. in 38.</w:t>
      </w:r>
      <w:r w:rsidRPr="005404E4">
        <w:rPr>
          <w:lang w:val="sl-SI"/>
        </w:rPr>
        <w:t xml:space="preserve"> členu</w:t>
      </w:r>
      <w:r w:rsidRPr="005404E4">
        <w:rPr>
          <w:rFonts w:cs="Arial"/>
          <w:lang w:val="sl-SI"/>
        </w:rPr>
        <w:t xml:space="preserve"> Odloka o Občinskem podrobnem prostorskem načrtu za </w:t>
      </w:r>
      <w:r w:rsidR="00C00DE0" w:rsidRPr="005404E4">
        <w:rPr>
          <w:rFonts w:cs="Arial"/>
          <w:bCs/>
          <w:lang w:val="sl-SI"/>
        </w:rPr>
        <w:t>naselje Goče (za EUP GO23, GO24, GO25 in GO30)</w:t>
      </w:r>
      <w:r w:rsidRPr="005404E4">
        <w:rPr>
          <w:rFonts w:cs="Arial"/>
          <w:lang w:val="sl-SI"/>
        </w:rPr>
        <w:t>.</w:t>
      </w:r>
    </w:p>
    <w:p w14:paraId="29C4A104" w14:textId="3925ABD1" w:rsidR="002D2CE7" w:rsidRPr="005404E4" w:rsidRDefault="009A4A07" w:rsidP="00DB467C">
      <w:pPr>
        <w:numPr>
          <w:ilvl w:val="0"/>
          <w:numId w:val="6"/>
        </w:numPr>
        <w:jc w:val="both"/>
        <w:rPr>
          <w:rFonts w:cs="Arial"/>
          <w:lang w:val="sl-SI"/>
        </w:rPr>
      </w:pPr>
      <w:r w:rsidRPr="005404E4">
        <w:rPr>
          <w:rFonts w:cs="Arial"/>
          <w:lang w:val="sl-SI"/>
        </w:rPr>
        <w:t>V tem postopku stroški niso nastali.</w:t>
      </w:r>
    </w:p>
    <w:p w14:paraId="2200B79B" w14:textId="77777777" w:rsidR="00DB467C" w:rsidRPr="005404E4" w:rsidRDefault="00DB467C" w:rsidP="00DB467C">
      <w:pPr>
        <w:jc w:val="center"/>
        <w:rPr>
          <w:rFonts w:cs="Arial"/>
          <w:lang w:val="sl-SI"/>
        </w:rPr>
      </w:pPr>
    </w:p>
    <w:p w14:paraId="10907201" w14:textId="77777777" w:rsidR="00DB467C" w:rsidRPr="005404E4" w:rsidRDefault="00DB467C" w:rsidP="00AB21F1">
      <w:pPr>
        <w:pStyle w:val="Naslov1"/>
      </w:pPr>
      <w:r w:rsidRPr="005404E4">
        <w:t>Obrazložitev</w:t>
      </w:r>
    </w:p>
    <w:p w14:paraId="107248CA" w14:textId="77777777" w:rsidR="00DB467C" w:rsidRPr="005404E4" w:rsidRDefault="00DB467C" w:rsidP="00DB467C">
      <w:pPr>
        <w:spacing w:line="276" w:lineRule="auto"/>
        <w:rPr>
          <w:rFonts w:cs="Arial"/>
          <w:szCs w:val="20"/>
          <w:lang w:val="sl-SI"/>
        </w:rPr>
      </w:pPr>
    </w:p>
    <w:p w14:paraId="0B5F183F" w14:textId="77777777" w:rsidR="00DB467C" w:rsidRPr="005404E4" w:rsidRDefault="00DB467C" w:rsidP="00DB467C">
      <w:pPr>
        <w:jc w:val="center"/>
        <w:rPr>
          <w:rFonts w:cs="Arial"/>
          <w:szCs w:val="20"/>
          <w:lang w:val="sl-SI"/>
        </w:rPr>
      </w:pPr>
      <w:r w:rsidRPr="005404E4">
        <w:rPr>
          <w:rFonts w:cs="Arial"/>
          <w:szCs w:val="20"/>
          <w:lang w:val="sl-SI"/>
        </w:rPr>
        <w:t>I.</w:t>
      </w:r>
    </w:p>
    <w:p w14:paraId="5A31D877" w14:textId="77777777" w:rsidR="00DB467C" w:rsidRPr="005404E4" w:rsidRDefault="00DB467C" w:rsidP="00DB467C">
      <w:pPr>
        <w:rPr>
          <w:rFonts w:cs="Arial"/>
          <w:szCs w:val="20"/>
          <w:lang w:val="sl-SI"/>
        </w:rPr>
      </w:pPr>
    </w:p>
    <w:p w14:paraId="454A342F" w14:textId="602030E4" w:rsidR="00DB467C" w:rsidRPr="005404E4" w:rsidRDefault="00DB467C" w:rsidP="00DB467C">
      <w:pPr>
        <w:pStyle w:val="datumtevilka"/>
        <w:jc w:val="both"/>
        <w:rPr>
          <w:rFonts w:cs="Arial"/>
          <w:bCs/>
        </w:rPr>
      </w:pPr>
      <w:r w:rsidRPr="005404E4">
        <w:rPr>
          <w:rFonts w:cs="Arial"/>
          <w:bCs/>
        </w:rPr>
        <w:t xml:space="preserve">Pripravljavec plana, Občina </w:t>
      </w:r>
      <w:r w:rsidR="0046783C" w:rsidRPr="005404E4">
        <w:rPr>
          <w:rFonts w:cs="Arial"/>
          <w:bCs/>
        </w:rPr>
        <w:t>Vipava, Glavni trg 15, 5271 Vipava</w:t>
      </w:r>
      <w:r w:rsidR="00931953" w:rsidRPr="005404E4">
        <w:rPr>
          <w:rFonts w:cs="Arial"/>
          <w:bCs/>
        </w:rPr>
        <w:t xml:space="preserve"> (v nadaljevanju: pripravljavec plana)</w:t>
      </w:r>
      <w:r w:rsidRPr="005404E4">
        <w:rPr>
          <w:rFonts w:cs="Arial"/>
          <w:bCs/>
        </w:rPr>
        <w:t xml:space="preserve">, je z vlogo št. </w:t>
      </w:r>
      <w:r w:rsidR="0046783C" w:rsidRPr="005404E4">
        <w:rPr>
          <w:rFonts w:cs="Arial"/>
          <w:bCs/>
        </w:rPr>
        <w:t>350-5/2017-125</w:t>
      </w:r>
      <w:r w:rsidRPr="005404E4">
        <w:rPr>
          <w:rFonts w:cs="Arial"/>
          <w:bCs/>
        </w:rPr>
        <w:t xml:space="preserve"> z dne 2. </w:t>
      </w:r>
      <w:r w:rsidR="0046783C" w:rsidRPr="005404E4">
        <w:rPr>
          <w:rFonts w:cs="Arial"/>
          <w:bCs/>
        </w:rPr>
        <w:t>4</w:t>
      </w:r>
      <w:r w:rsidRPr="005404E4">
        <w:rPr>
          <w:rFonts w:cs="Arial"/>
          <w:bCs/>
        </w:rPr>
        <w:t>. 202</w:t>
      </w:r>
      <w:r w:rsidR="0046783C" w:rsidRPr="005404E4">
        <w:rPr>
          <w:rFonts w:cs="Arial"/>
          <w:bCs/>
        </w:rPr>
        <w:t>5</w:t>
      </w:r>
      <w:r w:rsidRPr="005404E4">
        <w:rPr>
          <w:rFonts w:cs="Arial"/>
          <w:bCs/>
        </w:rPr>
        <w:t xml:space="preserve">, prejeto </w:t>
      </w:r>
      <w:r w:rsidR="0046783C" w:rsidRPr="005404E4">
        <w:rPr>
          <w:rFonts w:cs="Arial"/>
          <w:bCs/>
        </w:rPr>
        <w:t>3</w:t>
      </w:r>
      <w:r w:rsidRPr="005404E4">
        <w:rPr>
          <w:rFonts w:cs="Arial"/>
          <w:bCs/>
        </w:rPr>
        <w:t xml:space="preserve">. </w:t>
      </w:r>
      <w:r w:rsidR="0046783C" w:rsidRPr="005404E4">
        <w:rPr>
          <w:rFonts w:cs="Arial"/>
          <w:bCs/>
        </w:rPr>
        <w:t>4</w:t>
      </w:r>
      <w:r w:rsidRPr="005404E4">
        <w:rPr>
          <w:rFonts w:cs="Arial"/>
          <w:bCs/>
        </w:rPr>
        <w:t>. 202</w:t>
      </w:r>
      <w:r w:rsidR="0046783C" w:rsidRPr="005404E4">
        <w:rPr>
          <w:rFonts w:cs="Arial"/>
          <w:bCs/>
        </w:rPr>
        <w:t>5</w:t>
      </w:r>
      <w:r w:rsidRPr="005404E4">
        <w:rPr>
          <w:rFonts w:cs="Arial"/>
          <w:bCs/>
        </w:rPr>
        <w:t>, Ministrstvo za okolje</w:t>
      </w:r>
      <w:r w:rsidR="0046783C" w:rsidRPr="005404E4">
        <w:rPr>
          <w:rFonts w:cs="Arial"/>
          <w:bCs/>
        </w:rPr>
        <w:t>, podnebje in energijo</w:t>
      </w:r>
      <w:r w:rsidRPr="005404E4">
        <w:rPr>
          <w:rFonts w:cs="Arial"/>
          <w:bCs/>
        </w:rPr>
        <w:t xml:space="preserve">, Direktorat za okolje, Sektor za </w:t>
      </w:r>
      <w:proofErr w:type="spellStart"/>
      <w:r w:rsidRPr="005404E4">
        <w:rPr>
          <w:rFonts w:cs="Arial"/>
          <w:bCs/>
        </w:rPr>
        <w:t>okoljske</w:t>
      </w:r>
      <w:proofErr w:type="spellEnd"/>
      <w:r w:rsidRPr="005404E4">
        <w:rPr>
          <w:rFonts w:cs="Arial"/>
          <w:bCs/>
        </w:rPr>
        <w:t xml:space="preserve"> presoje</w:t>
      </w:r>
      <w:r w:rsidR="0046783C" w:rsidRPr="005404E4">
        <w:rPr>
          <w:rFonts w:cs="Arial"/>
          <w:bCs/>
        </w:rPr>
        <w:t xml:space="preserve"> (v nadalj</w:t>
      </w:r>
      <w:r w:rsidR="002E6EFC" w:rsidRPr="005404E4">
        <w:rPr>
          <w:rFonts w:cs="Arial"/>
          <w:bCs/>
        </w:rPr>
        <w:t>evanju:</w:t>
      </w:r>
      <w:r w:rsidR="0046783C" w:rsidRPr="005404E4">
        <w:rPr>
          <w:rFonts w:cs="Arial"/>
          <w:bCs/>
        </w:rPr>
        <w:t xml:space="preserve"> ministrstvo)</w:t>
      </w:r>
      <w:r w:rsidRPr="005404E4">
        <w:rPr>
          <w:rFonts w:cs="Arial"/>
          <w:bCs/>
        </w:rPr>
        <w:t xml:space="preserve">, zaprosil za odločitev o sprejemljivosti vplivov izvedbe Občinskega podrobnega prostorskega načrta </w:t>
      </w:r>
      <w:r w:rsidR="0046783C" w:rsidRPr="005404E4">
        <w:rPr>
          <w:rFonts w:cs="Arial"/>
          <w:bCs/>
        </w:rPr>
        <w:t>za naselje Goče (za EUP GO23, GO24, GO25 in GO30)</w:t>
      </w:r>
      <w:r w:rsidRPr="005404E4">
        <w:rPr>
          <w:rFonts w:cs="Arial"/>
          <w:bCs/>
        </w:rPr>
        <w:t xml:space="preserve"> na okolje.</w:t>
      </w:r>
    </w:p>
    <w:p w14:paraId="4AC0B894" w14:textId="77777777" w:rsidR="00DB467C" w:rsidRPr="005404E4" w:rsidRDefault="00DB467C" w:rsidP="00DB467C">
      <w:pPr>
        <w:pStyle w:val="datumtevilka"/>
        <w:jc w:val="both"/>
        <w:rPr>
          <w:rFonts w:cs="Arial"/>
          <w:bCs/>
        </w:rPr>
      </w:pPr>
    </w:p>
    <w:p w14:paraId="5E75E6DF" w14:textId="06C823D1" w:rsidR="00DB467C" w:rsidRPr="005404E4" w:rsidRDefault="00DB467C" w:rsidP="00DB467C">
      <w:pPr>
        <w:pStyle w:val="datumtevilka"/>
        <w:jc w:val="both"/>
        <w:rPr>
          <w:rFonts w:cs="Arial"/>
          <w:bCs/>
        </w:rPr>
      </w:pPr>
      <w:r w:rsidRPr="005404E4">
        <w:rPr>
          <w:rFonts w:cs="Arial"/>
          <w:bCs/>
        </w:rPr>
        <w:t>Vlog</w:t>
      </w:r>
      <w:r w:rsidR="0046783C" w:rsidRPr="005404E4">
        <w:rPr>
          <w:rFonts w:cs="Arial"/>
          <w:bCs/>
        </w:rPr>
        <w:t>i</w:t>
      </w:r>
      <w:r w:rsidRPr="005404E4">
        <w:rPr>
          <w:rFonts w:cs="Arial"/>
          <w:bCs/>
        </w:rPr>
        <w:t xml:space="preserve"> je bila </w:t>
      </w:r>
      <w:r w:rsidR="0046783C" w:rsidRPr="005404E4">
        <w:rPr>
          <w:rFonts w:cs="Arial"/>
          <w:bCs/>
        </w:rPr>
        <w:t>predložena naslednja dokumentacija</w:t>
      </w:r>
      <w:r w:rsidRPr="005404E4">
        <w:rPr>
          <w:rFonts w:cs="Arial"/>
          <w:bCs/>
        </w:rPr>
        <w:t>:</w:t>
      </w:r>
    </w:p>
    <w:p w14:paraId="1F3E3C2A" w14:textId="508562D9" w:rsidR="0046783C" w:rsidRPr="005404E4" w:rsidRDefault="0046783C" w:rsidP="0046783C">
      <w:pPr>
        <w:numPr>
          <w:ilvl w:val="0"/>
          <w:numId w:val="7"/>
        </w:numPr>
        <w:jc w:val="both"/>
        <w:rPr>
          <w:rFonts w:cs="Arial"/>
          <w:color w:val="000000"/>
          <w:lang w:val="sl-SI"/>
        </w:rPr>
      </w:pPr>
      <w:r w:rsidRPr="005404E4">
        <w:rPr>
          <w:rFonts w:cs="Arial"/>
          <w:color w:val="000000"/>
          <w:lang w:val="sl-SI"/>
        </w:rPr>
        <w:t>Predlog OPPN za naselje Goče (</w:t>
      </w:r>
      <w:r w:rsidRPr="005404E4">
        <w:rPr>
          <w:rFonts w:cs="Arial"/>
          <w:bCs/>
          <w:lang w:val="sl-SI"/>
        </w:rPr>
        <w:t>EUP GO23, GO24, GO25 in GO30</w:t>
      </w:r>
      <w:r w:rsidRPr="005404E4">
        <w:rPr>
          <w:rFonts w:cs="Arial"/>
          <w:color w:val="000000"/>
          <w:lang w:val="sl-SI"/>
        </w:rPr>
        <w:t>)</w:t>
      </w:r>
      <w:r w:rsidR="002E6EFC" w:rsidRPr="005404E4">
        <w:rPr>
          <w:rFonts w:cs="Arial"/>
          <w:color w:val="000000"/>
          <w:lang w:val="sl-SI"/>
        </w:rPr>
        <w:t>,</w:t>
      </w:r>
      <w:r w:rsidRPr="005404E4">
        <w:rPr>
          <w:rFonts w:cs="Arial"/>
          <w:color w:val="000000"/>
          <w:lang w:val="sl-SI"/>
        </w:rPr>
        <w:t xml:space="preserve"> </w:t>
      </w:r>
      <w:r w:rsidR="002E6EFC" w:rsidRPr="005404E4">
        <w:rPr>
          <w:rFonts w:cs="Arial"/>
          <w:color w:val="000000"/>
          <w:lang w:val="sl-SI"/>
        </w:rPr>
        <w:t xml:space="preserve">izdelal: </w:t>
      </w:r>
      <w:proofErr w:type="spellStart"/>
      <w:r w:rsidRPr="005404E4">
        <w:rPr>
          <w:rFonts w:cs="Arial"/>
          <w:color w:val="000000"/>
          <w:lang w:val="sl-SI"/>
        </w:rPr>
        <w:t>Domplan</w:t>
      </w:r>
      <w:proofErr w:type="spellEnd"/>
      <w:r w:rsidRPr="005404E4">
        <w:rPr>
          <w:rFonts w:cs="Arial"/>
          <w:color w:val="000000"/>
          <w:lang w:val="sl-SI"/>
        </w:rPr>
        <w:t xml:space="preserve"> </w:t>
      </w:r>
      <w:proofErr w:type="spellStart"/>
      <w:r w:rsidRPr="005404E4">
        <w:rPr>
          <w:rFonts w:cs="Arial"/>
          <w:color w:val="000000"/>
          <w:lang w:val="sl-SI"/>
        </w:rPr>
        <w:t>d.d</w:t>
      </w:r>
      <w:proofErr w:type="spellEnd"/>
      <w:r w:rsidRPr="005404E4">
        <w:rPr>
          <w:rFonts w:cs="Arial"/>
          <w:color w:val="000000"/>
          <w:lang w:val="sl-SI"/>
        </w:rPr>
        <w:t xml:space="preserve">., št. projekta UD/485-82/17, </w:t>
      </w:r>
      <w:r w:rsidR="006B04D0" w:rsidRPr="005404E4">
        <w:rPr>
          <w:rFonts w:cs="Arial"/>
          <w:color w:val="000000"/>
          <w:lang w:val="sl-SI"/>
        </w:rPr>
        <w:t>september</w:t>
      </w:r>
      <w:r w:rsidRPr="005404E4">
        <w:rPr>
          <w:rFonts w:cs="Arial"/>
          <w:color w:val="000000"/>
          <w:lang w:val="sl-SI"/>
        </w:rPr>
        <w:t xml:space="preserve"> 202</w:t>
      </w:r>
      <w:r w:rsidR="006B04D0" w:rsidRPr="005404E4">
        <w:rPr>
          <w:rFonts w:cs="Arial"/>
          <w:color w:val="000000"/>
          <w:lang w:val="sl-SI"/>
        </w:rPr>
        <w:t>4</w:t>
      </w:r>
      <w:r w:rsidRPr="005404E4">
        <w:rPr>
          <w:rFonts w:cs="Arial"/>
          <w:color w:val="000000"/>
          <w:lang w:val="sl-SI"/>
        </w:rPr>
        <w:t>;</w:t>
      </w:r>
    </w:p>
    <w:p w14:paraId="4D1C52A9" w14:textId="4B679131" w:rsidR="006B04D0" w:rsidRPr="005404E4" w:rsidRDefault="006B04D0" w:rsidP="0046783C">
      <w:pPr>
        <w:numPr>
          <w:ilvl w:val="0"/>
          <w:numId w:val="7"/>
        </w:numPr>
        <w:jc w:val="both"/>
        <w:rPr>
          <w:rFonts w:cs="Arial"/>
          <w:color w:val="000000"/>
          <w:lang w:val="sl-SI"/>
        </w:rPr>
      </w:pPr>
      <w:r w:rsidRPr="005404E4">
        <w:rPr>
          <w:rFonts w:cs="Arial"/>
          <w:color w:val="000000"/>
          <w:lang w:val="sl-SI"/>
        </w:rPr>
        <w:t>Predlog besedila Odloka o občinskem podrobnem prostorskem načrtu za naselje Goče (</w:t>
      </w:r>
      <w:r w:rsidRPr="005404E4">
        <w:rPr>
          <w:rFonts w:cs="Arial"/>
          <w:bCs/>
          <w:lang w:val="sl-SI"/>
        </w:rPr>
        <w:t>EUP GO23, GO24, GO25 in GO30</w:t>
      </w:r>
      <w:r w:rsidRPr="005404E4">
        <w:rPr>
          <w:rFonts w:cs="Arial"/>
          <w:color w:val="000000"/>
          <w:lang w:val="sl-SI"/>
        </w:rPr>
        <w:t>);</w:t>
      </w:r>
    </w:p>
    <w:p w14:paraId="0E3E00EE" w14:textId="7C7C698B" w:rsidR="0046783C" w:rsidRPr="005404E4" w:rsidRDefault="0046783C" w:rsidP="0046783C">
      <w:pPr>
        <w:numPr>
          <w:ilvl w:val="0"/>
          <w:numId w:val="7"/>
        </w:numPr>
        <w:jc w:val="both"/>
        <w:rPr>
          <w:rFonts w:cs="Arial"/>
          <w:color w:val="000000"/>
          <w:lang w:val="sl-SI"/>
        </w:rPr>
      </w:pPr>
      <w:r w:rsidRPr="005404E4">
        <w:rPr>
          <w:rFonts w:cs="Arial"/>
          <w:color w:val="000000"/>
          <w:lang w:val="sl-SI"/>
        </w:rPr>
        <w:t xml:space="preserve">Okoljsko poročilo za Občinski podrobni prostorski načrt za </w:t>
      </w:r>
      <w:r w:rsidRPr="005404E4">
        <w:rPr>
          <w:rFonts w:cs="Arial"/>
          <w:bCs/>
          <w:lang w:val="sl-SI"/>
        </w:rPr>
        <w:t>naselje Goče (EUP GO23, GO24, GO25 in GO30)</w:t>
      </w:r>
      <w:r w:rsidR="002E6EFC" w:rsidRPr="005404E4">
        <w:rPr>
          <w:rFonts w:cs="Arial"/>
          <w:bCs/>
          <w:lang w:val="sl-SI"/>
        </w:rPr>
        <w:t>,</w:t>
      </w:r>
      <w:r w:rsidRPr="005404E4">
        <w:rPr>
          <w:rFonts w:cs="Arial"/>
          <w:color w:val="000000"/>
          <w:lang w:val="sl-SI"/>
        </w:rPr>
        <w:t xml:space="preserve"> </w:t>
      </w:r>
      <w:r w:rsidR="002E6EFC" w:rsidRPr="005404E4">
        <w:rPr>
          <w:rFonts w:cs="Arial"/>
          <w:color w:val="000000"/>
          <w:lang w:val="sl-SI"/>
        </w:rPr>
        <w:t xml:space="preserve">izdelali: </w:t>
      </w:r>
      <w:r w:rsidR="006B04D0" w:rsidRPr="005404E4">
        <w:rPr>
          <w:rFonts w:cs="Arial"/>
          <w:szCs w:val="20"/>
          <w:lang w:val="sl-SI"/>
        </w:rPr>
        <w:t xml:space="preserve">Lutra, inštitut za ohranjanje naravne dediščine in </w:t>
      </w:r>
      <w:r w:rsidR="006B04D0" w:rsidRPr="005404E4">
        <w:rPr>
          <w:rFonts w:cs="Arial"/>
          <w:color w:val="000000"/>
          <w:lang w:val="sl-SI"/>
        </w:rPr>
        <w:t xml:space="preserve">LUČKA, </w:t>
      </w:r>
      <w:proofErr w:type="spellStart"/>
      <w:r w:rsidR="006B04D0" w:rsidRPr="005404E4">
        <w:rPr>
          <w:rFonts w:cs="Arial"/>
          <w:color w:val="000000"/>
          <w:lang w:val="sl-SI"/>
        </w:rPr>
        <w:t>okoljske</w:t>
      </w:r>
      <w:proofErr w:type="spellEnd"/>
      <w:r w:rsidR="006B04D0" w:rsidRPr="005404E4">
        <w:rPr>
          <w:rFonts w:cs="Arial"/>
          <w:color w:val="000000"/>
          <w:lang w:val="sl-SI"/>
        </w:rPr>
        <w:t xml:space="preserve"> </w:t>
      </w:r>
      <w:r w:rsidR="006B04D0" w:rsidRPr="005404E4">
        <w:rPr>
          <w:rFonts w:cs="Arial"/>
          <w:color w:val="000000"/>
          <w:lang w:val="sl-SI"/>
        </w:rPr>
        <w:lastRenderedPageBreak/>
        <w:t xml:space="preserve">in prostorske študije, Vanja </w:t>
      </w:r>
      <w:proofErr w:type="spellStart"/>
      <w:r w:rsidR="006B04D0" w:rsidRPr="005404E4">
        <w:rPr>
          <w:rFonts w:cs="Arial"/>
          <w:color w:val="000000"/>
          <w:lang w:val="sl-SI"/>
        </w:rPr>
        <w:t>Šendlinger</w:t>
      </w:r>
      <w:proofErr w:type="spellEnd"/>
      <w:r w:rsidR="006B04D0" w:rsidRPr="005404E4">
        <w:rPr>
          <w:rFonts w:cs="Arial"/>
          <w:color w:val="000000"/>
          <w:lang w:val="sl-SI"/>
        </w:rPr>
        <w:t xml:space="preserve"> </w:t>
      </w:r>
      <w:proofErr w:type="spellStart"/>
      <w:r w:rsidR="006B04D0" w:rsidRPr="005404E4">
        <w:rPr>
          <w:rFonts w:cs="Arial"/>
          <w:color w:val="000000"/>
          <w:lang w:val="sl-SI"/>
        </w:rPr>
        <w:t>s.p</w:t>
      </w:r>
      <w:proofErr w:type="spellEnd"/>
      <w:r w:rsidR="006B04D0" w:rsidRPr="005404E4">
        <w:rPr>
          <w:rFonts w:cs="Arial"/>
          <w:color w:val="000000"/>
          <w:lang w:val="sl-SI"/>
        </w:rPr>
        <w:t>., št. projekta 17-2019-OPPN, december 2022, maj 2023</w:t>
      </w:r>
      <w:r w:rsidRPr="005404E4">
        <w:rPr>
          <w:rFonts w:cs="Arial"/>
          <w:color w:val="000000"/>
          <w:lang w:val="sl-SI"/>
        </w:rPr>
        <w:t>;</w:t>
      </w:r>
    </w:p>
    <w:p w14:paraId="1D66FB90" w14:textId="4BE9F833" w:rsidR="0046783C" w:rsidRPr="005404E4" w:rsidRDefault="0046783C" w:rsidP="0046783C">
      <w:pPr>
        <w:numPr>
          <w:ilvl w:val="0"/>
          <w:numId w:val="7"/>
        </w:numPr>
        <w:jc w:val="both"/>
        <w:rPr>
          <w:rFonts w:cs="Arial"/>
          <w:color w:val="000000"/>
          <w:lang w:val="sl-SI"/>
        </w:rPr>
      </w:pPr>
      <w:r w:rsidRPr="005404E4">
        <w:rPr>
          <w:rFonts w:cs="Arial"/>
          <w:color w:val="000000"/>
          <w:lang w:val="sl-SI"/>
        </w:rPr>
        <w:t>Konzervatorski načrt za prenovo naselja Goče</w:t>
      </w:r>
      <w:r w:rsidR="002E6EFC" w:rsidRPr="005404E4">
        <w:rPr>
          <w:rFonts w:cs="Arial"/>
          <w:color w:val="000000"/>
          <w:lang w:val="sl-SI"/>
        </w:rPr>
        <w:t xml:space="preserve">, izdelal: </w:t>
      </w:r>
      <w:proofErr w:type="spellStart"/>
      <w:r w:rsidRPr="005404E4">
        <w:rPr>
          <w:rFonts w:cs="Arial"/>
          <w:color w:val="000000"/>
          <w:lang w:val="sl-SI"/>
        </w:rPr>
        <w:t>Domplan</w:t>
      </w:r>
      <w:proofErr w:type="spellEnd"/>
      <w:r w:rsidRPr="005404E4">
        <w:rPr>
          <w:rFonts w:cs="Arial"/>
          <w:color w:val="000000"/>
          <w:lang w:val="sl-SI"/>
        </w:rPr>
        <w:t xml:space="preserve"> </w:t>
      </w:r>
      <w:proofErr w:type="spellStart"/>
      <w:r w:rsidRPr="005404E4">
        <w:rPr>
          <w:rFonts w:cs="Arial"/>
          <w:color w:val="000000"/>
          <w:lang w:val="sl-SI"/>
        </w:rPr>
        <w:t>d.d</w:t>
      </w:r>
      <w:proofErr w:type="spellEnd"/>
      <w:r w:rsidRPr="005404E4">
        <w:rPr>
          <w:rFonts w:cs="Arial"/>
          <w:color w:val="000000"/>
          <w:lang w:val="sl-SI"/>
        </w:rPr>
        <w:t>., št. projekta UD/485-82/17, januar 2022, dopolnjeno november 2022</w:t>
      </w:r>
      <w:r w:rsidR="006B04D0" w:rsidRPr="005404E4">
        <w:rPr>
          <w:rFonts w:cs="Arial"/>
          <w:color w:val="000000"/>
          <w:lang w:val="sl-SI"/>
        </w:rPr>
        <w:t>, junij 2024</w:t>
      </w:r>
      <w:r w:rsidRPr="005404E4">
        <w:rPr>
          <w:rFonts w:cs="Arial"/>
          <w:color w:val="000000"/>
          <w:lang w:val="sl-SI"/>
        </w:rPr>
        <w:t>;</w:t>
      </w:r>
    </w:p>
    <w:p w14:paraId="12CD7897" w14:textId="5BF25B79" w:rsidR="0046783C" w:rsidRPr="005404E4" w:rsidRDefault="0046783C" w:rsidP="0046783C">
      <w:pPr>
        <w:numPr>
          <w:ilvl w:val="0"/>
          <w:numId w:val="7"/>
        </w:numPr>
        <w:jc w:val="both"/>
        <w:rPr>
          <w:rFonts w:cs="Arial"/>
          <w:color w:val="000000"/>
          <w:lang w:val="sl-SI"/>
        </w:rPr>
      </w:pPr>
      <w:r w:rsidRPr="005404E4">
        <w:rPr>
          <w:rFonts w:cs="Arial"/>
          <w:color w:val="000000"/>
          <w:lang w:val="sl-SI"/>
        </w:rPr>
        <w:t>Strokovna podlaga odvajanja in čiščenja komunalnih odpadnih in padavinskih voda</w:t>
      </w:r>
      <w:r w:rsidR="002E6EFC" w:rsidRPr="005404E4">
        <w:rPr>
          <w:rFonts w:cs="Arial"/>
          <w:color w:val="000000"/>
          <w:lang w:val="sl-SI"/>
        </w:rPr>
        <w:t>,</w:t>
      </w:r>
      <w:r w:rsidRPr="005404E4">
        <w:rPr>
          <w:rFonts w:cs="Arial"/>
          <w:color w:val="000000"/>
          <w:lang w:val="sl-SI"/>
        </w:rPr>
        <w:t xml:space="preserve"> </w:t>
      </w:r>
      <w:r w:rsidR="002E6EFC" w:rsidRPr="005404E4">
        <w:rPr>
          <w:rFonts w:cs="Arial"/>
          <w:color w:val="000000"/>
          <w:lang w:val="sl-SI"/>
        </w:rPr>
        <w:t xml:space="preserve">izdelal: </w:t>
      </w:r>
      <w:proofErr w:type="spellStart"/>
      <w:r w:rsidRPr="005404E4">
        <w:rPr>
          <w:rFonts w:cs="Arial"/>
          <w:color w:val="000000"/>
          <w:lang w:val="sl-SI"/>
        </w:rPr>
        <w:t>Domplan</w:t>
      </w:r>
      <w:proofErr w:type="spellEnd"/>
      <w:r w:rsidRPr="005404E4">
        <w:rPr>
          <w:rFonts w:cs="Arial"/>
          <w:color w:val="000000"/>
          <w:lang w:val="sl-SI"/>
        </w:rPr>
        <w:t xml:space="preserve"> </w:t>
      </w:r>
      <w:proofErr w:type="spellStart"/>
      <w:r w:rsidRPr="005404E4">
        <w:rPr>
          <w:rFonts w:cs="Arial"/>
          <w:color w:val="000000"/>
          <w:lang w:val="sl-SI"/>
        </w:rPr>
        <w:t>d.d</w:t>
      </w:r>
      <w:proofErr w:type="spellEnd"/>
      <w:r w:rsidRPr="005404E4">
        <w:rPr>
          <w:rFonts w:cs="Arial"/>
          <w:color w:val="000000"/>
          <w:lang w:val="sl-SI"/>
        </w:rPr>
        <w:t>., št. projekta UD/485-82/17, november 2022</w:t>
      </w:r>
      <w:r w:rsidR="006B04D0" w:rsidRPr="005404E4">
        <w:rPr>
          <w:rFonts w:cs="Arial"/>
          <w:color w:val="000000"/>
          <w:lang w:val="sl-SI"/>
        </w:rPr>
        <w:t>, dopolnjeno april 2023, september 2023</w:t>
      </w:r>
      <w:r w:rsidRPr="005404E4">
        <w:rPr>
          <w:rFonts w:cs="Arial"/>
          <w:color w:val="000000"/>
          <w:lang w:val="sl-SI"/>
        </w:rPr>
        <w:t>;</w:t>
      </w:r>
    </w:p>
    <w:p w14:paraId="6F97F1F3" w14:textId="5535946F" w:rsidR="0046783C" w:rsidRPr="005404E4" w:rsidRDefault="0046783C" w:rsidP="0046783C">
      <w:pPr>
        <w:numPr>
          <w:ilvl w:val="0"/>
          <w:numId w:val="7"/>
        </w:numPr>
        <w:jc w:val="both"/>
        <w:rPr>
          <w:rFonts w:cs="Arial"/>
          <w:color w:val="000000"/>
          <w:lang w:val="sl-SI"/>
        </w:rPr>
      </w:pPr>
      <w:r w:rsidRPr="005404E4">
        <w:rPr>
          <w:rFonts w:cs="Arial"/>
          <w:color w:val="000000"/>
          <w:lang w:val="sl-SI"/>
        </w:rPr>
        <w:t>Geološko geomehanski elaborat OPPN Goče</w:t>
      </w:r>
      <w:r w:rsidR="002E6EFC" w:rsidRPr="005404E4">
        <w:rPr>
          <w:rFonts w:cs="Arial"/>
          <w:color w:val="000000"/>
          <w:lang w:val="sl-SI"/>
        </w:rPr>
        <w:t>,</w:t>
      </w:r>
      <w:r w:rsidRPr="005404E4">
        <w:rPr>
          <w:rFonts w:cs="Arial"/>
          <w:color w:val="000000"/>
          <w:lang w:val="sl-SI"/>
        </w:rPr>
        <w:t xml:space="preserve"> </w:t>
      </w:r>
      <w:r w:rsidR="002E6EFC" w:rsidRPr="005404E4">
        <w:rPr>
          <w:rFonts w:cs="Arial"/>
          <w:color w:val="000000"/>
          <w:lang w:val="sl-SI"/>
        </w:rPr>
        <w:t xml:space="preserve">izdelal: </w:t>
      </w:r>
      <w:proofErr w:type="spellStart"/>
      <w:r w:rsidRPr="005404E4">
        <w:rPr>
          <w:rFonts w:cs="Arial"/>
          <w:color w:val="000000"/>
          <w:lang w:val="sl-SI"/>
        </w:rPr>
        <w:t>Tempos</w:t>
      </w:r>
      <w:proofErr w:type="spellEnd"/>
      <w:r w:rsidRPr="005404E4">
        <w:rPr>
          <w:rFonts w:cs="Arial"/>
          <w:color w:val="000000"/>
          <w:lang w:val="sl-SI"/>
        </w:rPr>
        <w:t>, okoljsko gradbeništvo, št. projekta 181/2021, december 202</w:t>
      </w:r>
      <w:r w:rsidR="006B04D0" w:rsidRPr="005404E4">
        <w:rPr>
          <w:rFonts w:cs="Arial"/>
          <w:color w:val="000000"/>
          <w:lang w:val="sl-SI"/>
        </w:rPr>
        <w:t>1</w:t>
      </w:r>
      <w:r w:rsidRPr="005404E4">
        <w:rPr>
          <w:rFonts w:cs="Arial"/>
          <w:color w:val="000000"/>
          <w:lang w:val="sl-SI"/>
        </w:rPr>
        <w:t>)</w:t>
      </w:r>
      <w:r w:rsidR="006B04D0" w:rsidRPr="005404E4">
        <w:rPr>
          <w:rFonts w:cs="Arial"/>
          <w:color w:val="000000"/>
          <w:lang w:val="sl-SI"/>
        </w:rPr>
        <w:t xml:space="preserve"> z Dodatnim mnenjem glede </w:t>
      </w:r>
      <w:proofErr w:type="spellStart"/>
      <w:r w:rsidR="006B04D0" w:rsidRPr="005404E4">
        <w:rPr>
          <w:rFonts w:cs="Arial"/>
          <w:color w:val="000000"/>
          <w:lang w:val="sl-SI"/>
        </w:rPr>
        <w:t>odvodnje</w:t>
      </w:r>
      <w:proofErr w:type="spellEnd"/>
      <w:r w:rsidR="006B04D0" w:rsidRPr="005404E4">
        <w:rPr>
          <w:rFonts w:cs="Arial"/>
          <w:color w:val="000000"/>
          <w:lang w:val="sl-SI"/>
        </w:rPr>
        <w:t xml:space="preserve"> (september 2023).</w:t>
      </w:r>
    </w:p>
    <w:p w14:paraId="66455E42" w14:textId="77777777" w:rsidR="0046783C" w:rsidRPr="005404E4" w:rsidRDefault="0046783C" w:rsidP="002E6EFC">
      <w:pPr>
        <w:pStyle w:val="datumtevilka"/>
        <w:rPr>
          <w:rFonts w:cs="Arial"/>
          <w:bCs/>
        </w:rPr>
      </w:pPr>
    </w:p>
    <w:p w14:paraId="37C84E72" w14:textId="4AF7C4FC" w:rsidR="002E6EFC" w:rsidRPr="005404E4" w:rsidRDefault="002E6EFC" w:rsidP="002E6EFC">
      <w:pPr>
        <w:pStyle w:val="datumtevilka"/>
        <w:rPr>
          <w:rFonts w:cs="Arial"/>
          <w:bCs/>
        </w:rPr>
      </w:pPr>
      <w:r w:rsidRPr="005404E4">
        <w:rPr>
          <w:rFonts w:cs="Arial"/>
          <w:bCs/>
        </w:rPr>
        <w:t>Pripravljavec plana je v vlogi priložil tudi mnenja ministrstev in organizacij, ki sodelujejo v postopku celovite presoje vplivov na okolje, in sicer:</w:t>
      </w:r>
    </w:p>
    <w:p w14:paraId="6C26E26F" w14:textId="53382626" w:rsidR="00DB467C" w:rsidRPr="005404E4" w:rsidRDefault="00DB467C" w:rsidP="00DB467C">
      <w:pPr>
        <w:pStyle w:val="datumtevilka"/>
        <w:numPr>
          <w:ilvl w:val="0"/>
          <w:numId w:val="7"/>
        </w:numPr>
        <w:rPr>
          <w:rFonts w:cs="Arial"/>
          <w:bCs/>
        </w:rPr>
      </w:pPr>
      <w:r w:rsidRPr="005404E4">
        <w:rPr>
          <w:rFonts w:cs="Arial"/>
          <w:bCs/>
        </w:rPr>
        <w:t>mnenje Direkcije Republike Slovenije za vode, Sektorj</w:t>
      </w:r>
      <w:r w:rsidR="002E6EFC" w:rsidRPr="005404E4">
        <w:rPr>
          <w:rFonts w:cs="Arial"/>
          <w:bCs/>
        </w:rPr>
        <w:t>a</w:t>
      </w:r>
      <w:r w:rsidRPr="005404E4">
        <w:rPr>
          <w:rFonts w:cs="Arial"/>
          <w:bCs/>
        </w:rPr>
        <w:t xml:space="preserve"> območja </w:t>
      </w:r>
      <w:r w:rsidR="002E6EFC" w:rsidRPr="005404E4">
        <w:rPr>
          <w:rFonts w:cs="Arial"/>
          <w:bCs/>
        </w:rPr>
        <w:t>Soče</w:t>
      </w:r>
      <w:r w:rsidRPr="005404E4">
        <w:rPr>
          <w:rFonts w:cs="Arial"/>
          <w:bCs/>
        </w:rPr>
        <w:t>, št. 35024-2</w:t>
      </w:r>
      <w:r w:rsidR="002E6EFC" w:rsidRPr="005404E4">
        <w:rPr>
          <w:rFonts w:cs="Arial"/>
          <w:bCs/>
        </w:rPr>
        <w:t>01</w:t>
      </w:r>
      <w:r w:rsidRPr="005404E4">
        <w:rPr>
          <w:rFonts w:cs="Arial"/>
          <w:bCs/>
        </w:rPr>
        <w:t>/202</w:t>
      </w:r>
      <w:r w:rsidR="002E6EFC" w:rsidRPr="005404E4">
        <w:rPr>
          <w:rFonts w:cs="Arial"/>
          <w:bCs/>
        </w:rPr>
        <w:t>4</w:t>
      </w:r>
      <w:r w:rsidRPr="005404E4">
        <w:rPr>
          <w:rFonts w:cs="Arial"/>
          <w:bCs/>
        </w:rPr>
        <w:t>-</w:t>
      </w:r>
      <w:r w:rsidR="002E6EFC" w:rsidRPr="005404E4">
        <w:rPr>
          <w:rFonts w:cs="Arial"/>
          <w:bCs/>
        </w:rPr>
        <w:t>4</w:t>
      </w:r>
      <w:r w:rsidRPr="005404E4">
        <w:rPr>
          <w:rFonts w:cs="Arial"/>
          <w:bCs/>
        </w:rPr>
        <w:t xml:space="preserve"> z dne 1</w:t>
      </w:r>
      <w:r w:rsidR="002E6EFC" w:rsidRPr="005404E4">
        <w:rPr>
          <w:rFonts w:cs="Arial"/>
          <w:bCs/>
        </w:rPr>
        <w:t>6</w:t>
      </w:r>
      <w:r w:rsidRPr="005404E4">
        <w:rPr>
          <w:rFonts w:cs="Arial"/>
          <w:bCs/>
        </w:rPr>
        <w:t>. 1. 202</w:t>
      </w:r>
      <w:r w:rsidR="002E6EFC" w:rsidRPr="005404E4">
        <w:rPr>
          <w:rFonts w:cs="Arial"/>
          <w:bCs/>
        </w:rPr>
        <w:t>5</w:t>
      </w:r>
      <w:r w:rsidRPr="005404E4">
        <w:rPr>
          <w:rFonts w:cs="Arial"/>
          <w:bCs/>
        </w:rPr>
        <w:t>;</w:t>
      </w:r>
    </w:p>
    <w:p w14:paraId="2AC9ABF8" w14:textId="15F97DCE" w:rsidR="00DB467C" w:rsidRPr="005404E4" w:rsidRDefault="00DB467C" w:rsidP="00DB467C">
      <w:pPr>
        <w:pStyle w:val="datumtevilka"/>
        <w:numPr>
          <w:ilvl w:val="0"/>
          <w:numId w:val="7"/>
        </w:numPr>
        <w:rPr>
          <w:rFonts w:cs="Arial"/>
          <w:bCs/>
        </w:rPr>
      </w:pPr>
      <w:r w:rsidRPr="005404E4">
        <w:rPr>
          <w:rFonts w:cs="Arial"/>
          <w:bCs/>
        </w:rPr>
        <w:t>mnenje Ministrstva za kulturo, Direktorata za kulturno dediščino, št. 35012-</w:t>
      </w:r>
      <w:r w:rsidR="002E6EFC" w:rsidRPr="005404E4">
        <w:rPr>
          <w:rFonts w:cs="Arial"/>
          <w:bCs/>
        </w:rPr>
        <w:t>14</w:t>
      </w:r>
      <w:r w:rsidRPr="005404E4">
        <w:rPr>
          <w:rFonts w:cs="Arial"/>
          <w:bCs/>
        </w:rPr>
        <w:t>/201</w:t>
      </w:r>
      <w:r w:rsidR="002E6EFC" w:rsidRPr="005404E4">
        <w:rPr>
          <w:rFonts w:cs="Arial"/>
          <w:bCs/>
        </w:rPr>
        <w:t>5</w:t>
      </w:r>
      <w:r w:rsidRPr="005404E4">
        <w:rPr>
          <w:rFonts w:cs="Arial"/>
          <w:bCs/>
        </w:rPr>
        <w:t>-3340-</w:t>
      </w:r>
      <w:r w:rsidR="002E6EFC" w:rsidRPr="005404E4">
        <w:rPr>
          <w:rFonts w:cs="Arial"/>
          <w:bCs/>
        </w:rPr>
        <w:t>51</w:t>
      </w:r>
      <w:r w:rsidRPr="005404E4">
        <w:rPr>
          <w:rFonts w:cs="Arial"/>
          <w:bCs/>
        </w:rPr>
        <w:t xml:space="preserve"> z dne 1</w:t>
      </w:r>
      <w:r w:rsidR="002E6EFC" w:rsidRPr="005404E4">
        <w:rPr>
          <w:rFonts w:cs="Arial"/>
          <w:bCs/>
        </w:rPr>
        <w:t>3</w:t>
      </w:r>
      <w:r w:rsidRPr="005404E4">
        <w:rPr>
          <w:rFonts w:cs="Arial"/>
          <w:bCs/>
        </w:rPr>
        <w:t xml:space="preserve">. </w:t>
      </w:r>
      <w:r w:rsidR="002E6EFC" w:rsidRPr="005404E4">
        <w:rPr>
          <w:rFonts w:cs="Arial"/>
          <w:bCs/>
        </w:rPr>
        <w:t>3</w:t>
      </w:r>
      <w:r w:rsidRPr="005404E4">
        <w:rPr>
          <w:rFonts w:cs="Arial"/>
          <w:bCs/>
        </w:rPr>
        <w:t>. 202</w:t>
      </w:r>
      <w:r w:rsidR="002E6EFC" w:rsidRPr="005404E4">
        <w:rPr>
          <w:rFonts w:cs="Arial"/>
          <w:bCs/>
        </w:rPr>
        <w:t>5</w:t>
      </w:r>
      <w:r w:rsidRPr="005404E4">
        <w:rPr>
          <w:rFonts w:cs="Arial"/>
          <w:bCs/>
        </w:rPr>
        <w:t>;</w:t>
      </w:r>
    </w:p>
    <w:p w14:paraId="15D71573" w14:textId="050329CB" w:rsidR="00DB467C" w:rsidRPr="005404E4" w:rsidRDefault="00DB467C" w:rsidP="00DB467C">
      <w:pPr>
        <w:pStyle w:val="datumtevilka"/>
        <w:numPr>
          <w:ilvl w:val="0"/>
          <w:numId w:val="7"/>
        </w:numPr>
        <w:rPr>
          <w:rFonts w:cs="Arial"/>
          <w:bCs/>
        </w:rPr>
      </w:pPr>
      <w:r w:rsidRPr="005404E4">
        <w:rPr>
          <w:rFonts w:cs="Arial"/>
          <w:bCs/>
        </w:rPr>
        <w:t>mnenje Zavoda Republike Slovenije za varstvo narave, Območne enote Nov</w:t>
      </w:r>
      <w:r w:rsidR="00293929" w:rsidRPr="005404E4">
        <w:rPr>
          <w:rFonts w:cs="Arial"/>
          <w:bCs/>
        </w:rPr>
        <w:t>a</w:t>
      </w:r>
      <w:r w:rsidRPr="005404E4">
        <w:rPr>
          <w:rFonts w:cs="Arial"/>
          <w:bCs/>
        </w:rPr>
        <w:t xml:space="preserve"> </w:t>
      </w:r>
      <w:r w:rsidR="00293929" w:rsidRPr="005404E4">
        <w:rPr>
          <w:rFonts w:cs="Arial"/>
          <w:bCs/>
        </w:rPr>
        <w:t>Gorica</w:t>
      </w:r>
      <w:r w:rsidRPr="005404E4">
        <w:rPr>
          <w:rFonts w:cs="Arial"/>
          <w:bCs/>
        </w:rPr>
        <w:t>, št. 3563-00</w:t>
      </w:r>
      <w:r w:rsidR="00293929" w:rsidRPr="005404E4">
        <w:rPr>
          <w:rFonts w:cs="Arial"/>
          <w:bCs/>
        </w:rPr>
        <w:t>67</w:t>
      </w:r>
      <w:r w:rsidRPr="005404E4">
        <w:rPr>
          <w:rFonts w:cs="Arial"/>
          <w:bCs/>
        </w:rPr>
        <w:t>/202</w:t>
      </w:r>
      <w:r w:rsidR="00293929" w:rsidRPr="005404E4">
        <w:rPr>
          <w:rFonts w:cs="Arial"/>
          <w:bCs/>
        </w:rPr>
        <w:t>5</w:t>
      </w:r>
      <w:r w:rsidRPr="005404E4">
        <w:rPr>
          <w:rFonts w:cs="Arial"/>
          <w:bCs/>
        </w:rPr>
        <w:t>-</w:t>
      </w:r>
      <w:r w:rsidR="00293929" w:rsidRPr="005404E4">
        <w:rPr>
          <w:rFonts w:cs="Arial"/>
          <w:bCs/>
        </w:rPr>
        <w:t>2</w:t>
      </w:r>
      <w:r w:rsidRPr="005404E4">
        <w:rPr>
          <w:rFonts w:cs="Arial"/>
          <w:bCs/>
        </w:rPr>
        <w:t xml:space="preserve"> z dne </w:t>
      </w:r>
      <w:r w:rsidR="00293929" w:rsidRPr="005404E4">
        <w:rPr>
          <w:rFonts w:cs="Arial"/>
          <w:bCs/>
        </w:rPr>
        <w:t>3</w:t>
      </w:r>
      <w:r w:rsidRPr="005404E4">
        <w:rPr>
          <w:rFonts w:cs="Arial"/>
          <w:bCs/>
        </w:rPr>
        <w:t xml:space="preserve">. </w:t>
      </w:r>
      <w:r w:rsidR="00293929" w:rsidRPr="005404E4">
        <w:rPr>
          <w:rFonts w:cs="Arial"/>
          <w:bCs/>
        </w:rPr>
        <w:t>3</w:t>
      </w:r>
      <w:r w:rsidRPr="005404E4">
        <w:rPr>
          <w:rFonts w:cs="Arial"/>
          <w:bCs/>
        </w:rPr>
        <w:t>. 202</w:t>
      </w:r>
      <w:r w:rsidR="00293929" w:rsidRPr="005404E4">
        <w:rPr>
          <w:rFonts w:cs="Arial"/>
          <w:bCs/>
        </w:rPr>
        <w:t>5</w:t>
      </w:r>
      <w:r w:rsidRPr="005404E4">
        <w:rPr>
          <w:rFonts w:cs="Arial"/>
          <w:bCs/>
        </w:rPr>
        <w:t>.</w:t>
      </w:r>
    </w:p>
    <w:p w14:paraId="775E93C6" w14:textId="77777777" w:rsidR="00DB467C" w:rsidRPr="005404E4" w:rsidRDefault="00DB467C" w:rsidP="00DB467C">
      <w:pPr>
        <w:pStyle w:val="datumtevilka"/>
        <w:jc w:val="both"/>
        <w:rPr>
          <w:rFonts w:cs="Arial"/>
          <w:bCs/>
        </w:rPr>
      </w:pPr>
    </w:p>
    <w:p w14:paraId="04003DD9" w14:textId="6E99580C" w:rsidR="00DB467C" w:rsidRPr="005404E4" w:rsidRDefault="00DB467C" w:rsidP="00293929">
      <w:pPr>
        <w:pStyle w:val="datumtevilka"/>
        <w:rPr>
          <w:rFonts w:cs="Arial"/>
          <w:bCs/>
        </w:rPr>
      </w:pPr>
      <w:r w:rsidRPr="005404E4">
        <w:rPr>
          <w:rFonts w:cs="Arial"/>
          <w:bCs/>
        </w:rPr>
        <w:t xml:space="preserve">Gradivo je bilo </w:t>
      </w:r>
      <w:r w:rsidR="00293929" w:rsidRPr="005404E4">
        <w:rPr>
          <w:rFonts w:cs="Arial"/>
          <w:bCs/>
        </w:rPr>
        <w:t>dostopno</w:t>
      </w:r>
      <w:r w:rsidRPr="005404E4">
        <w:rPr>
          <w:rFonts w:cs="Arial"/>
          <w:bCs/>
        </w:rPr>
        <w:t xml:space="preserve"> na </w:t>
      </w:r>
      <w:r w:rsidR="00293929" w:rsidRPr="005404E4">
        <w:rPr>
          <w:rFonts w:cs="Arial"/>
          <w:bCs/>
        </w:rPr>
        <w:t>spletni povezavi</w:t>
      </w:r>
      <w:r w:rsidRPr="005404E4">
        <w:rPr>
          <w:rFonts w:cs="Arial"/>
          <w:bCs/>
        </w:rPr>
        <w:t xml:space="preserve">, na naslovu: </w:t>
      </w:r>
      <w:hyperlink r:id="rId10" w:history="1">
        <w:r w:rsidR="00293929" w:rsidRPr="005404E4">
          <w:rPr>
            <w:rStyle w:val="Hiperpovezava"/>
            <w:rFonts w:cs="Arial"/>
            <w:bCs/>
          </w:rPr>
          <w:t>https://nextcloud.domplan.si</w:t>
        </w:r>
      </w:hyperlink>
      <w:r w:rsidRPr="005404E4">
        <w:rPr>
          <w:rFonts w:cs="Arial"/>
          <w:bCs/>
        </w:rPr>
        <w:t xml:space="preserve">. </w:t>
      </w:r>
    </w:p>
    <w:p w14:paraId="266DFB4E" w14:textId="77777777" w:rsidR="00DB467C" w:rsidRPr="005404E4" w:rsidRDefault="00DB467C" w:rsidP="00DB467C">
      <w:pPr>
        <w:rPr>
          <w:rFonts w:cs="Arial"/>
          <w:lang w:val="sl-SI"/>
        </w:rPr>
      </w:pPr>
    </w:p>
    <w:p w14:paraId="644EB294" w14:textId="77777777" w:rsidR="00DB467C" w:rsidRPr="005404E4" w:rsidRDefault="00DB467C" w:rsidP="00DB467C">
      <w:pPr>
        <w:jc w:val="center"/>
        <w:rPr>
          <w:rFonts w:cs="Arial"/>
          <w:lang w:val="sl-SI"/>
        </w:rPr>
      </w:pPr>
      <w:r w:rsidRPr="005404E4">
        <w:rPr>
          <w:rFonts w:cs="Arial"/>
          <w:lang w:val="sl-SI"/>
        </w:rPr>
        <w:t>II.</w:t>
      </w:r>
    </w:p>
    <w:p w14:paraId="3A25D067" w14:textId="77777777" w:rsidR="00DB467C" w:rsidRPr="005404E4" w:rsidRDefault="00DB467C" w:rsidP="00DB467C">
      <w:pPr>
        <w:rPr>
          <w:rFonts w:cs="Arial"/>
          <w:lang w:val="sl-SI"/>
        </w:rPr>
      </w:pPr>
    </w:p>
    <w:p w14:paraId="57B8C3D4" w14:textId="65C3D392" w:rsidR="00DB467C" w:rsidRPr="005404E4" w:rsidRDefault="00DB467C" w:rsidP="00DB467C">
      <w:pPr>
        <w:jc w:val="both"/>
        <w:rPr>
          <w:rFonts w:cs="Arial"/>
          <w:lang w:val="sl-SI"/>
        </w:rPr>
      </w:pPr>
      <w:r w:rsidRPr="005404E4">
        <w:rPr>
          <w:rFonts w:cs="Arial"/>
          <w:lang w:val="sl-SI"/>
        </w:rPr>
        <w:t>Ministrstvo, pristojno za varstvo okolja, je z odločbo št. 35409-</w:t>
      </w:r>
      <w:r w:rsidR="003F3C02" w:rsidRPr="005404E4">
        <w:rPr>
          <w:rFonts w:cs="Arial"/>
          <w:lang w:val="sl-SI"/>
        </w:rPr>
        <w:t>361</w:t>
      </w:r>
      <w:r w:rsidRPr="005404E4">
        <w:rPr>
          <w:rFonts w:cs="Arial"/>
          <w:lang w:val="sl-SI"/>
        </w:rPr>
        <w:t>/2017/</w:t>
      </w:r>
      <w:r w:rsidR="003F3C02" w:rsidRPr="005404E4">
        <w:rPr>
          <w:rFonts w:cs="Arial"/>
          <w:lang w:val="sl-SI"/>
        </w:rPr>
        <w:t>9</w:t>
      </w:r>
      <w:r w:rsidRPr="005404E4">
        <w:rPr>
          <w:rFonts w:cs="Arial"/>
          <w:lang w:val="sl-SI"/>
        </w:rPr>
        <w:t xml:space="preserve"> z dne </w:t>
      </w:r>
      <w:r w:rsidR="003F3C02" w:rsidRPr="005404E4">
        <w:rPr>
          <w:rFonts w:cs="Arial"/>
          <w:lang w:val="sl-SI"/>
        </w:rPr>
        <w:t>19</w:t>
      </w:r>
      <w:r w:rsidRPr="005404E4">
        <w:rPr>
          <w:rFonts w:cs="Arial"/>
          <w:lang w:val="sl-SI"/>
        </w:rPr>
        <w:t xml:space="preserve">. </w:t>
      </w:r>
      <w:r w:rsidR="003F3C02" w:rsidRPr="005404E4">
        <w:rPr>
          <w:rFonts w:cs="Arial"/>
          <w:lang w:val="sl-SI"/>
        </w:rPr>
        <w:t>2</w:t>
      </w:r>
      <w:r w:rsidRPr="005404E4">
        <w:rPr>
          <w:rFonts w:cs="Arial"/>
          <w:lang w:val="sl-SI"/>
        </w:rPr>
        <w:t>. 201</w:t>
      </w:r>
      <w:r w:rsidR="003F3C02" w:rsidRPr="005404E4">
        <w:rPr>
          <w:rFonts w:cs="Arial"/>
          <w:lang w:val="sl-SI"/>
        </w:rPr>
        <w:t>8</w:t>
      </w:r>
      <w:r w:rsidRPr="005404E4">
        <w:rPr>
          <w:rFonts w:cs="Arial"/>
          <w:lang w:val="sl-SI"/>
        </w:rPr>
        <w:t xml:space="preserve">, odločilo, da je za </w:t>
      </w:r>
      <w:r w:rsidR="003F3C02" w:rsidRPr="005404E4">
        <w:rPr>
          <w:rFonts w:cs="Arial"/>
          <w:bCs/>
          <w:lang w:val="sl-SI"/>
        </w:rPr>
        <w:t xml:space="preserve">Občinski podrobni prostorski načrt </w:t>
      </w:r>
      <w:bookmarkStart w:id="0" w:name="_Hlk202263145"/>
      <w:r w:rsidR="003F3C02" w:rsidRPr="005404E4">
        <w:rPr>
          <w:rFonts w:cs="Arial"/>
          <w:bCs/>
          <w:lang w:val="sl-SI"/>
        </w:rPr>
        <w:t>za naselje Goče (za EUP GO23, GO24, GO25 in GO30)</w:t>
      </w:r>
      <w:bookmarkEnd w:id="0"/>
      <w:r w:rsidR="003F3C02" w:rsidRPr="005404E4">
        <w:rPr>
          <w:rFonts w:cs="Arial"/>
          <w:bCs/>
          <w:lang w:val="sl-SI"/>
        </w:rPr>
        <w:t xml:space="preserve"> (v nadaljevanju: OPPN)</w:t>
      </w:r>
      <w:r w:rsidRPr="005404E4">
        <w:rPr>
          <w:rFonts w:cs="Arial"/>
          <w:bCs/>
          <w:lang w:val="sl-SI"/>
        </w:rPr>
        <w:t>,</w:t>
      </w:r>
      <w:r w:rsidRPr="005404E4">
        <w:rPr>
          <w:rFonts w:cs="Arial"/>
          <w:szCs w:val="20"/>
          <w:lang w:val="sl-SI"/>
        </w:rPr>
        <w:t xml:space="preserve"> treba izvesti postopek celovite presoje vplivov na okolje.</w:t>
      </w:r>
    </w:p>
    <w:p w14:paraId="663D6FA2" w14:textId="77777777" w:rsidR="00DB467C" w:rsidRPr="005404E4" w:rsidRDefault="00DB467C" w:rsidP="00DB467C">
      <w:pPr>
        <w:jc w:val="both"/>
        <w:rPr>
          <w:rFonts w:cs="Arial"/>
          <w:szCs w:val="20"/>
          <w:lang w:val="sl-SI"/>
        </w:rPr>
      </w:pPr>
    </w:p>
    <w:p w14:paraId="5DF08EF7" w14:textId="47DFE739" w:rsidR="00DB467C" w:rsidRPr="005404E4" w:rsidRDefault="00DB467C" w:rsidP="00DB467C">
      <w:pPr>
        <w:jc w:val="both"/>
        <w:rPr>
          <w:rFonts w:cs="Arial"/>
          <w:szCs w:val="20"/>
          <w:lang w:val="sl-SI"/>
        </w:rPr>
      </w:pPr>
      <w:r w:rsidRPr="005404E4">
        <w:rPr>
          <w:rFonts w:cs="Arial"/>
          <w:szCs w:val="20"/>
          <w:lang w:val="sl-SI"/>
        </w:rPr>
        <w:t xml:space="preserve">Za predmetni </w:t>
      </w:r>
      <w:r w:rsidR="003F3C02" w:rsidRPr="005404E4">
        <w:rPr>
          <w:rFonts w:cs="Arial"/>
          <w:szCs w:val="20"/>
          <w:lang w:val="sl-SI"/>
        </w:rPr>
        <w:t>OPPN</w:t>
      </w:r>
      <w:r w:rsidRPr="005404E4">
        <w:rPr>
          <w:rFonts w:cs="Arial"/>
          <w:lang w:val="sl-SI"/>
        </w:rPr>
        <w:t xml:space="preserve"> je bilo izdelano okoljsko poročilo (</w:t>
      </w:r>
      <w:r w:rsidR="003F3C02" w:rsidRPr="005404E4">
        <w:rPr>
          <w:rFonts w:cs="Arial"/>
          <w:color w:val="000000"/>
          <w:lang w:val="sl-SI"/>
        </w:rPr>
        <w:t xml:space="preserve">Okoljsko poročilo za Občinski podrobni prostorski načrt za </w:t>
      </w:r>
      <w:r w:rsidR="003F3C02" w:rsidRPr="005404E4">
        <w:rPr>
          <w:rFonts w:cs="Arial"/>
          <w:bCs/>
          <w:lang w:val="sl-SI"/>
        </w:rPr>
        <w:t>naselje Goče (EUP GO23, GO24, GO25 in GO30)</w:t>
      </w:r>
      <w:r w:rsidR="003F3C02" w:rsidRPr="005404E4">
        <w:rPr>
          <w:rFonts w:cs="Arial"/>
          <w:color w:val="000000"/>
          <w:lang w:val="sl-SI"/>
        </w:rPr>
        <w:t xml:space="preserve">, (izdelali: </w:t>
      </w:r>
      <w:r w:rsidR="003F3C02" w:rsidRPr="005404E4">
        <w:rPr>
          <w:rFonts w:cs="Arial"/>
          <w:szCs w:val="20"/>
          <w:lang w:val="sl-SI"/>
        </w:rPr>
        <w:t xml:space="preserve">Lutra, inštitut za ohranjanje naravne dediščine in </w:t>
      </w:r>
      <w:r w:rsidR="003F3C02" w:rsidRPr="005404E4">
        <w:rPr>
          <w:rFonts w:cs="Arial"/>
          <w:color w:val="000000"/>
          <w:lang w:val="sl-SI"/>
        </w:rPr>
        <w:t xml:space="preserve">LUČKA, </w:t>
      </w:r>
      <w:proofErr w:type="spellStart"/>
      <w:r w:rsidR="003F3C02" w:rsidRPr="005404E4">
        <w:rPr>
          <w:rFonts w:cs="Arial"/>
          <w:color w:val="000000"/>
          <w:lang w:val="sl-SI"/>
        </w:rPr>
        <w:t>okoljske</w:t>
      </w:r>
      <w:proofErr w:type="spellEnd"/>
      <w:r w:rsidR="003F3C02" w:rsidRPr="005404E4">
        <w:rPr>
          <w:rFonts w:cs="Arial"/>
          <w:color w:val="000000"/>
          <w:lang w:val="sl-SI"/>
        </w:rPr>
        <w:t xml:space="preserve"> in prostorske študije, Vanja </w:t>
      </w:r>
      <w:proofErr w:type="spellStart"/>
      <w:r w:rsidR="003F3C02" w:rsidRPr="005404E4">
        <w:rPr>
          <w:rFonts w:cs="Arial"/>
          <w:color w:val="000000"/>
          <w:lang w:val="sl-SI"/>
        </w:rPr>
        <w:t>Šendlinger</w:t>
      </w:r>
      <w:proofErr w:type="spellEnd"/>
      <w:r w:rsidR="003F3C02" w:rsidRPr="005404E4">
        <w:rPr>
          <w:rFonts w:cs="Arial"/>
          <w:color w:val="000000"/>
          <w:lang w:val="sl-SI"/>
        </w:rPr>
        <w:t xml:space="preserve"> </w:t>
      </w:r>
      <w:proofErr w:type="spellStart"/>
      <w:r w:rsidR="003F3C02" w:rsidRPr="005404E4">
        <w:rPr>
          <w:rFonts w:cs="Arial"/>
          <w:color w:val="000000"/>
          <w:lang w:val="sl-SI"/>
        </w:rPr>
        <w:t>s.p</w:t>
      </w:r>
      <w:proofErr w:type="spellEnd"/>
      <w:r w:rsidR="003F3C02" w:rsidRPr="005404E4">
        <w:rPr>
          <w:rFonts w:cs="Arial"/>
          <w:color w:val="000000"/>
          <w:lang w:val="sl-SI"/>
        </w:rPr>
        <w:t>., št. projekta 17-2019-OPPN, december 2022, maj 2023</w:t>
      </w:r>
      <w:r w:rsidRPr="005404E4">
        <w:rPr>
          <w:rFonts w:cs="Arial"/>
          <w:lang w:val="sl-SI"/>
        </w:rPr>
        <w:t xml:space="preserve">) </w:t>
      </w:r>
      <w:r w:rsidRPr="005404E4">
        <w:rPr>
          <w:rFonts w:cs="Arial"/>
          <w:bCs/>
          <w:lang w:val="sl-SI"/>
        </w:rPr>
        <w:t xml:space="preserve">za katero je </w:t>
      </w:r>
      <w:r w:rsidR="003F3C02" w:rsidRPr="005404E4">
        <w:rPr>
          <w:rFonts w:cs="Arial"/>
          <w:bCs/>
          <w:lang w:val="sl-SI"/>
        </w:rPr>
        <w:t>m</w:t>
      </w:r>
      <w:r w:rsidRPr="005404E4">
        <w:rPr>
          <w:rFonts w:cs="Arial"/>
          <w:bCs/>
          <w:lang w:val="sl-SI"/>
        </w:rPr>
        <w:t>inistrstvo izdalo mnenje o ustreznosti št. 35409-3</w:t>
      </w:r>
      <w:r w:rsidR="00492EA3" w:rsidRPr="005404E4">
        <w:rPr>
          <w:rFonts w:cs="Arial"/>
          <w:bCs/>
          <w:lang w:val="sl-SI"/>
        </w:rPr>
        <w:t>61</w:t>
      </w:r>
      <w:r w:rsidRPr="005404E4">
        <w:rPr>
          <w:rFonts w:cs="Arial"/>
          <w:bCs/>
          <w:lang w:val="sl-SI"/>
        </w:rPr>
        <w:t>/20</w:t>
      </w:r>
      <w:r w:rsidR="00492EA3" w:rsidRPr="005404E4">
        <w:rPr>
          <w:rFonts w:cs="Arial"/>
          <w:bCs/>
          <w:lang w:val="sl-SI"/>
        </w:rPr>
        <w:t>17</w:t>
      </w:r>
      <w:r w:rsidRPr="005404E4">
        <w:rPr>
          <w:rFonts w:cs="Arial"/>
          <w:bCs/>
          <w:lang w:val="sl-SI"/>
        </w:rPr>
        <w:t>-2550-</w:t>
      </w:r>
      <w:r w:rsidR="00492EA3" w:rsidRPr="005404E4">
        <w:rPr>
          <w:rFonts w:cs="Arial"/>
          <w:bCs/>
          <w:lang w:val="sl-SI"/>
        </w:rPr>
        <w:t>32</w:t>
      </w:r>
      <w:r w:rsidRPr="005404E4">
        <w:rPr>
          <w:rFonts w:cs="Arial"/>
          <w:bCs/>
          <w:lang w:val="sl-SI"/>
        </w:rPr>
        <w:t xml:space="preserve"> z dne </w:t>
      </w:r>
      <w:r w:rsidR="00492EA3" w:rsidRPr="005404E4">
        <w:rPr>
          <w:rFonts w:cs="Arial"/>
          <w:bCs/>
          <w:lang w:val="sl-SI"/>
        </w:rPr>
        <w:t>22</w:t>
      </w:r>
      <w:r w:rsidRPr="005404E4">
        <w:rPr>
          <w:rFonts w:cs="Arial"/>
          <w:bCs/>
          <w:lang w:val="sl-SI"/>
        </w:rPr>
        <w:t xml:space="preserve">. </w:t>
      </w:r>
      <w:r w:rsidR="00492EA3" w:rsidRPr="005404E4">
        <w:rPr>
          <w:rFonts w:cs="Arial"/>
          <w:bCs/>
          <w:lang w:val="sl-SI"/>
        </w:rPr>
        <w:t>5</w:t>
      </w:r>
      <w:r w:rsidRPr="005404E4">
        <w:rPr>
          <w:rFonts w:cs="Arial"/>
          <w:bCs/>
          <w:lang w:val="sl-SI"/>
        </w:rPr>
        <w:t>. 202</w:t>
      </w:r>
      <w:r w:rsidR="00492EA3" w:rsidRPr="005404E4">
        <w:rPr>
          <w:rFonts w:cs="Arial"/>
          <w:bCs/>
          <w:lang w:val="sl-SI"/>
        </w:rPr>
        <w:t>3</w:t>
      </w:r>
      <w:r w:rsidRPr="005404E4">
        <w:rPr>
          <w:rFonts w:cs="Arial"/>
          <w:bCs/>
          <w:lang w:val="sl-SI"/>
        </w:rPr>
        <w:t>.</w:t>
      </w:r>
    </w:p>
    <w:p w14:paraId="70A96FE5" w14:textId="77777777" w:rsidR="00DB467C" w:rsidRPr="005404E4" w:rsidRDefault="00DB467C" w:rsidP="00DB467C">
      <w:pPr>
        <w:jc w:val="both"/>
        <w:rPr>
          <w:rFonts w:cs="Arial"/>
          <w:lang w:val="sl-SI"/>
        </w:rPr>
      </w:pPr>
    </w:p>
    <w:p w14:paraId="2F36A00D" w14:textId="72FB70A0" w:rsidR="00DB467C" w:rsidRPr="005404E4" w:rsidRDefault="00DB467C" w:rsidP="00DB467C">
      <w:pPr>
        <w:jc w:val="both"/>
        <w:rPr>
          <w:rFonts w:cs="Arial"/>
          <w:lang w:val="sl-SI"/>
        </w:rPr>
      </w:pPr>
      <w:r w:rsidRPr="005404E4">
        <w:rPr>
          <w:rFonts w:cs="Arial"/>
          <w:lang w:val="sl-SI"/>
        </w:rPr>
        <w:t xml:space="preserve">Javna razgrnitev dopolnjenega osnutka </w:t>
      </w:r>
      <w:r w:rsidRPr="005404E4">
        <w:rPr>
          <w:rFonts w:cs="Arial"/>
          <w:bCs/>
          <w:lang w:val="sl-SI"/>
        </w:rPr>
        <w:t xml:space="preserve">Občinskega podrobnega prostorskega načrta </w:t>
      </w:r>
      <w:r w:rsidR="00492EA3" w:rsidRPr="005404E4">
        <w:rPr>
          <w:rFonts w:cs="Arial"/>
          <w:bCs/>
          <w:lang w:val="sl-SI"/>
        </w:rPr>
        <w:t>za naselje Goče (za EUP GO23, GO24, GO25 in GO30)</w:t>
      </w:r>
      <w:r w:rsidRPr="005404E4">
        <w:rPr>
          <w:rFonts w:cs="Arial"/>
          <w:lang w:val="sl-SI"/>
        </w:rPr>
        <w:t xml:space="preserve"> in </w:t>
      </w:r>
      <w:proofErr w:type="spellStart"/>
      <w:r w:rsidRPr="005404E4">
        <w:rPr>
          <w:rFonts w:cs="Arial"/>
          <w:lang w:val="sl-SI"/>
        </w:rPr>
        <w:t>okoljskega</w:t>
      </w:r>
      <w:proofErr w:type="spellEnd"/>
      <w:r w:rsidRPr="005404E4">
        <w:rPr>
          <w:rFonts w:cs="Arial"/>
          <w:lang w:val="sl-SI"/>
        </w:rPr>
        <w:t xml:space="preserve"> poročila</w:t>
      </w:r>
      <w:r w:rsidR="008C064E" w:rsidRPr="005404E4">
        <w:rPr>
          <w:rFonts w:cs="Arial"/>
          <w:lang w:val="sl-SI"/>
        </w:rPr>
        <w:t>,</w:t>
      </w:r>
      <w:r w:rsidRPr="005404E4">
        <w:rPr>
          <w:rFonts w:cs="Arial"/>
          <w:lang w:val="sl-SI"/>
        </w:rPr>
        <w:t xml:space="preserve"> je potekala</w:t>
      </w:r>
      <w:r w:rsidR="00BC662A" w:rsidRPr="005404E4">
        <w:rPr>
          <w:rFonts w:cs="Arial"/>
          <w:lang w:val="sl-SI"/>
        </w:rPr>
        <w:t xml:space="preserve"> </w:t>
      </w:r>
      <w:r w:rsidRPr="005404E4">
        <w:rPr>
          <w:rFonts w:cs="Arial"/>
          <w:lang w:val="sl-SI"/>
        </w:rPr>
        <w:t xml:space="preserve">od </w:t>
      </w:r>
      <w:r w:rsidR="00BC662A" w:rsidRPr="005404E4">
        <w:rPr>
          <w:rFonts w:cs="Arial"/>
          <w:lang w:val="sl-SI"/>
        </w:rPr>
        <w:t>12</w:t>
      </w:r>
      <w:r w:rsidRPr="005404E4">
        <w:rPr>
          <w:rFonts w:cs="Arial"/>
          <w:lang w:val="sl-SI"/>
        </w:rPr>
        <w:t xml:space="preserve">. </w:t>
      </w:r>
      <w:r w:rsidR="00BC662A" w:rsidRPr="005404E4">
        <w:rPr>
          <w:rFonts w:cs="Arial"/>
          <w:lang w:val="sl-SI"/>
        </w:rPr>
        <w:t>7</w:t>
      </w:r>
      <w:r w:rsidRPr="005404E4">
        <w:rPr>
          <w:rFonts w:cs="Arial"/>
          <w:lang w:val="sl-SI"/>
        </w:rPr>
        <w:t>. 202</w:t>
      </w:r>
      <w:r w:rsidR="00BC662A" w:rsidRPr="005404E4">
        <w:rPr>
          <w:rFonts w:cs="Arial"/>
          <w:lang w:val="sl-SI"/>
        </w:rPr>
        <w:t>3</w:t>
      </w:r>
      <w:r w:rsidRPr="005404E4">
        <w:rPr>
          <w:rFonts w:cs="Arial"/>
          <w:lang w:val="sl-SI"/>
        </w:rPr>
        <w:t xml:space="preserve"> do 2</w:t>
      </w:r>
      <w:r w:rsidR="00BC662A" w:rsidRPr="005404E4">
        <w:rPr>
          <w:rFonts w:cs="Arial"/>
          <w:lang w:val="sl-SI"/>
        </w:rPr>
        <w:t>9</w:t>
      </w:r>
      <w:r w:rsidRPr="005404E4">
        <w:rPr>
          <w:rFonts w:cs="Arial"/>
          <w:lang w:val="sl-SI"/>
        </w:rPr>
        <w:t xml:space="preserve">. </w:t>
      </w:r>
      <w:r w:rsidR="00BC662A" w:rsidRPr="005404E4">
        <w:rPr>
          <w:rFonts w:cs="Arial"/>
          <w:lang w:val="sl-SI"/>
        </w:rPr>
        <w:t>9</w:t>
      </w:r>
      <w:r w:rsidRPr="005404E4">
        <w:rPr>
          <w:rFonts w:cs="Arial"/>
          <w:lang w:val="sl-SI"/>
        </w:rPr>
        <w:t>. 202</w:t>
      </w:r>
      <w:r w:rsidR="00BC662A" w:rsidRPr="005404E4">
        <w:rPr>
          <w:rFonts w:cs="Arial"/>
          <w:lang w:val="sl-SI"/>
        </w:rPr>
        <w:t>3</w:t>
      </w:r>
      <w:r w:rsidRPr="005404E4">
        <w:rPr>
          <w:rFonts w:cs="Arial"/>
          <w:lang w:val="sl-SI"/>
        </w:rPr>
        <w:t xml:space="preserve">, v prostorih Občine </w:t>
      </w:r>
      <w:r w:rsidR="00BC662A" w:rsidRPr="005404E4">
        <w:rPr>
          <w:rFonts w:cs="Arial"/>
          <w:lang w:val="sl-SI"/>
        </w:rPr>
        <w:t>Vipava, Glavni trg 15,</w:t>
      </w:r>
      <w:r w:rsidR="00CC62B9" w:rsidRPr="005404E4">
        <w:rPr>
          <w:rFonts w:cs="Arial"/>
          <w:lang w:val="sl-SI"/>
        </w:rPr>
        <w:t xml:space="preserve"> 5271</w:t>
      </w:r>
      <w:r w:rsidR="00BC662A" w:rsidRPr="005404E4">
        <w:rPr>
          <w:rFonts w:cs="Arial"/>
          <w:lang w:val="sl-SI"/>
        </w:rPr>
        <w:t xml:space="preserve"> Vipava in na sedežu Krajevne skupnosti Goče, Goče 34,</w:t>
      </w:r>
      <w:r w:rsidR="00CC62B9" w:rsidRPr="005404E4">
        <w:rPr>
          <w:rFonts w:cs="Arial"/>
          <w:lang w:val="sl-SI"/>
        </w:rPr>
        <w:t xml:space="preserve"> 5271</w:t>
      </w:r>
      <w:r w:rsidR="00BC662A" w:rsidRPr="005404E4">
        <w:rPr>
          <w:rFonts w:cs="Arial"/>
          <w:lang w:val="sl-SI"/>
        </w:rPr>
        <w:t xml:space="preserve"> Vipava</w:t>
      </w:r>
      <w:r w:rsidRPr="005404E4">
        <w:rPr>
          <w:rFonts w:cs="Arial"/>
          <w:lang w:val="sl-SI"/>
        </w:rPr>
        <w:t xml:space="preserve">. Razgrnjeno gradivo je bilo v času javne razgrnitve, v digitalni obliki, objavljeno v svetovnem spletu, na spletni strani Občine </w:t>
      </w:r>
      <w:r w:rsidR="00BC662A" w:rsidRPr="005404E4">
        <w:rPr>
          <w:rFonts w:cs="Arial"/>
          <w:lang w:val="sl-SI"/>
        </w:rPr>
        <w:t>Vipava</w:t>
      </w:r>
      <w:r w:rsidRPr="005404E4">
        <w:rPr>
          <w:rFonts w:cs="Arial"/>
          <w:lang w:val="sl-SI"/>
        </w:rPr>
        <w:t>, na povezavi</w:t>
      </w:r>
      <w:r w:rsidR="00BC662A" w:rsidRPr="005404E4">
        <w:rPr>
          <w:rFonts w:cs="Arial"/>
          <w:lang w:val="sl-SI"/>
        </w:rPr>
        <w:t xml:space="preserve"> </w:t>
      </w:r>
      <w:hyperlink r:id="rId11" w:history="1">
        <w:r w:rsidR="00BC662A" w:rsidRPr="005404E4">
          <w:rPr>
            <w:rStyle w:val="Hiperpovezava"/>
            <w:rFonts w:cs="Arial"/>
            <w:lang w:val="sl-SI"/>
          </w:rPr>
          <w:t>https://obcina.vipava.si/objava/600827</w:t>
        </w:r>
      </w:hyperlink>
      <w:r w:rsidR="00BC662A" w:rsidRPr="005404E4">
        <w:rPr>
          <w:rFonts w:cs="Arial"/>
          <w:lang w:val="sl-SI"/>
        </w:rPr>
        <w:t xml:space="preserve">. </w:t>
      </w:r>
      <w:r w:rsidRPr="005404E4">
        <w:rPr>
          <w:rFonts w:cs="Arial"/>
          <w:lang w:val="sl-SI"/>
        </w:rPr>
        <w:t xml:space="preserve">V okviru javne razgrnitve je bila v </w:t>
      </w:r>
      <w:r w:rsidR="00BC662A" w:rsidRPr="005404E4">
        <w:rPr>
          <w:rFonts w:cs="Arial"/>
          <w:lang w:val="sl-SI"/>
        </w:rPr>
        <w:t>prostorih Krajevne skupnosti Goče, Goče 34, Vipava</w:t>
      </w:r>
      <w:r w:rsidRPr="005404E4">
        <w:rPr>
          <w:rFonts w:cs="Arial"/>
          <w:lang w:val="sl-SI"/>
        </w:rPr>
        <w:t xml:space="preserve">, dne </w:t>
      </w:r>
      <w:r w:rsidR="00BC662A" w:rsidRPr="005404E4">
        <w:rPr>
          <w:rFonts w:cs="Arial"/>
          <w:lang w:val="sl-SI"/>
        </w:rPr>
        <w:t>30</w:t>
      </w:r>
      <w:r w:rsidRPr="005404E4">
        <w:rPr>
          <w:rFonts w:cs="Arial"/>
          <w:lang w:val="sl-SI"/>
        </w:rPr>
        <w:t xml:space="preserve">. </w:t>
      </w:r>
      <w:r w:rsidR="00BC662A" w:rsidRPr="005404E4">
        <w:rPr>
          <w:rFonts w:cs="Arial"/>
          <w:lang w:val="sl-SI"/>
        </w:rPr>
        <w:t>8</w:t>
      </w:r>
      <w:r w:rsidRPr="005404E4">
        <w:rPr>
          <w:rFonts w:cs="Arial"/>
          <w:lang w:val="sl-SI"/>
        </w:rPr>
        <w:t>. 202</w:t>
      </w:r>
      <w:r w:rsidR="00BC662A" w:rsidRPr="005404E4">
        <w:rPr>
          <w:rFonts w:cs="Arial"/>
          <w:lang w:val="sl-SI"/>
        </w:rPr>
        <w:t>3</w:t>
      </w:r>
      <w:r w:rsidRPr="005404E4">
        <w:rPr>
          <w:rFonts w:cs="Arial"/>
          <w:lang w:val="sl-SI"/>
        </w:rPr>
        <w:t xml:space="preserve"> ob 1</w:t>
      </w:r>
      <w:r w:rsidR="00BC662A" w:rsidRPr="005404E4">
        <w:rPr>
          <w:rFonts w:cs="Arial"/>
          <w:lang w:val="sl-SI"/>
        </w:rPr>
        <w:t>7</w:t>
      </w:r>
      <w:r w:rsidRPr="005404E4">
        <w:rPr>
          <w:rFonts w:cs="Arial"/>
          <w:lang w:val="sl-SI"/>
        </w:rPr>
        <w:t>.00 uri izvedena tudi javna obravnava.</w:t>
      </w:r>
      <w:r w:rsidR="00BC662A" w:rsidRPr="005404E4">
        <w:rPr>
          <w:rFonts w:cs="Arial"/>
          <w:lang w:val="sl-SI"/>
        </w:rPr>
        <w:t xml:space="preserve"> </w:t>
      </w:r>
    </w:p>
    <w:p w14:paraId="654C1F8D" w14:textId="4A7687D2" w:rsidR="00492EA3" w:rsidRPr="005404E4" w:rsidRDefault="00BC662A" w:rsidP="00DB467C">
      <w:pPr>
        <w:jc w:val="both"/>
        <w:rPr>
          <w:rFonts w:cs="Arial"/>
          <w:lang w:val="sl-SI"/>
        </w:rPr>
      </w:pPr>
      <w:r w:rsidRPr="005404E4">
        <w:rPr>
          <w:bCs/>
          <w:szCs w:val="20"/>
          <w:lang w:val="sl-SI"/>
        </w:rPr>
        <w:t xml:space="preserve">V času javne razgrnitve in javne obravnave </w:t>
      </w:r>
      <w:r w:rsidR="00034E05" w:rsidRPr="005404E4">
        <w:rPr>
          <w:bCs/>
          <w:szCs w:val="20"/>
          <w:lang w:val="sl-SI"/>
        </w:rPr>
        <w:t>dopolnjenega osnutka</w:t>
      </w:r>
      <w:r w:rsidRPr="005404E4">
        <w:rPr>
          <w:bCs/>
          <w:szCs w:val="20"/>
          <w:lang w:val="sl-SI"/>
        </w:rPr>
        <w:t xml:space="preserve"> OPPN in </w:t>
      </w:r>
      <w:proofErr w:type="spellStart"/>
      <w:r w:rsidRPr="005404E4">
        <w:rPr>
          <w:bCs/>
          <w:szCs w:val="20"/>
          <w:lang w:val="sl-SI"/>
        </w:rPr>
        <w:t>okoljskega</w:t>
      </w:r>
      <w:proofErr w:type="spellEnd"/>
      <w:r w:rsidRPr="005404E4">
        <w:rPr>
          <w:bCs/>
          <w:szCs w:val="20"/>
          <w:lang w:val="sl-SI"/>
        </w:rPr>
        <w:t xml:space="preserve"> poročila je javnost podala pripomb</w:t>
      </w:r>
      <w:r w:rsidR="00034E05" w:rsidRPr="005404E4">
        <w:rPr>
          <w:bCs/>
          <w:szCs w:val="20"/>
          <w:lang w:val="sl-SI"/>
        </w:rPr>
        <w:t>e in predloge, ki so bili v nadaljevanju preučeni</w:t>
      </w:r>
      <w:r w:rsidR="00CC62B9" w:rsidRPr="005404E4">
        <w:rPr>
          <w:bCs/>
          <w:szCs w:val="20"/>
          <w:lang w:val="sl-SI"/>
        </w:rPr>
        <w:t>,</w:t>
      </w:r>
      <w:r w:rsidR="00560EF0" w:rsidRPr="005404E4">
        <w:rPr>
          <w:bCs/>
          <w:szCs w:val="20"/>
          <w:lang w:val="sl-SI"/>
        </w:rPr>
        <w:t xml:space="preserve"> zavzeta so bila Stališča do pripomb in predlogov na </w:t>
      </w:r>
      <w:r w:rsidR="00560EF0" w:rsidRPr="005404E4">
        <w:rPr>
          <w:rFonts w:cs="Arial"/>
          <w:color w:val="000000"/>
          <w:lang w:val="sl-SI"/>
        </w:rPr>
        <w:t xml:space="preserve">Občinski podrobni prostorski načrt za </w:t>
      </w:r>
      <w:r w:rsidR="00560EF0" w:rsidRPr="005404E4">
        <w:rPr>
          <w:rFonts w:cs="Arial"/>
          <w:bCs/>
          <w:lang w:val="sl-SI"/>
        </w:rPr>
        <w:t xml:space="preserve">naselje Goče (EUP GO23, GO24, GO25 in GO30) </w:t>
      </w:r>
      <w:r w:rsidR="00CC62B9" w:rsidRPr="005404E4">
        <w:rPr>
          <w:rFonts w:cs="Arial"/>
          <w:bCs/>
          <w:lang w:val="sl-SI"/>
        </w:rPr>
        <w:t>(</w:t>
      </w:r>
      <w:r w:rsidR="008C064E" w:rsidRPr="005404E4">
        <w:rPr>
          <w:rFonts w:cs="Arial"/>
          <w:bCs/>
          <w:lang w:val="sl-SI"/>
        </w:rPr>
        <w:t xml:space="preserve">dokument </w:t>
      </w:r>
      <w:r w:rsidR="00CC62B9" w:rsidRPr="005404E4">
        <w:rPr>
          <w:rFonts w:cs="Arial"/>
          <w:bCs/>
          <w:lang w:val="sl-SI"/>
        </w:rPr>
        <w:t xml:space="preserve">št. 350-5/2017-95 z dne 13. 3. 2024). </w:t>
      </w:r>
    </w:p>
    <w:p w14:paraId="1A5CCC1D" w14:textId="4E0071F8" w:rsidR="00492EA3" w:rsidRPr="005404E4" w:rsidRDefault="008C064E" w:rsidP="00DB467C">
      <w:pPr>
        <w:jc w:val="both"/>
        <w:rPr>
          <w:bCs/>
          <w:szCs w:val="20"/>
          <w:lang w:val="sl-SI"/>
        </w:rPr>
      </w:pPr>
      <w:r w:rsidRPr="005404E4">
        <w:rPr>
          <w:bCs/>
          <w:szCs w:val="20"/>
          <w:lang w:val="sl-SI"/>
        </w:rPr>
        <w:t xml:space="preserve">Ministrstvo je pripombe in predloge javnosti pregledalo in ugotovilo, da jih je pripravljavec plana ustrezno naslovil v predlogu plana. Ministrstvo nadalje ocenjuje, da predlagane pripombe in predlogi ne vplivajo na oceno </w:t>
      </w:r>
      <w:proofErr w:type="spellStart"/>
      <w:r w:rsidRPr="005404E4">
        <w:rPr>
          <w:bCs/>
          <w:szCs w:val="20"/>
          <w:lang w:val="sl-SI"/>
        </w:rPr>
        <w:t>okoljske</w:t>
      </w:r>
      <w:proofErr w:type="spellEnd"/>
      <w:r w:rsidRPr="005404E4">
        <w:rPr>
          <w:bCs/>
          <w:szCs w:val="20"/>
          <w:lang w:val="sl-SI"/>
        </w:rPr>
        <w:t xml:space="preserve"> sprejemljivosti plana.</w:t>
      </w:r>
    </w:p>
    <w:p w14:paraId="5DA6CFF0" w14:textId="77777777" w:rsidR="00DB467C" w:rsidRPr="005404E4" w:rsidRDefault="00DB467C" w:rsidP="00DB467C">
      <w:pPr>
        <w:jc w:val="center"/>
        <w:rPr>
          <w:rFonts w:cs="Arial"/>
          <w:lang w:val="sl-SI"/>
        </w:rPr>
      </w:pPr>
    </w:p>
    <w:p w14:paraId="63841363" w14:textId="77777777" w:rsidR="00DB467C" w:rsidRPr="005404E4" w:rsidRDefault="00DB467C" w:rsidP="00DB467C">
      <w:pPr>
        <w:jc w:val="center"/>
        <w:rPr>
          <w:rFonts w:cs="Arial"/>
          <w:lang w:val="sl-SI"/>
        </w:rPr>
      </w:pPr>
      <w:r w:rsidRPr="005404E4">
        <w:rPr>
          <w:rFonts w:cs="Arial"/>
          <w:lang w:val="sl-SI"/>
        </w:rPr>
        <w:t>III.</w:t>
      </w:r>
    </w:p>
    <w:p w14:paraId="5CE897B4" w14:textId="77777777" w:rsidR="00DB467C" w:rsidRPr="005404E4" w:rsidRDefault="00DB467C" w:rsidP="00DB467C">
      <w:pPr>
        <w:jc w:val="center"/>
        <w:rPr>
          <w:rFonts w:cs="Arial"/>
          <w:lang w:val="sl-SI"/>
        </w:rPr>
      </w:pPr>
    </w:p>
    <w:p w14:paraId="6210ACF4" w14:textId="0FB980EC" w:rsidR="00DB467C" w:rsidRPr="005404E4" w:rsidRDefault="00842873" w:rsidP="00DB467C">
      <w:pPr>
        <w:jc w:val="both"/>
        <w:rPr>
          <w:rFonts w:cs="Arial"/>
          <w:lang w:val="sl-SI"/>
        </w:rPr>
      </w:pPr>
      <w:r w:rsidRPr="005404E4">
        <w:rPr>
          <w:rFonts w:cs="Arial"/>
          <w:lang w:val="sl-SI"/>
        </w:rPr>
        <w:t xml:space="preserve">Dne </w:t>
      </w:r>
      <w:r w:rsidR="00DB467C" w:rsidRPr="005404E4">
        <w:rPr>
          <w:rFonts w:cs="Arial"/>
          <w:lang w:val="sl-SI"/>
        </w:rPr>
        <w:t>13. 4. 2022 je začel veljati Zakon o varstvu okolja (Uradni list RS, št. 44/22, v nadaljevanju ZVO-2), ki v 301. členu določa, da se postopki celovite presoje vplivov na okolje, začeti na podlagi 40. člena ZVO-1, končajo po določbah ZVO-1. Ministrstvo v zvezi z navedenim pojasnjuje, da se iz razloga, ker se je postopek začel pred uveljavitvijo ZVO-2, postopek nadaljuje in se bo končal v skladu z določili ZVO-1.</w:t>
      </w:r>
    </w:p>
    <w:p w14:paraId="34C8014E" w14:textId="77777777" w:rsidR="00DB467C" w:rsidRPr="005404E4" w:rsidRDefault="00DB467C" w:rsidP="00DB467C">
      <w:pPr>
        <w:jc w:val="both"/>
        <w:rPr>
          <w:rFonts w:cs="Arial"/>
          <w:lang w:val="sl-SI"/>
        </w:rPr>
      </w:pPr>
    </w:p>
    <w:p w14:paraId="77E6E00E" w14:textId="40AEAB33" w:rsidR="00DB467C" w:rsidRPr="005404E4" w:rsidRDefault="00DB467C" w:rsidP="00DB467C">
      <w:pPr>
        <w:jc w:val="both"/>
        <w:rPr>
          <w:rFonts w:cs="Arial"/>
          <w:lang w:val="sl-SI"/>
        </w:rPr>
      </w:pPr>
      <w:r w:rsidRPr="005404E4">
        <w:rPr>
          <w:rFonts w:cs="Arial"/>
          <w:lang w:val="sl-SI"/>
        </w:rPr>
        <w:t xml:space="preserve">Nadalje </w:t>
      </w:r>
      <w:r w:rsidR="008C064E" w:rsidRPr="005404E4">
        <w:rPr>
          <w:rFonts w:cs="Arial"/>
          <w:lang w:val="sl-SI"/>
        </w:rPr>
        <w:t>m</w:t>
      </w:r>
      <w:r w:rsidRPr="005404E4">
        <w:rPr>
          <w:rFonts w:cs="Arial"/>
          <w:lang w:val="sl-SI"/>
        </w:rPr>
        <w:t>inistrstvo pojasnjuje, da je 31. 12. 2021 začel veljati ter dne 1. 6. 2022 uporabljati Zakon o urejanju prostora (Uradni list RS, št. 199/21, v nadalj</w:t>
      </w:r>
      <w:r w:rsidR="008C064E" w:rsidRPr="005404E4">
        <w:rPr>
          <w:rFonts w:cs="Arial"/>
          <w:lang w:val="sl-SI"/>
        </w:rPr>
        <w:t>evanju</w:t>
      </w:r>
      <w:r w:rsidRPr="005404E4">
        <w:rPr>
          <w:rFonts w:cs="Arial"/>
          <w:lang w:val="sl-SI"/>
        </w:rPr>
        <w:t>: ZUreP-3), ki v prvem odstavku 298. člena določa, da se postopki priprave prostorskih aktov, začeti na podlagi Zakona o prostorskem načrtovanju (</w:t>
      </w:r>
      <w:r w:rsidRPr="005404E4">
        <w:rPr>
          <w:rFonts w:cs="Arial"/>
          <w:color w:val="000000"/>
          <w:lang w:val="sl-SI"/>
        </w:rPr>
        <w:t xml:space="preserve">Uradni list RS, št. 33/07-ZPNačrt, 70/08-ZVO-1B, 108/09-ZPNačrt-A, 80/10-ZUPUDPP, 106/10-popravek ZUPUDPP, 43/11-ZKZ-C, 57/12, 57/12 - ZUPUDPP-A, 109/12, 76/14 - </w:t>
      </w:r>
      <w:proofErr w:type="spellStart"/>
      <w:r w:rsidRPr="005404E4">
        <w:rPr>
          <w:rFonts w:cs="Arial"/>
          <w:color w:val="000000"/>
          <w:lang w:val="sl-SI"/>
        </w:rPr>
        <w:t>odl</w:t>
      </w:r>
      <w:proofErr w:type="spellEnd"/>
      <w:r w:rsidRPr="005404E4">
        <w:rPr>
          <w:rFonts w:cs="Arial"/>
          <w:color w:val="000000"/>
          <w:lang w:val="sl-SI"/>
        </w:rPr>
        <w:t>. US, 14/15 - ZUUJFO, 61/17 - ZureP-2 in 199/21 - ZureP-3; v nadal</w:t>
      </w:r>
      <w:r w:rsidR="00931953" w:rsidRPr="005404E4">
        <w:rPr>
          <w:rFonts w:cs="Arial"/>
          <w:color w:val="000000"/>
          <w:lang w:val="sl-SI"/>
        </w:rPr>
        <w:t>jevanju</w:t>
      </w:r>
      <w:r w:rsidRPr="005404E4">
        <w:rPr>
          <w:rFonts w:cs="Arial"/>
          <w:color w:val="000000"/>
          <w:lang w:val="sl-SI"/>
        </w:rPr>
        <w:t>:</w:t>
      </w:r>
      <w:r w:rsidRPr="005404E4">
        <w:rPr>
          <w:rFonts w:cs="Arial"/>
          <w:lang w:val="sl-SI"/>
        </w:rPr>
        <w:t xml:space="preserve"> ZPNačrt), katerih priprava se je v skladu s prvim, drugim in tretjim odstavkom 273. člena ZUreP-2 nadaljevala po dosedanjih predpisih, se končajo po ZPNačrt. Skladno z navedenim se bo ta postopek zaključil po ZPNačrt.</w:t>
      </w:r>
    </w:p>
    <w:p w14:paraId="6F2E674E" w14:textId="77777777" w:rsidR="00DB467C" w:rsidRPr="005404E4" w:rsidRDefault="00DB467C" w:rsidP="00DB467C">
      <w:pPr>
        <w:jc w:val="center"/>
        <w:rPr>
          <w:rFonts w:cs="Arial"/>
          <w:lang w:val="sl-SI"/>
        </w:rPr>
      </w:pPr>
    </w:p>
    <w:p w14:paraId="623DFCAB" w14:textId="05073D70" w:rsidR="00DB467C" w:rsidRPr="005404E4" w:rsidRDefault="00DB467C" w:rsidP="00DB467C">
      <w:pPr>
        <w:jc w:val="both"/>
        <w:rPr>
          <w:rFonts w:cs="Arial"/>
          <w:lang w:val="sl-SI"/>
        </w:rPr>
      </w:pPr>
      <w:r w:rsidRPr="005404E4">
        <w:rPr>
          <w:rFonts w:cs="Arial"/>
          <w:lang w:val="sl-SI"/>
        </w:rPr>
        <w:t>Po 46. členu Zakona o varstvu okolja (Uradni list RS, št. 39/2006-ZVO-1-UPB, 49/06-ZMetD, 66/06-odl. US, 33/07-ZPNačrt, 57/08-ZFO-1A, 70/08, 108/09, 48/12, 57/12, 92/13, 56/15, 102/15, 30/16, 61/17-GZ, 21/18-ZNOrg, 84/18-ZIURKOE, 158/20 in 44/22 - ZVO-2; v nadalj</w:t>
      </w:r>
      <w:r w:rsidR="00931953" w:rsidRPr="005404E4">
        <w:rPr>
          <w:rFonts w:cs="Arial"/>
          <w:lang w:val="sl-SI"/>
        </w:rPr>
        <w:t>evanju:</w:t>
      </w:r>
      <w:r w:rsidRPr="005404E4">
        <w:rPr>
          <w:rFonts w:cs="Arial"/>
          <w:lang w:val="sl-SI"/>
        </w:rPr>
        <w:t xml:space="preserve"> ZVO-1) </w:t>
      </w:r>
      <w:r w:rsidR="00931953" w:rsidRPr="005404E4">
        <w:rPr>
          <w:rFonts w:cs="Arial"/>
          <w:lang w:val="sl-SI"/>
        </w:rPr>
        <w:t>m</w:t>
      </w:r>
      <w:r w:rsidRPr="005404E4">
        <w:rPr>
          <w:rFonts w:cs="Arial"/>
          <w:lang w:val="sl-SI"/>
        </w:rPr>
        <w:t>inistrstvo v 30 dneh od prejema plana ob upoštevanju mnenj ministrstev in organizacij iz 42. člena tega zakona izda odločbo, s katero plan potrdi, če presodi, da so njegovi vplivi na okolje sprejemljivi, ali potrditev zavrne, če presodi, da vplivi izvedbe plana na okolje niso sprejemljivi.</w:t>
      </w:r>
    </w:p>
    <w:p w14:paraId="7F130429" w14:textId="77777777" w:rsidR="00DB467C" w:rsidRPr="005404E4" w:rsidRDefault="00DB467C" w:rsidP="00DB467C">
      <w:pPr>
        <w:jc w:val="both"/>
        <w:rPr>
          <w:rFonts w:cs="Arial"/>
          <w:lang w:val="sl-SI"/>
        </w:rPr>
      </w:pPr>
    </w:p>
    <w:p w14:paraId="17938325" w14:textId="77777777" w:rsidR="00DB467C" w:rsidRPr="005404E4" w:rsidRDefault="00DB467C" w:rsidP="00DB467C">
      <w:pPr>
        <w:jc w:val="both"/>
        <w:rPr>
          <w:rFonts w:cs="Arial"/>
          <w:lang w:val="sl-SI"/>
        </w:rPr>
      </w:pPr>
      <w:r w:rsidRPr="005404E4">
        <w:rPr>
          <w:rFonts w:cs="Arial"/>
          <w:lang w:val="sl-SI"/>
        </w:rPr>
        <w:t>Pripravljavec plana mora v planu v čim večji meri upoštevati pisna mnenja in pripombe o sprejemljivosti vplivov izvedbe plana na okolje, ki jih s stališča svoje pristojnosti in glede na vsebino plana pripravijo ministrstva in organizacije, pristojne za posamezne zadeve varstva okolja ali varstvo ali rabo naravnih dobrin ali varstvo kulturne dediščine. Prav tako mora pripravljavec plana v čim večji meri upoštevati mnenja in pripombe javnosti iz 43. člena ZVO-1. Na podlagi mnenj ministrstev in organizacij ter mnenj in pripomb javnosti pripravljavec plan ustrezno spremeni in dopolni ter ga pošlje ministrstvu v potrditev.</w:t>
      </w:r>
    </w:p>
    <w:p w14:paraId="111AEBCD" w14:textId="77777777" w:rsidR="00DB467C" w:rsidRPr="005404E4" w:rsidRDefault="00DB467C" w:rsidP="00DB467C">
      <w:pPr>
        <w:jc w:val="both"/>
        <w:rPr>
          <w:rFonts w:cs="Arial"/>
          <w:lang w:val="sl-SI"/>
        </w:rPr>
      </w:pPr>
    </w:p>
    <w:p w14:paraId="50D4C447" w14:textId="77777777" w:rsidR="00DB467C" w:rsidRPr="005404E4" w:rsidRDefault="00DB467C" w:rsidP="00DB467C">
      <w:pPr>
        <w:jc w:val="both"/>
        <w:rPr>
          <w:rFonts w:cs="Arial"/>
          <w:lang w:val="sl-SI"/>
        </w:rPr>
      </w:pPr>
      <w:r w:rsidRPr="005404E4">
        <w:rPr>
          <w:rFonts w:cs="Arial"/>
          <w:lang w:val="sl-SI"/>
        </w:rPr>
        <w:t>Po 61. členu ZPNačrt občina pripravi predlog občinskega podrobnega prostorskega načrta na podlagi stališč do pripomb in predlogov javnosti, podanih v okviru javne razgrnitve ter pozove nosilce urejanja prostora, da v 30 dneh podajo mnenje k predlogu občinskega podrobnega prostorskega načrta. Če je za občinski podrobni prostorski načrt treba izvesti celovito presojo vplivov na okolje, se pristojna ministrstva v mnenju opredelijo tudi o sprejemljivosti vplivov občinskega podrobnega prostorskega načrta na okolje s stališča svoje pristojnosti in ga pošljejo ministrstvu, pristojnemu za varstvo okolja. Na podlagi mnenj ministrstev iz drugega odstavka 61. člena ZPNačrt ministrstvo, pristojno za varstvo okolja odloči o sprejemljivosti vplivov izvedbe občinskega podrobnega prostorskega načrta skladno z zakonom, ki ureja varstvo okolja.</w:t>
      </w:r>
    </w:p>
    <w:p w14:paraId="0D7AC976" w14:textId="77777777" w:rsidR="00DB467C" w:rsidRPr="005404E4" w:rsidRDefault="00DB467C" w:rsidP="00DB467C">
      <w:pPr>
        <w:jc w:val="both"/>
        <w:rPr>
          <w:rFonts w:cs="Arial"/>
          <w:szCs w:val="20"/>
          <w:lang w:val="sl-SI"/>
        </w:rPr>
      </w:pPr>
    </w:p>
    <w:p w14:paraId="3A8F7C66" w14:textId="01597196" w:rsidR="00DB467C" w:rsidRPr="005404E4" w:rsidRDefault="00931953" w:rsidP="00783F08">
      <w:pPr>
        <w:jc w:val="both"/>
        <w:rPr>
          <w:rFonts w:cs="Arial"/>
          <w:lang w:val="sl-SI"/>
        </w:rPr>
      </w:pPr>
      <w:r w:rsidRPr="005404E4">
        <w:rPr>
          <w:rFonts w:cs="Arial"/>
          <w:lang w:val="sl-SI"/>
        </w:rPr>
        <w:t>P</w:t>
      </w:r>
      <w:r w:rsidR="00DB467C" w:rsidRPr="005404E4">
        <w:rPr>
          <w:rFonts w:cs="Arial"/>
          <w:lang w:val="sl-SI"/>
        </w:rPr>
        <w:t>ripravljav</w:t>
      </w:r>
      <w:r w:rsidRPr="005404E4">
        <w:rPr>
          <w:rFonts w:cs="Arial"/>
          <w:lang w:val="sl-SI"/>
        </w:rPr>
        <w:t>e</w:t>
      </w:r>
      <w:r w:rsidR="00DB467C" w:rsidRPr="005404E4">
        <w:rPr>
          <w:rFonts w:cs="Arial"/>
          <w:lang w:val="sl-SI"/>
        </w:rPr>
        <w:t xml:space="preserve">c plana je z vlogo št. </w:t>
      </w:r>
      <w:r w:rsidRPr="005404E4">
        <w:rPr>
          <w:rFonts w:cs="Arial"/>
          <w:lang w:val="sl-SI"/>
        </w:rPr>
        <w:t>350-5/2017-125</w:t>
      </w:r>
      <w:r w:rsidR="00DB467C" w:rsidRPr="005404E4">
        <w:rPr>
          <w:rFonts w:cs="Arial"/>
          <w:lang w:val="sl-SI"/>
        </w:rPr>
        <w:t xml:space="preserve"> z dne 2. </w:t>
      </w:r>
      <w:r w:rsidRPr="005404E4">
        <w:rPr>
          <w:rFonts w:cs="Arial"/>
          <w:lang w:val="sl-SI"/>
        </w:rPr>
        <w:t>4</w:t>
      </w:r>
      <w:r w:rsidR="00DB467C" w:rsidRPr="005404E4">
        <w:rPr>
          <w:rFonts w:cs="Arial"/>
          <w:lang w:val="sl-SI"/>
        </w:rPr>
        <w:t>. 202</w:t>
      </w:r>
      <w:r w:rsidRPr="005404E4">
        <w:rPr>
          <w:rFonts w:cs="Arial"/>
          <w:lang w:val="sl-SI"/>
        </w:rPr>
        <w:t>5</w:t>
      </w:r>
      <w:r w:rsidR="00DB467C" w:rsidRPr="005404E4">
        <w:rPr>
          <w:rFonts w:cs="Arial"/>
          <w:lang w:val="sl-SI"/>
        </w:rPr>
        <w:t xml:space="preserve">, prejeto </w:t>
      </w:r>
      <w:r w:rsidRPr="005404E4">
        <w:rPr>
          <w:rFonts w:cs="Arial"/>
          <w:lang w:val="sl-SI"/>
        </w:rPr>
        <w:t>3</w:t>
      </w:r>
      <w:r w:rsidR="00DB467C" w:rsidRPr="005404E4">
        <w:rPr>
          <w:rFonts w:cs="Arial"/>
          <w:lang w:val="sl-SI"/>
        </w:rPr>
        <w:t xml:space="preserve">. </w:t>
      </w:r>
      <w:r w:rsidRPr="005404E4">
        <w:rPr>
          <w:rFonts w:cs="Arial"/>
          <w:lang w:val="sl-SI"/>
        </w:rPr>
        <w:t>4</w:t>
      </w:r>
      <w:r w:rsidR="00DB467C" w:rsidRPr="005404E4">
        <w:rPr>
          <w:rFonts w:cs="Arial"/>
          <w:lang w:val="sl-SI"/>
        </w:rPr>
        <w:t>. 202</w:t>
      </w:r>
      <w:r w:rsidRPr="005404E4">
        <w:rPr>
          <w:rFonts w:cs="Arial"/>
          <w:lang w:val="sl-SI"/>
        </w:rPr>
        <w:t>5</w:t>
      </w:r>
      <w:r w:rsidR="00DB467C" w:rsidRPr="005404E4">
        <w:rPr>
          <w:rFonts w:cs="Arial"/>
          <w:lang w:val="sl-SI"/>
        </w:rPr>
        <w:t xml:space="preserve">, zaprosil </w:t>
      </w:r>
      <w:r w:rsidRPr="005404E4">
        <w:rPr>
          <w:rFonts w:cs="Arial"/>
          <w:lang w:val="sl-SI"/>
        </w:rPr>
        <w:t>m</w:t>
      </w:r>
      <w:r w:rsidR="00DB467C" w:rsidRPr="005404E4">
        <w:rPr>
          <w:rFonts w:cs="Arial"/>
          <w:lang w:val="sl-SI"/>
        </w:rPr>
        <w:t xml:space="preserve">inistrstvo za odločitev o sprejemljivosti vplivov izvedbe </w:t>
      </w:r>
      <w:r w:rsidRPr="005404E4">
        <w:rPr>
          <w:rFonts w:cs="Arial"/>
          <w:bCs/>
          <w:lang w:val="sl-SI"/>
        </w:rPr>
        <w:t>plana</w:t>
      </w:r>
      <w:r w:rsidR="00DB467C" w:rsidRPr="005404E4">
        <w:rPr>
          <w:rFonts w:cs="Arial"/>
          <w:bCs/>
          <w:lang w:val="sl-SI"/>
        </w:rPr>
        <w:t xml:space="preserve"> na okolje. </w:t>
      </w:r>
      <w:r w:rsidR="003A4E5D" w:rsidRPr="005404E4">
        <w:rPr>
          <w:lang w:val="sl-SI"/>
        </w:rPr>
        <w:t>Ministrstvo je v postopku ugotavljanja sprejemljivosti vplivov predmetnega plana na okolje pridobilo mnenja ministrstev in organizacij, ki sodelujejo v postopku celovite presoje vplivov na okolje, in sicer</w:t>
      </w:r>
      <w:r w:rsidR="00783F08" w:rsidRPr="005404E4">
        <w:rPr>
          <w:lang w:val="sl-SI"/>
        </w:rPr>
        <w:t>:</w:t>
      </w:r>
      <w:r w:rsidR="003A4E5D" w:rsidRPr="005404E4">
        <w:rPr>
          <w:rFonts w:cs="Arial"/>
          <w:lang w:val="sl-SI"/>
        </w:rPr>
        <w:t xml:space="preserve"> mnenje</w:t>
      </w:r>
      <w:r w:rsidR="00783F08" w:rsidRPr="005404E4">
        <w:rPr>
          <w:rFonts w:cs="Arial"/>
          <w:lang w:val="sl-SI"/>
        </w:rPr>
        <w:t xml:space="preserve"> Direkcije Republike Slovenije za vode, Sektorja območja Soče, mnenje</w:t>
      </w:r>
      <w:r w:rsidR="003A4E5D" w:rsidRPr="005404E4">
        <w:rPr>
          <w:rFonts w:cs="Arial"/>
          <w:lang w:val="sl-SI"/>
        </w:rPr>
        <w:t xml:space="preserve"> Ministrstva za kulturo, Direktorata za kulturno dediščino in mnenje Zavoda Republike Slovenije za varstvo narave, Območne enote Nova Gorica.</w:t>
      </w:r>
      <w:r w:rsidR="00783F08" w:rsidRPr="005404E4">
        <w:rPr>
          <w:rFonts w:cs="Arial"/>
          <w:lang w:val="sl-SI"/>
        </w:rPr>
        <w:t xml:space="preserve"> </w:t>
      </w:r>
      <w:r w:rsidR="00DB467C" w:rsidRPr="005404E4">
        <w:rPr>
          <w:rFonts w:cs="Arial"/>
          <w:bCs/>
          <w:lang w:val="sl-SI"/>
        </w:rPr>
        <w:t xml:space="preserve">Vsa navedena ministrstva in organizacije so se v mnenjih pozitivno opredelili do sprejemljivosti vplivov izvedbe predloga </w:t>
      </w:r>
      <w:r w:rsidR="00783F08" w:rsidRPr="005404E4">
        <w:rPr>
          <w:rFonts w:cs="Arial"/>
          <w:bCs/>
          <w:lang w:val="sl-SI"/>
        </w:rPr>
        <w:t>plana</w:t>
      </w:r>
      <w:r w:rsidR="00DB467C" w:rsidRPr="005404E4">
        <w:rPr>
          <w:rFonts w:cs="Arial"/>
          <w:bCs/>
          <w:lang w:val="sl-SI"/>
        </w:rPr>
        <w:t xml:space="preserve"> na okolje s stališča svojih pristojnosti.</w:t>
      </w:r>
    </w:p>
    <w:p w14:paraId="2B814362" w14:textId="77777777" w:rsidR="003A4E5D" w:rsidRPr="005404E4" w:rsidRDefault="003A4E5D" w:rsidP="00DB467C">
      <w:pPr>
        <w:jc w:val="both"/>
        <w:rPr>
          <w:rFonts w:cs="Arial"/>
          <w:bCs/>
          <w:lang w:val="sl-SI"/>
        </w:rPr>
      </w:pPr>
    </w:p>
    <w:p w14:paraId="414A6F01" w14:textId="16FCEFC1" w:rsidR="00783F08" w:rsidRPr="005404E4" w:rsidRDefault="00DB467C" w:rsidP="00DB467C">
      <w:pPr>
        <w:jc w:val="both"/>
        <w:rPr>
          <w:rFonts w:cs="Arial"/>
          <w:szCs w:val="20"/>
          <w:lang w:val="sl-SI"/>
        </w:rPr>
      </w:pPr>
      <w:r w:rsidRPr="005404E4">
        <w:rPr>
          <w:rFonts w:cs="Arial"/>
          <w:lang w:val="sl-SI"/>
        </w:rPr>
        <w:t>Direkcija Republike Slovenije za vode</w:t>
      </w:r>
      <w:r w:rsidR="00783F08" w:rsidRPr="005404E4">
        <w:rPr>
          <w:rFonts w:cs="Arial"/>
          <w:lang w:val="sl-SI"/>
        </w:rPr>
        <w:t>, Sektor območja Soče,</w:t>
      </w:r>
      <w:r w:rsidRPr="005404E4">
        <w:rPr>
          <w:rFonts w:cs="Arial"/>
          <w:lang w:val="sl-SI"/>
        </w:rPr>
        <w:t xml:space="preserve"> je v mnenju </w:t>
      </w:r>
      <w:r w:rsidR="00783F08" w:rsidRPr="005404E4">
        <w:rPr>
          <w:rFonts w:cs="Arial"/>
          <w:bCs/>
          <w:lang w:val="sl-SI"/>
        </w:rPr>
        <w:t>št. 35024-201/2024-4 z dne 16. 1. 2025</w:t>
      </w:r>
      <w:r w:rsidRPr="005404E4">
        <w:rPr>
          <w:rFonts w:cs="Arial"/>
          <w:szCs w:val="20"/>
          <w:lang w:val="sl-SI"/>
        </w:rPr>
        <w:t>, navedla da so v predlogu</w:t>
      </w:r>
      <w:r w:rsidR="005919AC" w:rsidRPr="005404E4">
        <w:rPr>
          <w:rFonts w:cs="Arial"/>
          <w:szCs w:val="20"/>
          <w:lang w:val="sl-SI"/>
        </w:rPr>
        <w:t xml:space="preserve"> </w:t>
      </w:r>
      <w:r w:rsidR="00783F08" w:rsidRPr="005404E4">
        <w:rPr>
          <w:rFonts w:cs="Arial"/>
          <w:szCs w:val="20"/>
          <w:lang w:val="sl-SI"/>
        </w:rPr>
        <w:t>plana v celoti upoštevane</w:t>
      </w:r>
      <w:r w:rsidR="005919AC" w:rsidRPr="005404E4">
        <w:rPr>
          <w:rFonts w:cs="Arial"/>
          <w:szCs w:val="20"/>
          <w:lang w:val="sl-SI"/>
        </w:rPr>
        <w:t xml:space="preserve"> Smernice s področja upravljanja z vodami, predpisi s področja upravljanja z vodami in konkretne smernice s področja upravljanja z vodami št. 35020-227/2017-2 z dne 16. 2. 2018, zato na predmetni predlog OPPN izdajajo pozitivno mnenje. </w:t>
      </w:r>
    </w:p>
    <w:p w14:paraId="7003094B" w14:textId="77777777" w:rsidR="00DB467C" w:rsidRPr="005404E4" w:rsidRDefault="00DB467C" w:rsidP="00DB467C">
      <w:pPr>
        <w:jc w:val="both"/>
        <w:rPr>
          <w:rFonts w:cs="Arial"/>
          <w:bCs/>
          <w:lang w:val="sl-SI"/>
        </w:rPr>
      </w:pPr>
    </w:p>
    <w:p w14:paraId="3F887C3B" w14:textId="44AD446E" w:rsidR="00DB467C" w:rsidRPr="005404E4" w:rsidRDefault="00DB467C" w:rsidP="00DB467C">
      <w:pPr>
        <w:jc w:val="both"/>
        <w:rPr>
          <w:rFonts w:cs="Arial"/>
          <w:szCs w:val="20"/>
          <w:lang w:val="sl-SI"/>
        </w:rPr>
      </w:pPr>
      <w:r w:rsidRPr="005404E4">
        <w:rPr>
          <w:rFonts w:cs="Arial"/>
          <w:szCs w:val="20"/>
          <w:lang w:val="sl-SI"/>
        </w:rPr>
        <w:t>Ministrstvo za kulturo</w:t>
      </w:r>
      <w:r w:rsidR="005919AC" w:rsidRPr="005404E4">
        <w:rPr>
          <w:rFonts w:cs="Arial"/>
          <w:szCs w:val="20"/>
          <w:lang w:val="sl-SI"/>
        </w:rPr>
        <w:t>, Direktorat za kulturno dediščino,</w:t>
      </w:r>
      <w:r w:rsidRPr="005404E4">
        <w:rPr>
          <w:rFonts w:cs="Arial"/>
          <w:szCs w:val="20"/>
          <w:lang w:val="sl-SI"/>
        </w:rPr>
        <w:t xml:space="preserve"> je v mnenju, št. </w:t>
      </w:r>
      <w:r w:rsidR="005919AC" w:rsidRPr="005404E4">
        <w:rPr>
          <w:rFonts w:cs="Arial"/>
          <w:bCs/>
          <w:lang w:val="sl-SI"/>
        </w:rPr>
        <w:t>35012-14/2015-3340-51 z dne 13. 3. 2025</w:t>
      </w:r>
      <w:r w:rsidRPr="005404E4">
        <w:rPr>
          <w:rFonts w:cs="Arial"/>
          <w:szCs w:val="20"/>
          <w:lang w:val="sl-SI"/>
        </w:rPr>
        <w:t>, navedlo da so predlagane rešitve z vidika varstva kulturne dediščine sprejemljive</w:t>
      </w:r>
      <w:r w:rsidR="005919AC" w:rsidRPr="005404E4">
        <w:rPr>
          <w:rFonts w:cs="Arial"/>
          <w:szCs w:val="20"/>
          <w:lang w:val="sl-SI"/>
        </w:rPr>
        <w:t>,</w:t>
      </w:r>
      <w:r w:rsidRPr="005404E4">
        <w:rPr>
          <w:rFonts w:cs="Arial"/>
          <w:szCs w:val="20"/>
          <w:lang w:val="sl-SI"/>
        </w:rPr>
        <w:t xml:space="preserve"> </w:t>
      </w:r>
      <w:r w:rsidR="005919AC" w:rsidRPr="005404E4">
        <w:rPr>
          <w:rFonts w:cs="Arial"/>
          <w:szCs w:val="20"/>
          <w:lang w:val="sl-SI"/>
        </w:rPr>
        <w:t>zato</w:t>
      </w:r>
      <w:r w:rsidRPr="005404E4">
        <w:rPr>
          <w:rFonts w:cs="Arial"/>
          <w:szCs w:val="20"/>
          <w:lang w:val="sl-SI"/>
        </w:rPr>
        <w:t xml:space="preserve"> zanj izdaja</w:t>
      </w:r>
      <w:r w:rsidR="005919AC" w:rsidRPr="005404E4">
        <w:rPr>
          <w:rFonts w:cs="Arial"/>
          <w:szCs w:val="20"/>
          <w:lang w:val="sl-SI"/>
        </w:rPr>
        <w:t>jo</w:t>
      </w:r>
      <w:r w:rsidRPr="005404E4">
        <w:rPr>
          <w:rFonts w:cs="Arial"/>
          <w:szCs w:val="20"/>
          <w:lang w:val="sl-SI"/>
        </w:rPr>
        <w:t xml:space="preserve"> pozitivno mnenje. Ministrstvo za kulturo nadalje ugotavlja, da so vplivi</w:t>
      </w:r>
      <w:r w:rsidR="005919AC" w:rsidRPr="005404E4">
        <w:rPr>
          <w:rFonts w:cs="Arial"/>
          <w:szCs w:val="20"/>
          <w:lang w:val="sl-SI"/>
        </w:rPr>
        <w:t xml:space="preserve"> izvedbe</w:t>
      </w:r>
      <w:r w:rsidRPr="005404E4">
        <w:rPr>
          <w:rFonts w:cs="Arial"/>
          <w:szCs w:val="20"/>
          <w:lang w:val="sl-SI"/>
        </w:rPr>
        <w:t xml:space="preserve"> plana </w:t>
      </w:r>
      <w:r w:rsidRPr="005404E4">
        <w:rPr>
          <w:rFonts w:cs="Arial"/>
          <w:lang w:val="sl-SI"/>
        </w:rPr>
        <w:t>na kulturno dediščino sprejemljivi.</w:t>
      </w:r>
    </w:p>
    <w:p w14:paraId="7212B22E" w14:textId="77777777" w:rsidR="00DB467C" w:rsidRPr="005404E4" w:rsidRDefault="00DB467C" w:rsidP="00DB467C">
      <w:pPr>
        <w:jc w:val="both"/>
        <w:rPr>
          <w:rFonts w:cs="Arial"/>
          <w:lang w:val="sl-SI"/>
        </w:rPr>
      </w:pPr>
    </w:p>
    <w:p w14:paraId="6530D9A4" w14:textId="22840D73" w:rsidR="005C72F5" w:rsidRPr="005404E4" w:rsidRDefault="00DB467C" w:rsidP="00DB467C">
      <w:pPr>
        <w:jc w:val="both"/>
        <w:rPr>
          <w:rFonts w:cs="Arial"/>
          <w:szCs w:val="20"/>
          <w:lang w:val="sl-SI"/>
        </w:rPr>
      </w:pPr>
      <w:r w:rsidRPr="005404E4">
        <w:rPr>
          <w:rFonts w:cs="Arial"/>
          <w:szCs w:val="20"/>
          <w:lang w:val="sl-SI"/>
        </w:rPr>
        <w:t>Zavod Republike Slovenije za varstvo narave, Območna enota Nov</w:t>
      </w:r>
      <w:r w:rsidR="005919AC" w:rsidRPr="005404E4">
        <w:rPr>
          <w:rFonts w:cs="Arial"/>
          <w:szCs w:val="20"/>
          <w:lang w:val="sl-SI"/>
        </w:rPr>
        <w:t>a</w:t>
      </w:r>
      <w:r w:rsidRPr="005404E4">
        <w:rPr>
          <w:rFonts w:cs="Arial"/>
          <w:szCs w:val="20"/>
          <w:lang w:val="sl-SI"/>
        </w:rPr>
        <w:t xml:space="preserve"> </w:t>
      </w:r>
      <w:r w:rsidR="005919AC" w:rsidRPr="005404E4">
        <w:rPr>
          <w:rFonts w:cs="Arial"/>
          <w:szCs w:val="20"/>
          <w:lang w:val="sl-SI"/>
        </w:rPr>
        <w:t>Gorica</w:t>
      </w:r>
      <w:r w:rsidRPr="005404E4">
        <w:rPr>
          <w:rFonts w:cs="Arial"/>
          <w:szCs w:val="20"/>
          <w:lang w:val="sl-SI"/>
        </w:rPr>
        <w:t xml:space="preserve">, je v mnenju št. </w:t>
      </w:r>
      <w:r w:rsidR="005919AC" w:rsidRPr="005404E4">
        <w:rPr>
          <w:rFonts w:cs="Arial"/>
          <w:bCs/>
          <w:lang w:val="sl-SI"/>
        </w:rPr>
        <w:t>3563-0067/2025-2 z dne 3. 3. 2025</w:t>
      </w:r>
      <w:r w:rsidRPr="005404E4">
        <w:rPr>
          <w:rFonts w:cs="Arial"/>
          <w:szCs w:val="20"/>
          <w:lang w:val="sl-SI"/>
        </w:rPr>
        <w:t xml:space="preserve">, navedel, da </w:t>
      </w:r>
      <w:r w:rsidR="005C72F5" w:rsidRPr="005404E4">
        <w:rPr>
          <w:rFonts w:cs="Arial"/>
          <w:szCs w:val="20"/>
          <w:lang w:val="sl-SI"/>
        </w:rPr>
        <w:t>predlog predmetnega plana upošteva vsebino naravovarstvenih smernic in je z njo usklajen. Iz mnenja nadalje izhaja, da so vplivi izvedbe plana s stališča varstva narave sprejemljivi.</w:t>
      </w:r>
    </w:p>
    <w:p w14:paraId="10CC9F2B" w14:textId="77777777" w:rsidR="00DB467C" w:rsidRPr="005404E4" w:rsidRDefault="00DB467C" w:rsidP="00DB467C">
      <w:pPr>
        <w:jc w:val="both"/>
        <w:rPr>
          <w:rFonts w:cs="Arial"/>
          <w:lang w:val="sl-SI"/>
        </w:rPr>
      </w:pPr>
    </w:p>
    <w:p w14:paraId="1502FFB4" w14:textId="77777777" w:rsidR="00DB467C" w:rsidRPr="005404E4" w:rsidRDefault="00DB467C" w:rsidP="00DB467C">
      <w:pPr>
        <w:jc w:val="center"/>
        <w:rPr>
          <w:rFonts w:cs="Arial"/>
          <w:lang w:val="sl-SI"/>
        </w:rPr>
      </w:pPr>
      <w:r w:rsidRPr="005404E4">
        <w:rPr>
          <w:rFonts w:cs="Arial"/>
          <w:lang w:val="sl-SI"/>
        </w:rPr>
        <w:t>IV.</w:t>
      </w:r>
    </w:p>
    <w:p w14:paraId="235183AE" w14:textId="77777777" w:rsidR="00DB467C" w:rsidRPr="005404E4" w:rsidRDefault="00DB467C" w:rsidP="00DB467C">
      <w:pPr>
        <w:jc w:val="both"/>
        <w:rPr>
          <w:rFonts w:cs="Arial"/>
          <w:lang w:val="sl-SI"/>
        </w:rPr>
      </w:pPr>
    </w:p>
    <w:p w14:paraId="7AA1CA29" w14:textId="77777777" w:rsidR="00A45B98" w:rsidRPr="005404E4" w:rsidRDefault="00A45B98" w:rsidP="00A45B98">
      <w:pPr>
        <w:jc w:val="both"/>
        <w:rPr>
          <w:lang w:val="sl-SI"/>
        </w:rPr>
      </w:pPr>
      <w:r w:rsidRPr="005404E4">
        <w:rPr>
          <w:lang w:val="sl-SI"/>
        </w:rPr>
        <w:t xml:space="preserve">Skladno s šestim odstavkom 22. člena Uredbe o </w:t>
      </w:r>
      <w:proofErr w:type="spellStart"/>
      <w:r w:rsidRPr="005404E4">
        <w:rPr>
          <w:lang w:val="sl-SI"/>
        </w:rPr>
        <w:t>okoljskem</w:t>
      </w:r>
      <w:proofErr w:type="spellEnd"/>
      <w:r w:rsidRPr="005404E4">
        <w:rPr>
          <w:lang w:val="sl-SI"/>
        </w:rPr>
        <w:t xml:space="preserve"> poročilu in podrobnejšem postopku celovite presoje vplivov izvedbe planov na okolje (Uradni list RS, št. 73/05 in 44/22 - ZVO-2) morajo biti v sklepu o potrditvi plana navedeni tudi omilitveni ukrepi, s katerimi se odpravljajo pričakovani bistveni ali uničujoči vplivi, merila in pogoji, ki morajo biti izpolnjeni, da se plan lahko izvede ter načini spremljanja izvajanja plana.</w:t>
      </w:r>
    </w:p>
    <w:p w14:paraId="2BD57E08" w14:textId="77777777" w:rsidR="00A45B98" w:rsidRPr="005404E4" w:rsidRDefault="00A45B98" w:rsidP="00A45B98">
      <w:pPr>
        <w:jc w:val="both"/>
        <w:rPr>
          <w:lang w:val="sl-SI"/>
        </w:rPr>
      </w:pPr>
    </w:p>
    <w:p w14:paraId="6EDEFD3D" w14:textId="632E159B" w:rsidR="0082502F" w:rsidRPr="005404E4" w:rsidRDefault="0082502F" w:rsidP="0082502F">
      <w:pPr>
        <w:jc w:val="both"/>
        <w:rPr>
          <w:rFonts w:cs="Arial"/>
          <w:lang w:val="sl-SI"/>
        </w:rPr>
      </w:pPr>
      <w:r w:rsidRPr="005404E4">
        <w:rPr>
          <w:rFonts w:cs="Arial"/>
          <w:lang w:val="sl-SI"/>
        </w:rPr>
        <w:t xml:space="preserve">Ministrstvo ugotavlja, da so omilitveni ukrepi, opredeljeni v </w:t>
      </w:r>
      <w:proofErr w:type="spellStart"/>
      <w:r w:rsidRPr="005404E4">
        <w:rPr>
          <w:rFonts w:cs="Arial"/>
          <w:lang w:val="sl-SI"/>
        </w:rPr>
        <w:t>Okoljskem</w:t>
      </w:r>
      <w:proofErr w:type="spellEnd"/>
      <w:r w:rsidRPr="005404E4">
        <w:rPr>
          <w:rFonts w:cs="Arial"/>
          <w:lang w:val="sl-SI"/>
        </w:rPr>
        <w:t xml:space="preserve"> poročilu za </w:t>
      </w:r>
      <w:r w:rsidRPr="005404E4">
        <w:rPr>
          <w:rFonts w:cs="Arial"/>
          <w:color w:val="000000"/>
          <w:lang w:val="sl-SI"/>
        </w:rPr>
        <w:t xml:space="preserve">Občinski podrobni prostorski načrt za </w:t>
      </w:r>
      <w:r w:rsidRPr="005404E4">
        <w:rPr>
          <w:rFonts w:cs="Arial"/>
          <w:bCs/>
          <w:lang w:val="sl-SI"/>
        </w:rPr>
        <w:t>naselje Goče (EUP GO23, GO24, GO25 in GO30)</w:t>
      </w:r>
      <w:r w:rsidRPr="005404E4">
        <w:rPr>
          <w:rFonts w:cs="Arial"/>
          <w:color w:val="000000"/>
          <w:lang w:val="sl-SI"/>
        </w:rPr>
        <w:t xml:space="preserve"> (izdelali: </w:t>
      </w:r>
      <w:r w:rsidRPr="005404E4">
        <w:rPr>
          <w:rFonts w:cs="Arial"/>
          <w:szCs w:val="20"/>
          <w:lang w:val="sl-SI"/>
        </w:rPr>
        <w:t xml:space="preserve">Lutra, inštitut za ohranjanje naravne dediščine in </w:t>
      </w:r>
      <w:r w:rsidRPr="005404E4">
        <w:rPr>
          <w:rFonts w:cs="Arial"/>
          <w:color w:val="000000"/>
          <w:lang w:val="sl-SI"/>
        </w:rPr>
        <w:t xml:space="preserve">LUČKA, </w:t>
      </w:r>
      <w:proofErr w:type="spellStart"/>
      <w:r w:rsidRPr="005404E4">
        <w:rPr>
          <w:rFonts w:cs="Arial"/>
          <w:color w:val="000000"/>
          <w:lang w:val="sl-SI"/>
        </w:rPr>
        <w:t>okoljske</w:t>
      </w:r>
      <w:proofErr w:type="spellEnd"/>
      <w:r w:rsidRPr="005404E4">
        <w:rPr>
          <w:rFonts w:cs="Arial"/>
          <w:color w:val="000000"/>
          <w:lang w:val="sl-SI"/>
        </w:rPr>
        <w:t xml:space="preserve"> in prostorske študije, Vanja </w:t>
      </w:r>
      <w:proofErr w:type="spellStart"/>
      <w:r w:rsidRPr="005404E4">
        <w:rPr>
          <w:rFonts w:cs="Arial"/>
          <w:color w:val="000000"/>
          <w:lang w:val="sl-SI"/>
        </w:rPr>
        <w:t>Šendlinger</w:t>
      </w:r>
      <w:proofErr w:type="spellEnd"/>
      <w:r w:rsidRPr="005404E4">
        <w:rPr>
          <w:rFonts w:cs="Arial"/>
          <w:color w:val="000000"/>
          <w:lang w:val="sl-SI"/>
        </w:rPr>
        <w:t xml:space="preserve"> </w:t>
      </w:r>
      <w:proofErr w:type="spellStart"/>
      <w:r w:rsidRPr="005404E4">
        <w:rPr>
          <w:rFonts w:cs="Arial"/>
          <w:color w:val="000000"/>
          <w:lang w:val="sl-SI"/>
        </w:rPr>
        <w:t>s.p</w:t>
      </w:r>
      <w:proofErr w:type="spellEnd"/>
      <w:r w:rsidRPr="005404E4">
        <w:rPr>
          <w:rFonts w:cs="Arial"/>
          <w:color w:val="000000"/>
          <w:lang w:val="sl-SI"/>
        </w:rPr>
        <w:t>., št. projekta 17-2019-OPPN, december 2022, maj 2023</w:t>
      </w:r>
      <w:r w:rsidRPr="005404E4">
        <w:rPr>
          <w:rFonts w:cs="Arial"/>
          <w:lang w:val="sl-SI"/>
        </w:rPr>
        <w:t xml:space="preserve">) v poglavju 7.2, smiselno vključeni v predlog odloka o </w:t>
      </w:r>
      <w:r w:rsidRPr="005404E4">
        <w:rPr>
          <w:rFonts w:cs="Arial"/>
          <w:bCs/>
          <w:lang w:val="sl-SI"/>
        </w:rPr>
        <w:t>OPPN v 28., 29., 30., 33., 34., 35. in 38. členu</w:t>
      </w:r>
      <w:r w:rsidRPr="005404E4">
        <w:rPr>
          <w:rFonts w:cs="Arial"/>
          <w:lang w:val="sl-SI"/>
        </w:rPr>
        <w:t xml:space="preserve">. </w:t>
      </w:r>
    </w:p>
    <w:p w14:paraId="08FD5B3C" w14:textId="7BA6051E" w:rsidR="00A45B98" w:rsidRPr="005404E4" w:rsidRDefault="00A45B98" w:rsidP="00DB467C">
      <w:pPr>
        <w:jc w:val="both"/>
        <w:rPr>
          <w:lang w:val="sl-SI"/>
        </w:rPr>
      </w:pPr>
      <w:r w:rsidRPr="005404E4">
        <w:rPr>
          <w:lang w:val="sl-SI"/>
        </w:rPr>
        <w:t>Spremljanje stanja se izvaja v skladu s področnimi predpisi.</w:t>
      </w:r>
    </w:p>
    <w:p w14:paraId="6296CC3C" w14:textId="77777777" w:rsidR="00DB467C" w:rsidRPr="005404E4" w:rsidRDefault="00DB467C" w:rsidP="00DB467C">
      <w:pPr>
        <w:jc w:val="both"/>
        <w:rPr>
          <w:rFonts w:cs="Arial"/>
          <w:lang w:val="sl-SI"/>
        </w:rPr>
      </w:pPr>
    </w:p>
    <w:p w14:paraId="4E260EC2" w14:textId="77777777" w:rsidR="00DB467C" w:rsidRPr="005404E4" w:rsidRDefault="00DB467C" w:rsidP="00DB467C">
      <w:pPr>
        <w:jc w:val="center"/>
        <w:rPr>
          <w:rFonts w:cs="Arial"/>
          <w:lang w:val="sl-SI"/>
        </w:rPr>
      </w:pPr>
      <w:r w:rsidRPr="005404E4">
        <w:rPr>
          <w:rFonts w:cs="Arial"/>
          <w:lang w:val="sl-SI"/>
        </w:rPr>
        <w:t>V.</w:t>
      </w:r>
    </w:p>
    <w:p w14:paraId="25111713" w14:textId="77777777" w:rsidR="00DB467C" w:rsidRPr="005404E4" w:rsidRDefault="00DB467C" w:rsidP="00DB467C">
      <w:pPr>
        <w:jc w:val="both"/>
        <w:rPr>
          <w:rFonts w:cs="Arial"/>
          <w:lang w:val="sl-SI"/>
        </w:rPr>
      </w:pPr>
    </w:p>
    <w:p w14:paraId="441141F9" w14:textId="78CFBBA9" w:rsidR="0082502F" w:rsidRPr="005404E4" w:rsidRDefault="0082502F" w:rsidP="00DB467C">
      <w:pPr>
        <w:jc w:val="both"/>
        <w:rPr>
          <w:lang w:val="sl-SI"/>
        </w:rPr>
      </w:pPr>
      <w:r w:rsidRPr="005404E4">
        <w:rPr>
          <w:lang w:val="sl-SI"/>
        </w:rPr>
        <w:t xml:space="preserve">Po pregledu celotnega gradiva in na podlagi prejetih pozitivnih mnenj ministrstev in organizacij, ki sodelujejo v postopku celovite presoje vplivov na okolje je ugotovljeno, da so vplivi izvedbe predmetnega OPPN na okolje, obravnavani v </w:t>
      </w:r>
      <w:proofErr w:type="spellStart"/>
      <w:r w:rsidRPr="005404E4">
        <w:rPr>
          <w:lang w:val="sl-SI"/>
        </w:rPr>
        <w:t>okoljskem</w:t>
      </w:r>
      <w:proofErr w:type="spellEnd"/>
      <w:r w:rsidRPr="005404E4">
        <w:rPr>
          <w:lang w:val="sl-SI"/>
        </w:rPr>
        <w:t xml:space="preserve"> poročilu, nebistveni ob upoštevanju omilitvenih ukrepov. Omilitveni ukrepi iz </w:t>
      </w:r>
      <w:proofErr w:type="spellStart"/>
      <w:r w:rsidRPr="005404E4">
        <w:rPr>
          <w:lang w:val="sl-SI"/>
        </w:rPr>
        <w:t>okoljskega</w:t>
      </w:r>
      <w:proofErr w:type="spellEnd"/>
      <w:r w:rsidRPr="005404E4">
        <w:rPr>
          <w:lang w:val="sl-SI"/>
        </w:rPr>
        <w:t xml:space="preserve"> poročila so smiselno upoštevani v predlogu OPPN. </w:t>
      </w:r>
    </w:p>
    <w:p w14:paraId="2084BF30" w14:textId="77777777" w:rsidR="00DB467C" w:rsidRPr="005404E4" w:rsidRDefault="00DB467C" w:rsidP="00DB467C">
      <w:pPr>
        <w:jc w:val="both"/>
        <w:rPr>
          <w:rFonts w:cs="Arial"/>
          <w:lang w:val="sl-SI"/>
        </w:rPr>
      </w:pPr>
    </w:p>
    <w:p w14:paraId="1FA7575A" w14:textId="77777777" w:rsidR="00DB467C" w:rsidRPr="005404E4" w:rsidRDefault="00DB467C" w:rsidP="00DB467C">
      <w:pPr>
        <w:jc w:val="center"/>
        <w:rPr>
          <w:rFonts w:cs="Arial"/>
          <w:lang w:val="sl-SI"/>
        </w:rPr>
      </w:pPr>
      <w:r w:rsidRPr="005404E4">
        <w:rPr>
          <w:rFonts w:cs="Arial"/>
          <w:lang w:val="sl-SI"/>
        </w:rPr>
        <w:t>VI.</w:t>
      </w:r>
    </w:p>
    <w:p w14:paraId="71CED309" w14:textId="77777777" w:rsidR="00DB467C" w:rsidRPr="005404E4" w:rsidRDefault="00DB467C" w:rsidP="00DB467C">
      <w:pPr>
        <w:jc w:val="both"/>
        <w:rPr>
          <w:rFonts w:cs="Arial"/>
          <w:lang w:val="sl-SI"/>
        </w:rPr>
      </w:pPr>
    </w:p>
    <w:p w14:paraId="6542DCA3" w14:textId="77777777" w:rsidR="0082502F" w:rsidRPr="005404E4" w:rsidRDefault="0082502F" w:rsidP="0082502F">
      <w:pPr>
        <w:jc w:val="both"/>
        <w:rPr>
          <w:rFonts w:cs="Arial"/>
          <w:lang w:val="sl-SI"/>
        </w:rPr>
      </w:pPr>
      <w:r w:rsidRPr="005404E4">
        <w:rPr>
          <w:rFonts w:cs="Arial"/>
          <w:lang w:val="sl-SI"/>
        </w:rPr>
        <w:t>V tem postopku posebni stroški niso nastali, zato je ministrstvo odločilo tako, kot izhaja iz točke 2 izreka tega mnenja.</w:t>
      </w:r>
    </w:p>
    <w:p w14:paraId="09E6FD05" w14:textId="77777777" w:rsidR="00DB467C" w:rsidRPr="005404E4" w:rsidRDefault="00DB467C" w:rsidP="00DB467C">
      <w:pPr>
        <w:jc w:val="both"/>
        <w:rPr>
          <w:rFonts w:cs="Arial"/>
          <w:lang w:val="sl-SI"/>
        </w:rPr>
      </w:pPr>
    </w:p>
    <w:p w14:paraId="7D85589E" w14:textId="77777777" w:rsidR="00DB467C" w:rsidRPr="005404E4" w:rsidRDefault="00DB467C" w:rsidP="00DB467C">
      <w:pPr>
        <w:jc w:val="both"/>
        <w:rPr>
          <w:rFonts w:cs="Arial"/>
          <w:lang w:val="sl-SI"/>
        </w:rPr>
      </w:pPr>
      <w:r w:rsidRPr="005404E4">
        <w:rPr>
          <w:rFonts w:cs="Arial"/>
          <w:lang w:val="sl-SI"/>
        </w:rPr>
        <w:t>Pouk o pravnem sredstvu: Zoper to odločbo ni pritožbe, pač pa se lahko sproži upravni spor in sicer z vložitvijo tožbe, ki se vloži v roku 30 dni po vročitvi te odločbe na Upravno sodišče Republike Slovenije, Fajfarjeva 33, 1000 Ljubljana. Tožba se vloži pisno pri navedenem sodišču.</w:t>
      </w:r>
    </w:p>
    <w:p w14:paraId="7FA5A140" w14:textId="77777777" w:rsidR="00DB467C" w:rsidRPr="005404E4" w:rsidRDefault="00DB467C" w:rsidP="00DB467C">
      <w:pPr>
        <w:jc w:val="both"/>
        <w:rPr>
          <w:rFonts w:cs="Arial"/>
          <w:lang w:val="sl-SI"/>
        </w:rPr>
      </w:pPr>
    </w:p>
    <w:p w14:paraId="121C994B" w14:textId="77777777" w:rsidR="0082502F" w:rsidRPr="005404E4" w:rsidRDefault="0082502F" w:rsidP="0082502F">
      <w:pPr>
        <w:jc w:val="both"/>
        <w:rPr>
          <w:lang w:val="sl-SI"/>
        </w:rPr>
      </w:pPr>
    </w:p>
    <w:tbl>
      <w:tblPr>
        <w:tblW w:w="0" w:type="auto"/>
        <w:tblLook w:val="04A0" w:firstRow="1" w:lastRow="0" w:firstColumn="1" w:lastColumn="0" w:noHBand="0" w:noVBand="1"/>
      </w:tblPr>
      <w:tblGrid>
        <w:gridCol w:w="2847"/>
        <w:gridCol w:w="2006"/>
        <w:gridCol w:w="3645"/>
      </w:tblGrid>
      <w:tr w:rsidR="0082502F" w:rsidRPr="00D71894" w14:paraId="486B00E9" w14:textId="77777777" w:rsidTr="00C93612">
        <w:tc>
          <w:tcPr>
            <w:tcW w:w="2879" w:type="dxa"/>
            <w:shd w:val="clear" w:color="auto" w:fill="auto"/>
          </w:tcPr>
          <w:p w14:paraId="6E319DB2" w14:textId="77777777" w:rsidR="0082502F" w:rsidRPr="005404E4" w:rsidRDefault="0082502F" w:rsidP="00C93612">
            <w:pPr>
              <w:rPr>
                <w:rFonts w:cs="Arial"/>
                <w:szCs w:val="20"/>
                <w:lang w:val="sl-SI"/>
              </w:rPr>
            </w:pPr>
            <w:r w:rsidRPr="005404E4">
              <w:rPr>
                <w:rFonts w:cs="Arial"/>
                <w:szCs w:val="20"/>
                <w:lang w:val="sl-SI"/>
              </w:rPr>
              <w:t>Pripravila:</w:t>
            </w:r>
          </w:p>
          <w:p w14:paraId="007BB280" w14:textId="77777777" w:rsidR="0082502F" w:rsidRPr="005404E4" w:rsidRDefault="0082502F" w:rsidP="00C93612">
            <w:pPr>
              <w:jc w:val="both"/>
              <w:rPr>
                <w:rFonts w:cs="Arial"/>
                <w:szCs w:val="20"/>
                <w:lang w:val="sl-SI"/>
              </w:rPr>
            </w:pPr>
            <w:r w:rsidRPr="005404E4">
              <w:rPr>
                <w:rFonts w:cs="Arial"/>
                <w:szCs w:val="20"/>
                <w:lang w:val="sl-SI"/>
              </w:rPr>
              <w:t>mag. Alenka Cof</w:t>
            </w:r>
          </w:p>
          <w:p w14:paraId="247B7D4B" w14:textId="77777777" w:rsidR="0082502F" w:rsidRPr="005404E4" w:rsidRDefault="0082502F" w:rsidP="00C93612">
            <w:pPr>
              <w:jc w:val="both"/>
              <w:rPr>
                <w:rFonts w:cs="Arial"/>
                <w:szCs w:val="20"/>
                <w:lang w:val="sl-SI"/>
              </w:rPr>
            </w:pPr>
            <w:r w:rsidRPr="005404E4">
              <w:rPr>
                <w:rFonts w:cs="Arial"/>
                <w:szCs w:val="20"/>
                <w:lang w:val="sl-SI"/>
              </w:rPr>
              <w:t>Podsekretarka</w:t>
            </w:r>
          </w:p>
        </w:tc>
        <w:tc>
          <w:tcPr>
            <w:tcW w:w="2049" w:type="dxa"/>
            <w:shd w:val="clear" w:color="auto" w:fill="auto"/>
          </w:tcPr>
          <w:p w14:paraId="308260D8" w14:textId="77777777" w:rsidR="0082502F" w:rsidRPr="005404E4" w:rsidRDefault="0082502F" w:rsidP="00C93612">
            <w:pPr>
              <w:jc w:val="both"/>
              <w:rPr>
                <w:rFonts w:cs="Arial"/>
                <w:szCs w:val="20"/>
                <w:lang w:val="sl-SI"/>
              </w:rPr>
            </w:pPr>
          </w:p>
        </w:tc>
        <w:tc>
          <w:tcPr>
            <w:tcW w:w="3710" w:type="dxa"/>
            <w:shd w:val="clear" w:color="auto" w:fill="auto"/>
          </w:tcPr>
          <w:p w14:paraId="14C9FF19" w14:textId="77777777" w:rsidR="0082502F" w:rsidRPr="005404E4" w:rsidRDefault="0082502F" w:rsidP="00C93612">
            <w:pPr>
              <w:jc w:val="center"/>
              <w:rPr>
                <w:rFonts w:cs="Arial"/>
                <w:szCs w:val="20"/>
                <w:lang w:val="sl-SI"/>
              </w:rPr>
            </w:pPr>
          </w:p>
          <w:p w14:paraId="244C1BE4" w14:textId="77777777" w:rsidR="0082502F" w:rsidRPr="005404E4" w:rsidRDefault="0082502F" w:rsidP="00C93612">
            <w:pPr>
              <w:jc w:val="center"/>
              <w:rPr>
                <w:rFonts w:cs="Arial"/>
                <w:szCs w:val="20"/>
                <w:lang w:val="sl-SI"/>
              </w:rPr>
            </w:pPr>
            <w:r w:rsidRPr="005404E4">
              <w:rPr>
                <w:rFonts w:cs="Arial"/>
                <w:szCs w:val="20"/>
                <w:lang w:val="sl-SI"/>
              </w:rPr>
              <w:t>dr. Tanja Pucelj Vidović</w:t>
            </w:r>
          </w:p>
          <w:p w14:paraId="16D6C5B2" w14:textId="77777777" w:rsidR="0082502F" w:rsidRPr="005404E4" w:rsidRDefault="0082502F" w:rsidP="00C93612">
            <w:pPr>
              <w:jc w:val="center"/>
              <w:rPr>
                <w:rFonts w:cs="Arial"/>
                <w:szCs w:val="20"/>
                <w:lang w:val="sl-SI"/>
              </w:rPr>
            </w:pPr>
            <w:r w:rsidRPr="005404E4">
              <w:rPr>
                <w:rFonts w:cs="Arial"/>
                <w:szCs w:val="20"/>
                <w:lang w:val="sl-SI"/>
              </w:rPr>
              <w:t xml:space="preserve">Vodja Sektorja za </w:t>
            </w:r>
            <w:proofErr w:type="spellStart"/>
            <w:r w:rsidRPr="005404E4">
              <w:rPr>
                <w:rFonts w:cs="Arial"/>
                <w:szCs w:val="20"/>
                <w:lang w:val="sl-SI"/>
              </w:rPr>
              <w:t>okoljske</w:t>
            </w:r>
            <w:proofErr w:type="spellEnd"/>
            <w:r w:rsidRPr="005404E4">
              <w:rPr>
                <w:rFonts w:cs="Arial"/>
                <w:szCs w:val="20"/>
                <w:lang w:val="sl-SI"/>
              </w:rPr>
              <w:t xml:space="preserve"> presoje</w:t>
            </w:r>
          </w:p>
        </w:tc>
      </w:tr>
    </w:tbl>
    <w:p w14:paraId="0A803037" w14:textId="77777777" w:rsidR="0082502F" w:rsidRPr="005404E4" w:rsidRDefault="0082502F" w:rsidP="0082502F">
      <w:pPr>
        <w:rPr>
          <w:rFonts w:cs="Arial"/>
          <w:color w:val="000000"/>
          <w:lang w:val="sl-SI"/>
        </w:rPr>
      </w:pPr>
    </w:p>
    <w:p w14:paraId="1CBC5329" w14:textId="77777777" w:rsidR="0082502F" w:rsidRPr="005404E4" w:rsidRDefault="0082502F" w:rsidP="0082502F">
      <w:pPr>
        <w:rPr>
          <w:rFonts w:cs="Arial"/>
          <w:color w:val="000000"/>
          <w:lang w:val="sl-SI"/>
        </w:rPr>
      </w:pPr>
    </w:p>
    <w:p w14:paraId="7FCF0210" w14:textId="77777777" w:rsidR="0082502F" w:rsidRPr="005404E4" w:rsidRDefault="0082502F" w:rsidP="0082502F">
      <w:pPr>
        <w:rPr>
          <w:rFonts w:cs="Arial"/>
          <w:lang w:val="sl-SI"/>
        </w:rPr>
      </w:pPr>
      <w:r w:rsidRPr="005404E4">
        <w:rPr>
          <w:rFonts w:cs="Arial"/>
          <w:lang w:val="sl-SI"/>
        </w:rPr>
        <w:t>Vročiti (elektronsko):</w:t>
      </w:r>
    </w:p>
    <w:p w14:paraId="438F2C87" w14:textId="77777777" w:rsidR="0082502F" w:rsidRPr="005404E4" w:rsidRDefault="0082502F" w:rsidP="0082502F">
      <w:pPr>
        <w:pStyle w:val="datumtevilka"/>
        <w:numPr>
          <w:ilvl w:val="0"/>
          <w:numId w:val="9"/>
        </w:numPr>
        <w:tabs>
          <w:tab w:val="clear" w:pos="1701"/>
        </w:tabs>
        <w:ind w:left="357" w:hanging="357"/>
        <w:rPr>
          <w:rFonts w:cs="Arial"/>
          <w:bCs/>
        </w:rPr>
      </w:pPr>
      <w:r w:rsidRPr="005404E4">
        <w:rPr>
          <w:rFonts w:cs="Arial"/>
          <w:color w:val="000000"/>
        </w:rPr>
        <w:t xml:space="preserve">Občina Vipava, Glavni trg 15, 5271 Vipava, </w:t>
      </w:r>
      <w:hyperlink r:id="rId12" w:history="1">
        <w:r w:rsidRPr="005404E4">
          <w:rPr>
            <w:rStyle w:val="Hiperpovezava"/>
            <w:rFonts w:cs="Arial"/>
          </w:rPr>
          <w:t>obcina@vipava.si</w:t>
        </w:r>
      </w:hyperlink>
      <w:r w:rsidRPr="005404E4">
        <w:rPr>
          <w:rFonts w:cs="Arial"/>
          <w:color w:val="000000"/>
        </w:rPr>
        <w:t xml:space="preserve"> </w:t>
      </w:r>
    </w:p>
    <w:p w14:paraId="66AC15AD" w14:textId="77777777" w:rsidR="0082502F" w:rsidRPr="005404E4" w:rsidRDefault="0082502F" w:rsidP="0082502F">
      <w:pPr>
        <w:rPr>
          <w:rFonts w:cs="Arial"/>
          <w:szCs w:val="20"/>
          <w:lang w:val="sl-SI"/>
        </w:rPr>
      </w:pPr>
    </w:p>
    <w:p w14:paraId="72C8777E" w14:textId="77777777" w:rsidR="0082502F" w:rsidRPr="005404E4" w:rsidRDefault="0082502F" w:rsidP="0082502F">
      <w:pPr>
        <w:rPr>
          <w:rFonts w:cs="Arial"/>
          <w:lang w:val="sl-SI"/>
        </w:rPr>
      </w:pPr>
      <w:r w:rsidRPr="005404E4">
        <w:rPr>
          <w:rFonts w:cs="Arial"/>
          <w:lang w:val="sl-SI"/>
        </w:rPr>
        <w:t>V vednost (elektronsko):</w:t>
      </w:r>
    </w:p>
    <w:p w14:paraId="0F9D2153" w14:textId="77777777" w:rsidR="0082502F" w:rsidRPr="005404E4" w:rsidRDefault="0082502F" w:rsidP="0082502F">
      <w:pPr>
        <w:pStyle w:val="datumtevilka"/>
        <w:numPr>
          <w:ilvl w:val="0"/>
          <w:numId w:val="9"/>
        </w:numPr>
        <w:tabs>
          <w:tab w:val="clear" w:pos="1701"/>
        </w:tabs>
        <w:ind w:left="357" w:hanging="357"/>
        <w:rPr>
          <w:rFonts w:cs="Arial"/>
          <w:bCs/>
        </w:rPr>
      </w:pPr>
      <w:r w:rsidRPr="005404E4">
        <w:rPr>
          <w:rFonts w:cs="Arial"/>
          <w:bCs/>
        </w:rPr>
        <w:t xml:space="preserve">Direkcija RS za vode, Sektor območja Soče, </w:t>
      </w:r>
      <w:hyperlink r:id="rId13" w:history="1">
        <w:r w:rsidRPr="005404E4">
          <w:rPr>
            <w:rStyle w:val="Hiperpovezava"/>
            <w:rFonts w:cs="Arial"/>
            <w:bCs/>
          </w:rPr>
          <w:t>gp.drsv-ng@gov.si</w:t>
        </w:r>
      </w:hyperlink>
      <w:r w:rsidRPr="005404E4">
        <w:rPr>
          <w:rFonts w:cs="Arial"/>
          <w:bCs/>
        </w:rPr>
        <w:t xml:space="preserve"> </w:t>
      </w:r>
    </w:p>
    <w:p w14:paraId="1A142D12" w14:textId="77777777" w:rsidR="0082502F" w:rsidRPr="005404E4" w:rsidRDefault="0082502F" w:rsidP="0082502F">
      <w:pPr>
        <w:pStyle w:val="datumtevilka"/>
        <w:numPr>
          <w:ilvl w:val="0"/>
          <w:numId w:val="9"/>
        </w:numPr>
        <w:tabs>
          <w:tab w:val="clear" w:pos="1701"/>
        </w:tabs>
        <w:ind w:left="357" w:hanging="357"/>
        <w:rPr>
          <w:rFonts w:cs="Arial"/>
          <w:bCs/>
        </w:rPr>
      </w:pPr>
      <w:r w:rsidRPr="005404E4">
        <w:rPr>
          <w:rFonts w:cs="Arial"/>
          <w:color w:val="000000"/>
        </w:rPr>
        <w:t xml:space="preserve">Ministrstvo za kulturo, Direktorat za kulturno dediščino, </w:t>
      </w:r>
      <w:hyperlink r:id="rId14" w:history="1">
        <w:r w:rsidRPr="005404E4">
          <w:rPr>
            <w:rStyle w:val="Hiperpovezava"/>
            <w:rFonts w:cs="Arial"/>
          </w:rPr>
          <w:t>gp.mk@gov.si</w:t>
        </w:r>
      </w:hyperlink>
    </w:p>
    <w:p w14:paraId="1311BCB2" w14:textId="55A77A63" w:rsidR="0082502F" w:rsidRPr="005404E4" w:rsidRDefault="0082502F" w:rsidP="0082502F">
      <w:pPr>
        <w:pStyle w:val="datumtevilka"/>
        <w:numPr>
          <w:ilvl w:val="0"/>
          <w:numId w:val="9"/>
        </w:numPr>
        <w:tabs>
          <w:tab w:val="clear" w:pos="1701"/>
        </w:tabs>
        <w:ind w:left="357" w:hanging="357"/>
        <w:rPr>
          <w:rFonts w:cs="Arial"/>
          <w:bCs/>
        </w:rPr>
      </w:pPr>
      <w:r w:rsidRPr="005404E4">
        <w:rPr>
          <w:rFonts w:cs="Arial"/>
          <w:bCs/>
        </w:rPr>
        <w:t xml:space="preserve">Zavod RS za varstvo narave - Območna enota Nova Gorica, </w:t>
      </w:r>
      <w:hyperlink r:id="rId15" w:history="1">
        <w:r w:rsidR="008C1724" w:rsidRPr="005404E4">
          <w:rPr>
            <w:rStyle w:val="Hiperpovezava"/>
            <w:rFonts w:cs="Arial"/>
            <w:bCs/>
          </w:rPr>
          <w:t>info.ng@zrsvn.si</w:t>
        </w:r>
      </w:hyperlink>
    </w:p>
    <w:p w14:paraId="02A6B606" w14:textId="77777777" w:rsidR="0082502F" w:rsidRDefault="0082502F" w:rsidP="0082502F">
      <w:pPr>
        <w:rPr>
          <w:rFonts w:cs="Arial"/>
          <w:color w:val="000000"/>
          <w:lang w:val="sl-SI"/>
        </w:rPr>
      </w:pPr>
    </w:p>
    <w:p w14:paraId="1249BB0F" w14:textId="6D56C8C5" w:rsidR="007D75CF" w:rsidRPr="005C72F5" w:rsidRDefault="007D75CF" w:rsidP="003E1C74">
      <w:pPr>
        <w:pStyle w:val="podpisi"/>
        <w:rPr>
          <w:lang w:val="sl-SI"/>
        </w:rPr>
      </w:pPr>
    </w:p>
    <w:sectPr w:rsidR="007D75CF" w:rsidRPr="005C72F5" w:rsidSect="008F7564">
      <w:headerReference w:type="even" r:id="rId16"/>
      <w:headerReference w:type="default" r:id="rId17"/>
      <w:footerReference w:type="even" r:id="rId18"/>
      <w:footerReference w:type="default" r:id="rId19"/>
      <w:headerReference w:type="first" r:id="rId20"/>
      <w:footerReference w:type="first" r:id="rId21"/>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FFD36" w14:textId="77777777" w:rsidR="00DB467C" w:rsidRDefault="00DB467C">
      <w:r>
        <w:separator/>
      </w:r>
    </w:p>
  </w:endnote>
  <w:endnote w:type="continuationSeparator" w:id="0">
    <w:p w14:paraId="226C0574" w14:textId="77777777" w:rsidR="00DB467C" w:rsidRDefault="00DB4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99DD7" w14:textId="77777777" w:rsidR="006770B0" w:rsidRDefault="006770B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B91FD" w14:textId="77777777" w:rsidR="006770B0" w:rsidRDefault="006770B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1E1F" w14:textId="77777777" w:rsidR="006770B0" w:rsidRDefault="006770B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4E328" w14:textId="77777777" w:rsidR="00DB467C" w:rsidRDefault="00DB467C">
      <w:r>
        <w:separator/>
      </w:r>
    </w:p>
  </w:footnote>
  <w:footnote w:type="continuationSeparator" w:id="0">
    <w:p w14:paraId="03E2C342" w14:textId="77777777" w:rsidR="00DB467C" w:rsidRDefault="00DB4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1326D" w14:textId="77777777" w:rsidR="006770B0" w:rsidRDefault="006770B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B687"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62430" w14:textId="77777777" w:rsidR="008F7564"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3B1C9008" wp14:editId="47531EA9">
          <wp:simplePos x="0" y="0"/>
          <wp:positionH relativeFrom="column">
            <wp:posOffset>-502920</wp:posOffset>
          </wp:positionH>
          <wp:positionV relativeFrom="paragraph">
            <wp:posOffset>-1064</wp:posOffset>
          </wp:positionV>
          <wp:extent cx="3315335" cy="344170"/>
          <wp:effectExtent l="0" t="0" r="0" b="0"/>
          <wp:wrapNone/>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23D72AE4" w14:textId="77777777" w:rsidR="009545A7" w:rsidRDefault="009545A7" w:rsidP="00CE5238">
    <w:pPr>
      <w:pStyle w:val="Glava"/>
      <w:tabs>
        <w:tab w:val="clear" w:pos="4320"/>
        <w:tab w:val="clear" w:pos="8640"/>
        <w:tab w:val="left" w:pos="5112"/>
      </w:tabs>
      <w:spacing w:before="120" w:line="240" w:lineRule="exact"/>
      <w:rPr>
        <w:rFonts w:cs="Arial"/>
        <w:sz w:val="16"/>
        <w:lang w:val="sl-SI"/>
      </w:rPr>
    </w:pPr>
  </w:p>
  <w:p w14:paraId="1095446C" w14:textId="77777777"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Pr>
        <w:rFonts w:cs="Arial"/>
        <w:sz w:val="16"/>
        <w:lang w:val="sl-SI"/>
      </w:rPr>
      <w:t>1535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496EA3AC"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3489DF6B"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284CCEDC"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677"/>
    <w:multiLevelType w:val="hybridMultilevel"/>
    <w:tmpl w:val="738ACF84"/>
    <w:lvl w:ilvl="0" w:tplc="F5CAFEA6">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9F32424"/>
    <w:multiLevelType w:val="hybridMultilevel"/>
    <w:tmpl w:val="56706CA4"/>
    <w:lvl w:ilvl="0" w:tplc="C004D684">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69274817"/>
    <w:multiLevelType w:val="hybridMultilevel"/>
    <w:tmpl w:val="DF6A882E"/>
    <w:lvl w:ilvl="0" w:tplc="DDAEE1E4">
      <w:start w:val="1"/>
      <w:numFmt w:val="decimal"/>
      <w:lvlText w:val="%1."/>
      <w:lvlJc w:val="left"/>
      <w:pPr>
        <w:tabs>
          <w:tab w:val="num" w:pos="360"/>
        </w:tabs>
        <w:ind w:left="360" w:hanging="360"/>
      </w:pPr>
      <w:rPr>
        <w:b w:val="0"/>
        <w:i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8" w15:restartNumberingAfterBreak="0">
    <w:nsid w:val="7BFB1C9D"/>
    <w:multiLevelType w:val="hybridMultilevel"/>
    <w:tmpl w:val="BBF652C4"/>
    <w:lvl w:ilvl="0" w:tplc="C004D684">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7F221BE8"/>
    <w:multiLevelType w:val="hybridMultilevel"/>
    <w:tmpl w:val="819EE888"/>
    <w:lvl w:ilvl="0" w:tplc="2D5EEC2C">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56781930">
    <w:abstractNumId w:val="6"/>
  </w:num>
  <w:num w:numId="2" w16cid:durableId="732704023">
    <w:abstractNumId w:val="4"/>
  </w:num>
  <w:num w:numId="3" w16cid:durableId="1570575471">
    <w:abstractNumId w:val="5"/>
  </w:num>
  <w:num w:numId="4" w16cid:durableId="2101640955">
    <w:abstractNumId w:val="1"/>
  </w:num>
  <w:num w:numId="5" w16cid:durableId="1146511878">
    <w:abstractNumId w:val="2"/>
  </w:num>
  <w:num w:numId="6" w16cid:durableId="19512749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2464396">
    <w:abstractNumId w:val="3"/>
  </w:num>
  <w:num w:numId="8" w16cid:durableId="2083410674">
    <w:abstractNumId w:val="8"/>
  </w:num>
  <w:num w:numId="9" w16cid:durableId="1504319787">
    <w:abstractNumId w:val="9"/>
  </w:num>
  <w:num w:numId="10" w16cid:durableId="739602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7C"/>
    <w:rsid w:val="000213E3"/>
    <w:rsid w:val="00023A88"/>
    <w:rsid w:val="00034E05"/>
    <w:rsid w:val="00035711"/>
    <w:rsid w:val="00085FE5"/>
    <w:rsid w:val="000A7238"/>
    <w:rsid w:val="000B2E7E"/>
    <w:rsid w:val="001357B2"/>
    <w:rsid w:val="0017478F"/>
    <w:rsid w:val="00202A77"/>
    <w:rsid w:val="00271CE5"/>
    <w:rsid w:val="00282020"/>
    <w:rsid w:val="00293929"/>
    <w:rsid w:val="002A2B69"/>
    <w:rsid w:val="002D2CE7"/>
    <w:rsid w:val="002E6EFC"/>
    <w:rsid w:val="002E7F51"/>
    <w:rsid w:val="003636BF"/>
    <w:rsid w:val="00371442"/>
    <w:rsid w:val="003845B4"/>
    <w:rsid w:val="00387B1A"/>
    <w:rsid w:val="00390BE1"/>
    <w:rsid w:val="003A2AEB"/>
    <w:rsid w:val="003A4E5D"/>
    <w:rsid w:val="003B5E9B"/>
    <w:rsid w:val="003C5EE5"/>
    <w:rsid w:val="003D0967"/>
    <w:rsid w:val="003E1C74"/>
    <w:rsid w:val="003F21C5"/>
    <w:rsid w:val="003F3C02"/>
    <w:rsid w:val="00403900"/>
    <w:rsid w:val="00431110"/>
    <w:rsid w:val="004360CD"/>
    <w:rsid w:val="004657EE"/>
    <w:rsid w:val="0046783C"/>
    <w:rsid w:val="004731C2"/>
    <w:rsid w:val="004915D3"/>
    <w:rsid w:val="00492EA3"/>
    <w:rsid w:val="004E5DBB"/>
    <w:rsid w:val="005078D5"/>
    <w:rsid w:val="00526246"/>
    <w:rsid w:val="005404E4"/>
    <w:rsid w:val="00560EF0"/>
    <w:rsid w:val="0056333E"/>
    <w:rsid w:val="00564C5E"/>
    <w:rsid w:val="00567106"/>
    <w:rsid w:val="005919AC"/>
    <w:rsid w:val="005C72F5"/>
    <w:rsid w:val="005E1D3C"/>
    <w:rsid w:val="0061772C"/>
    <w:rsid w:val="00625AE6"/>
    <w:rsid w:val="00632253"/>
    <w:rsid w:val="00642714"/>
    <w:rsid w:val="006455CE"/>
    <w:rsid w:val="00655841"/>
    <w:rsid w:val="006770B0"/>
    <w:rsid w:val="00681B2A"/>
    <w:rsid w:val="006B04D0"/>
    <w:rsid w:val="006B408B"/>
    <w:rsid w:val="006D6B90"/>
    <w:rsid w:val="00731F54"/>
    <w:rsid w:val="00733017"/>
    <w:rsid w:val="00783310"/>
    <w:rsid w:val="00783F08"/>
    <w:rsid w:val="00792537"/>
    <w:rsid w:val="007936CD"/>
    <w:rsid w:val="007A2999"/>
    <w:rsid w:val="007A4A6D"/>
    <w:rsid w:val="007D1BCF"/>
    <w:rsid w:val="007D75CF"/>
    <w:rsid w:val="007E0440"/>
    <w:rsid w:val="007E6DC5"/>
    <w:rsid w:val="00802BB5"/>
    <w:rsid w:val="0082502F"/>
    <w:rsid w:val="00832E24"/>
    <w:rsid w:val="00842873"/>
    <w:rsid w:val="0088043C"/>
    <w:rsid w:val="00884889"/>
    <w:rsid w:val="008906C9"/>
    <w:rsid w:val="008C064E"/>
    <w:rsid w:val="008C1724"/>
    <w:rsid w:val="008C5738"/>
    <w:rsid w:val="008D04F0"/>
    <w:rsid w:val="008F3500"/>
    <w:rsid w:val="008F7564"/>
    <w:rsid w:val="00924E3C"/>
    <w:rsid w:val="00931953"/>
    <w:rsid w:val="009545A7"/>
    <w:rsid w:val="009612BB"/>
    <w:rsid w:val="009A4A07"/>
    <w:rsid w:val="009A683C"/>
    <w:rsid w:val="009C411B"/>
    <w:rsid w:val="009C740A"/>
    <w:rsid w:val="009D7AE9"/>
    <w:rsid w:val="00A125C5"/>
    <w:rsid w:val="00A2364A"/>
    <w:rsid w:val="00A2451C"/>
    <w:rsid w:val="00A45B98"/>
    <w:rsid w:val="00A65EE7"/>
    <w:rsid w:val="00A70133"/>
    <w:rsid w:val="00A770A6"/>
    <w:rsid w:val="00A813B1"/>
    <w:rsid w:val="00A872B7"/>
    <w:rsid w:val="00A87C50"/>
    <w:rsid w:val="00A9218A"/>
    <w:rsid w:val="00AB21F1"/>
    <w:rsid w:val="00AB36C4"/>
    <w:rsid w:val="00AC32B2"/>
    <w:rsid w:val="00AF227D"/>
    <w:rsid w:val="00B1443B"/>
    <w:rsid w:val="00B17141"/>
    <w:rsid w:val="00B20E88"/>
    <w:rsid w:val="00B31575"/>
    <w:rsid w:val="00B57B90"/>
    <w:rsid w:val="00B7732A"/>
    <w:rsid w:val="00B8547D"/>
    <w:rsid w:val="00BC662A"/>
    <w:rsid w:val="00C00DE0"/>
    <w:rsid w:val="00C17F09"/>
    <w:rsid w:val="00C250D5"/>
    <w:rsid w:val="00C26D98"/>
    <w:rsid w:val="00C33F11"/>
    <w:rsid w:val="00C35666"/>
    <w:rsid w:val="00C46D9B"/>
    <w:rsid w:val="00C92898"/>
    <w:rsid w:val="00C96A71"/>
    <w:rsid w:val="00CA4340"/>
    <w:rsid w:val="00CC62B9"/>
    <w:rsid w:val="00CE5238"/>
    <w:rsid w:val="00CE7514"/>
    <w:rsid w:val="00D200A7"/>
    <w:rsid w:val="00D248DE"/>
    <w:rsid w:val="00D71894"/>
    <w:rsid w:val="00D8542D"/>
    <w:rsid w:val="00D967D5"/>
    <w:rsid w:val="00DB467C"/>
    <w:rsid w:val="00DC6A71"/>
    <w:rsid w:val="00DD64B1"/>
    <w:rsid w:val="00DD73B7"/>
    <w:rsid w:val="00DE6547"/>
    <w:rsid w:val="00DF1FC1"/>
    <w:rsid w:val="00DF4DE2"/>
    <w:rsid w:val="00E0357D"/>
    <w:rsid w:val="00ED1C3E"/>
    <w:rsid w:val="00F240BB"/>
    <w:rsid w:val="00F57FED"/>
    <w:rsid w:val="00F60A2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E67DAD2"/>
  <w15:chartTrackingRefBased/>
  <w15:docId w15:val="{20788482-C16A-4BAA-9968-C7FC79E6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B467C"/>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AB21F1"/>
    <w:pPr>
      <w:keepNext/>
      <w:spacing w:before="240" w:after="60"/>
      <w:jc w:val="center"/>
      <w:outlineLvl w:val="0"/>
    </w:pPr>
    <w:rPr>
      <w:bCs/>
      <w:kern w:val="32"/>
      <w:sz w:val="22"/>
      <w:szCs w:val="2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DB467C"/>
    <w:pPr>
      <w:ind w:left="720"/>
      <w:contextualSpacing/>
    </w:pPr>
  </w:style>
  <w:style w:type="character" w:styleId="Nerazreenaomemba">
    <w:name w:val="Unresolved Mention"/>
    <w:basedOn w:val="Privzetapisavaodstavka"/>
    <w:uiPriority w:val="99"/>
    <w:semiHidden/>
    <w:unhideWhenUsed/>
    <w:rsid w:val="00C00D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p.drsv-ng@gov.s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obcina@vipava.s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bcina.vipava.si/objava/600827" TargetMode="External"/><Relationship Id="rId5" Type="http://schemas.openxmlformats.org/officeDocument/2006/relationships/styles" Target="styles.xml"/><Relationship Id="rId15" Type="http://schemas.openxmlformats.org/officeDocument/2006/relationships/hyperlink" Target="mailto:info.ng@zrsvn.si" TargetMode="External"/><Relationship Id="rId23" Type="http://schemas.openxmlformats.org/officeDocument/2006/relationships/theme" Target="theme/theme1.xml"/><Relationship Id="rId10" Type="http://schemas.openxmlformats.org/officeDocument/2006/relationships/hyperlink" Target="https://nextcloud.domplan.si"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p.mk@gov.si"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usr\A-E\CofA02\Documents\2022\02_STOPNJA\35409_359_2022_2550_OPPN_rekreativno_turisticni_park_Zuzemberk\MOPE_Odlocba_o_sprejemljivosti_plana_OPPN_za_RT_PARK_Zuzemberk_11042023.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5" ma:contentTypeDescription="Ustvari nov dokument." ma:contentTypeScope="" ma:versionID="88a28afa74361f252d23e3021ed27f0d">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890626e89e518fd58f715591a0b150b2"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2023-01-25T13:58:53+00:00</Datum_x0020_objave>
    <TaxCatchAll xmlns="c692225b-96e9-4b86-aa9e-be5af81d02ac" xsi:nil="true"/>
  </documentManagement>
</p:properties>
</file>

<file path=customXml/itemProps1.xml><?xml version="1.0" encoding="utf-8"?>
<ds:datastoreItem xmlns:ds="http://schemas.openxmlformats.org/officeDocument/2006/customXml" ds:itemID="{4B8217A0-A7F8-4C20-9F0A-E0230BA5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235B1-EE16-4B49-ABE9-E2DF43367A93}">
  <ds:schemaRefs>
    <ds:schemaRef ds:uri="http://schemas.microsoft.com/sharepoint/v3/contenttype/forms"/>
  </ds:schemaRefs>
</ds:datastoreItem>
</file>

<file path=customXml/itemProps3.xml><?xml version="1.0" encoding="utf-8"?>
<ds:datastoreItem xmlns:ds="http://schemas.openxmlformats.org/officeDocument/2006/customXml" ds:itemID="{0264CE95-D450-46E4-8E19-F358C28ADDF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692225b-96e9-4b86-aa9e-be5af81d02ac"/>
    <ds:schemaRef ds:uri="6174e623-3132-4682-8312-93ae023b49b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MOPE_Odlocba_o_sprejemljivosti_plana_OPPN_za_RT_PARK_Zuzemberk_11042023</Template>
  <TotalTime>354</TotalTime>
  <Pages>4</Pages>
  <Words>1900</Words>
  <Characters>11370</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Cof</dc:creator>
  <cp:keywords/>
  <cp:lastModifiedBy>Alenka Cof</cp:lastModifiedBy>
  <cp:revision>23</cp:revision>
  <cp:lastPrinted>2010-07-16T07:41:00Z</cp:lastPrinted>
  <dcterms:created xsi:type="dcterms:W3CDTF">2023-04-11T12:18:00Z</dcterms:created>
  <dcterms:modified xsi:type="dcterms:W3CDTF">2025-08-12T10:29:00Z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