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5F95E07A"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77A39E77">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txbxContent>
                </v:textbox>
                <w10:wrap type="topAndBottom" anchorx="page" anchory="page"/>
              </v:shape>
            </w:pict>
          </mc:Fallback>
        </mc:AlternateContent>
      </w:r>
      <w:r>
        <w:t xml:space="preserve">Številka: </w:t>
      </w:r>
      <w:r>
        <w:tab/>
        <w:t>35409-</w:t>
      </w:r>
      <w:r w:rsidR="000F3DDD">
        <w:t>1</w:t>
      </w:r>
      <w:r w:rsidR="009176A4">
        <w:t>37</w:t>
      </w:r>
      <w:r>
        <w:t>/202</w:t>
      </w:r>
      <w:r w:rsidR="000F3DDD">
        <w:t>4</w:t>
      </w:r>
      <w:r>
        <w:t>-25</w:t>
      </w:r>
      <w:r w:rsidR="00191107">
        <w:t>7</w:t>
      </w:r>
      <w:r>
        <w:t>0-</w:t>
      </w:r>
      <w:r w:rsidR="008201DE">
        <w:t>6</w:t>
      </w:r>
    </w:p>
    <w:p w14:paraId="55200078" w14:textId="47091265" w:rsidR="007D75CF" w:rsidRPr="00202A77" w:rsidRDefault="00F570FF" w:rsidP="00F570FF">
      <w:pPr>
        <w:pStyle w:val="datumtevilka"/>
      </w:pPr>
      <w:r>
        <w:t xml:space="preserve">Datum: </w:t>
      </w:r>
      <w:r>
        <w:tab/>
      </w:r>
      <w:r w:rsidR="009176A4">
        <w:t>7</w:t>
      </w:r>
      <w:r>
        <w:t xml:space="preserve">. </w:t>
      </w:r>
      <w:r w:rsidR="009176A4">
        <w:t>10</w:t>
      </w:r>
      <w:r>
        <w:t>. 202</w:t>
      </w:r>
      <w:r w:rsidR="000F3DDD">
        <w:t>4</w:t>
      </w:r>
    </w:p>
    <w:p w14:paraId="47BEEBD6" w14:textId="5272781D" w:rsidR="007D75CF" w:rsidRDefault="007D75CF" w:rsidP="007D75CF"/>
    <w:p w14:paraId="0C76CA01" w14:textId="77777777" w:rsidR="006573AF" w:rsidRPr="00202A77" w:rsidRDefault="006573AF" w:rsidP="007D75CF"/>
    <w:p w14:paraId="2E32A7A8" w14:textId="13C42366" w:rsidR="005B4D32" w:rsidRPr="00530925" w:rsidRDefault="005B4D32" w:rsidP="005B4D32">
      <w:pPr>
        <w:jc w:val="both"/>
        <w:rPr>
          <w:bCs/>
        </w:rPr>
      </w:pPr>
      <w:r w:rsidRPr="00E3788E">
        <w:rPr>
          <w:bCs/>
        </w:rPr>
        <w:t>Ministrstvo za</w:t>
      </w:r>
      <w:r>
        <w:rPr>
          <w:bCs/>
        </w:rPr>
        <w:t xml:space="preserve"> </w:t>
      </w:r>
      <w:r w:rsidRPr="00E3788E">
        <w:rPr>
          <w:bCs/>
        </w:rPr>
        <w:t>okolje</w:t>
      </w:r>
      <w:r w:rsidR="004A6040">
        <w:rPr>
          <w:bCs/>
        </w:rPr>
        <w:t>,</w:t>
      </w:r>
      <w:r>
        <w:rPr>
          <w:bCs/>
        </w:rPr>
        <w:t xml:space="preserve"> </w:t>
      </w:r>
      <w:r w:rsidR="004A6040">
        <w:rPr>
          <w:bCs/>
        </w:rPr>
        <w:t>podnebje</w:t>
      </w:r>
      <w:r w:rsidRPr="00E3788E">
        <w:rPr>
          <w:bCs/>
        </w:rPr>
        <w:t xml:space="preserve"> </w:t>
      </w:r>
      <w:r w:rsidR="004A6040">
        <w:rPr>
          <w:bCs/>
        </w:rPr>
        <w:t xml:space="preserve">in energijo </w:t>
      </w:r>
      <w:r w:rsidRPr="00E3788E">
        <w:rPr>
          <w:bCs/>
        </w:rPr>
        <w:t>izdaja na podlagi</w:t>
      </w:r>
      <w:r>
        <w:rPr>
          <w:bCs/>
        </w:rPr>
        <w:t xml:space="preserve"> </w:t>
      </w:r>
      <w:r w:rsidR="00BC2520">
        <w:rPr>
          <w:bCs/>
        </w:rPr>
        <w:t>77</w:t>
      </w:r>
      <w:r w:rsidRPr="00E3788E">
        <w:rPr>
          <w:bCs/>
        </w:rPr>
        <w:t>. člena Zakona o varstvu okolja (</w:t>
      </w:r>
      <w:r w:rsidR="00FE07F8" w:rsidRPr="00FF673D">
        <w:t xml:space="preserve">Uradni list </w:t>
      </w:r>
      <w:r w:rsidR="00FE07F8" w:rsidRPr="009176A4">
        <w:t>RS, št. 44/22 – ZVO-2</w:t>
      </w:r>
      <w:r w:rsidR="00FE07F8" w:rsidRPr="009176A4">
        <w:rPr>
          <w:bCs/>
        </w:rPr>
        <w:t>)</w:t>
      </w:r>
      <w:r w:rsidRPr="009176A4">
        <w:rPr>
          <w:bCs/>
        </w:rPr>
        <w:t xml:space="preserve">, </w:t>
      </w:r>
      <w:r w:rsidR="00BC2520" w:rsidRPr="009176A4">
        <w:rPr>
          <w:bCs/>
        </w:rPr>
        <w:t>47</w:t>
      </w:r>
      <w:r w:rsidRPr="009176A4">
        <w:rPr>
          <w:bCs/>
        </w:rPr>
        <w:t>.</w:t>
      </w:r>
      <w:r w:rsidR="00BC2520" w:rsidRPr="009176A4">
        <w:rPr>
          <w:bCs/>
        </w:rPr>
        <w:t xml:space="preserve"> a</w:t>
      </w:r>
      <w:r w:rsidRPr="009176A4">
        <w:rPr>
          <w:bCs/>
        </w:rPr>
        <w:t xml:space="preserve"> člena </w:t>
      </w:r>
      <w:r w:rsidR="00FE07F8" w:rsidRPr="009176A4">
        <w:rPr>
          <w:bCs/>
        </w:rPr>
        <w:t>Zakona o prostorskem načrtovanju (Uradni list RS, št. 33/07-ZPNačrt, 70/08-ZVO-1B, 108/09, 80/10-ZUPUDPP, 106/10-popravek ZUPUDPP, 43/11-ZKZ-C,</w:t>
      </w:r>
      <w:r w:rsidR="00FE07F8" w:rsidRPr="00FE07F8">
        <w:rPr>
          <w:bCs/>
        </w:rPr>
        <w:t xml:space="preserve"> 57/12, 57/12 – ZUPUDPP-A, 109/12, 76/14 – </w:t>
      </w:r>
      <w:proofErr w:type="spellStart"/>
      <w:r w:rsidR="00FE07F8" w:rsidRPr="00FE07F8">
        <w:rPr>
          <w:bCs/>
        </w:rPr>
        <w:t>odl</w:t>
      </w:r>
      <w:proofErr w:type="spellEnd"/>
      <w:r w:rsidR="00FE07F8" w:rsidRPr="00FE07F8">
        <w:rPr>
          <w:bCs/>
        </w:rPr>
        <w:t xml:space="preserve">. US, 14/15 – ZUUJFO, 61/17 – ZUreP-2 in </w:t>
      </w:r>
      <w:r w:rsidR="00FE07F8" w:rsidRPr="008E16E8">
        <w:rPr>
          <w:bCs/>
        </w:rPr>
        <w:t xml:space="preserve">199/21 – ZureP-3) </w:t>
      </w:r>
      <w:r w:rsidRPr="008E16E8">
        <w:rPr>
          <w:bCs/>
        </w:rPr>
        <w:t>v povezavi z</w:t>
      </w:r>
      <w:r w:rsidR="00FE07F8" w:rsidRPr="008E16E8">
        <w:rPr>
          <w:bCs/>
        </w:rPr>
        <w:t xml:space="preserve"> </w:t>
      </w:r>
      <w:r w:rsidRPr="008E16E8">
        <w:rPr>
          <w:bCs/>
        </w:rPr>
        <w:t>298. členom Zakona o urejanju prostora (Uradni list RS, št. 199/21 – ZureP-3</w:t>
      </w:r>
      <w:r w:rsidR="003078EE" w:rsidRPr="008E16E8">
        <w:rPr>
          <w:bCs/>
        </w:rPr>
        <w:t>, 18/23 – ZDU-1O, 78/23 – ZUNPEOVE</w:t>
      </w:r>
      <w:r w:rsidR="008E16E8" w:rsidRPr="008E16E8">
        <w:rPr>
          <w:bCs/>
        </w:rPr>
        <w:t>,</w:t>
      </w:r>
      <w:r w:rsidR="003078EE" w:rsidRPr="008E16E8">
        <w:rPr>
          <w:bCs/>
        </w:rPr>
        <w:t xml:space="preserve"> 95/23 – ZIUOPZP</w:t>
      </w:r>
      <w:r w:rsidR="008E16E8" w:rsidRPr="008E16E8">
        <w:rPr>
          <w:bCs/>
        </w:rPr>
        <w:t xml:space="preserve"> in 23/24</w:t>
      </w:r>
      <w:r w:rsidRPr="008E16E8">
        <w:rPr>
          <w:bCs/>
        </w:rPr>
        <w:t>)</w:t>
      </w:r>
      <w:r w:rsidR="00D870BD" w:rsidRPr="008E16E8">
        <w:rPr>
          <w:bCs/>
        </w:rPr>
        <w:t>,</w:t>
      </w:r>
      <w:r w:rsidRPr="008E16E8">
        <w:rPr>
          <w:bCs/>
        </w:rPr>
        <w:t xml:space="preserve"> </w:t>
      </w:r>
      <w:r w:rsidR="00D870BD" w:rsidRPr="008E16E8">
        <w:rPr>
          <w:bCs/>
        </w:rPr>
        <w:t>prvega odstavka</w:t>
      </w:r>
      <w:r w:rsidR="00D870BD">
        <w:rPr>
          <w:bCs/>
        </w:rPr>
        <w:t xml:space="preserve"> 101. a člena Zakona o ohranjanju narave (Uradni list RS, št. 96/04-ZON-UPB2, 61/06-ZDru-1, 8/10 ZSKZ-B, 46/14, 21/18-ZNOrg, 31/18, 82/20 in 3/22-ZDeb) v upravni zadevi določitve planov, za katere je treba izvesti postopek celovite presoje njihovih vplivov na okolje</w:t>
      </w:r>
      <w:r w:rsidRPr="003077AB">
        <w:rPr>
          <w:szCs w:val="20"/>
        </w:rPr>
        <w:t>,</w:t>
      </w:r>
      <w:r w:rsidRPr="003077AB">
        <w:rPr>
          <w:bCs/>
        </w:rPr>
        <w:t xml:space="preserve"> </w:t>
      </w:r>
      <w:r w:rsidR="00D870BD">
        <w:rPr>
          <w:bCs/>
        </w:rPr>
        <w:t xml:space="preserve">za spremembe in dopolnitve </w:t>
      </w:r>
      <w:r w:rsidR="009176A4">
        <w:rPr>
          <w:bCs/>
        </w:rPr>
        <w:t xml:space="preserve">št. 1 </w:t>
      </w:r>
      <w:r w:rsidR="00D870BD">
        <w:rPr>
          <w:bCs/>
        </w:rPr>
        <w:t xml:space="preserve">Občinskega prostorskega načrta </w:t>
      </w:r>
      <w:r w:rsidR="009176A4">
        <w:rPr>
          <w:bCs/>
        </w:rPr>
        <w:t>O</w:t>
      </w:r>
      <w:r w:rsidR="00D870BD">
        <w:rPr>
          <w:bCs/>
        </w:rPr>
        <w:t xml:space="preserve">bčine </w:t>
      </w:r>
      <w:r w:rsidR="009176A4">
        <w:rPr>
          <w:bCs/>
        </w:rPr>
        <w:t>Sežana</w:t>
      </w:r>
      <w:r w:rsidR="00D16A2F">
        <w:rPr>
          <w:bCs/>
        </w:rPr>
        <w:t>,</w:t>
      </w:r>
      <w:r w:rsidR="000F3DDD">
        <w:rPr>
          <w:bCs/>
        </w:rPr>
        <w:t xml:space="preserve"> </w:t>
      </w:r>
      <w:r w:rsidRPr="003077AB">
        <w:rPr>
          <w:bCs/>
        </w:rPr>
        <w:t xml:space="preserve">pripravljavcu plana, </w:t>
      </w:r>
      <w:r w:rsidR="00D870BD">
        <w:rPr>
          <w:bCs/>
        </w:rPr>
        <w:t>O</w:t>
      </w:r>
      <w:r w:rsidRPr="00E42E49">
        <w:rPr>
          <w:bCs/>
          <w:szCs w:val="20"/>
        </w:rPr>
        <w:t xml:space="preserve">bčini </w:t>
      </w:r>
      <w:r w:rsidR="009176A4">
        <w:rPr>
          <w:bCs/>
        </w:rPr>
        <w:t>Sežana</w:t>
      </w:r>
      <w:r w:rsidR="002B0E51" w:rsidRPr="000F3DDD">
        <w:t xml:space="preserve">, </w:t>
      </w:r>
      <w:r w:rsidR="009176A4">
        <w:rPr>
          <w:bCs/>
          <w:szCs w:val="20"/>
        </w:rPr>
        <w:t>Partizanska</w:t>
      </w:r>
      <w:r w:rsidR="002B0E51" w:rsidRPr="000F3DDD">
        <w:rPr>
          <w:bCs/>
          <w:szCs w:val="20"/>
        </w:rPr>
        <w:t xml:space="preserve"> </w:t>
      </w:r>
      <w:r w:rsidR="009176A4">
        <w:rPr>
          <w:bCs/>
          <w:szCs w:val="20"/>
        </w:rPr>
        <w:t>cesta</w:t>
      </w:r>
      <w:r w:rsidR="002B0E51" w:rsidRPr="000F3DDD">
        <w:rPr>
          <w:bCs/>
          <w:szCs w:val="20"/>
        </w:rPr>
        <w:t xml:space="preserve"> </w:t>
      </w:r>
      <w:r w:rsidR="009176A4">
        <w:rPr>
          <w:bCs/>
          <w:szCs w:val="20"/>
        </w:rPr>
        <w:t>4</w:t>
      </w:r>
      <w:r w:rsidR="002B0E51" w:rsidRPr="000F3DDD">
        <w:rPr>
          <w:rFonts w:cs="Arial"/>
          <w:szCs w:val="20"/>
        </w:rPr>
        <w:t xml:space="preserve">, </w:t>
      </w:r>
      <w:r w:rsidR="009176A4">
        <w:rPr>
          <w:rFonts w:cs="Arial"/>
          <w:szCs w:val="20"/>
        </w:rPr>
        <w:t>6210</w:t>
      </w:r>
      <w:r w:rsidR="002B0E51" w:rsidRPr="000F3DDD">
        <w:rPr>
          <w:rFonts w:cs="Arial"/>
          <w:szCs w:val="20"/>
        </w:rPr>
        <w:t xml:space="preserve"> </w:t>
      </w:r>
      <w:r w:rsidR="009176A4">
        <w:rPr>
          <w:bCs/>
        </w:rPr>
        <w:t>Sežana</w:t>
      </w:r>
      <w:r>
        <w:t>,</w:t>
      </w:r>
      <w:r>
        <w:rPr>
          <w:bCs/>
          <w:szCs w:val="20"/>
        </w:rPr>
        <w:t xml:space="preserve"> </w:t>
      </w:r>
      <w:r w:rsidRPr="003077AB">
        <w:rPr>
          <w:bCs/>
        </w:rPr>
        <w:t>naslednjo</w:t>
      </w:r>
    </w:p>
    <w:p w14:paraId="1E0424EB" w14:textId="0187C373" w:rsidR="00F570FF" w:rsidRDefault="00F570FF" w:rsidP="00F570FF">
      <w:pPr>
        <w:jc w:val="both"/>
        <w:rPr>
          <w:bCs/>
        </w:rPr>
      </w:pPr>
    </w:p>
    <w:p w14:paraId="5061C940" w14:textId="77777777" w:rsidR="006573AF" w:rsidRPr="00F570FF" w:rsidRDefault="006573AF" w:rsidP="00F570FF">
      <w:pPr>
        <w:jc w:val="both"/>
        <w:rPr>
          <w:bCs/>
        </w:rPr>
      </w:pPr>
    </w:p>
    <w:p w14:paraId="156D4DC3"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ODLOČBO</w:t>
      </w:r>
    </w:p>
    <w:p w14:paraId="1D4D01CA" w14:textId="77777777" w:rsidR="00F570FF" w:rsidRPr="00F570FF" w:rsidRDefault="00F570FF" w:rsidP="00F570FF">
      <w:pPr>
        <w:jc w:val="both"/>
      </w:pPr>
    </w:p>
    <w:p w14:paraId="0965A87F" w14:textId="1A32BB86" w:rsidR="00D870BD" w:rsidRPr="00D870BD" w:rsidRDefault="00D870BD" w:rsidP="00D870BD">
      <w:pPr>
        <w:numPr>
          <w:ilvl w:val="0"/>
          <w:numId w:val="7"/>
        </w:numPr>
        <w:tabs>
          <w:tab w:val="clear" w:pos="786"/>
        </w:tabs>
        <w:spacing w:line="260" w:lineRule="exact"/>
        <w:ind w:left="426" w:hanging="426"/>
        <w:jc w:val="both"/>
      </w:pPr>
      <w:r w:rsidRPr="00D870BD">
        <w:t xml:space="preserve">V postopku priprave </w:t>
      </w:r>
      <w:r>
        <w:t xml:space="preserve">sprememb in dopolnitev </w:t>
      </w:r>
      <w:r w:rsidR="009176A4">
        <w:t xml:space="preserve">št. 1 </w:t>
      </w:r>
      <w:r>
        <w:rPr>
          <w:bCs/>
        </w:rPr>
        <w:t xml:space="preserve">Občinskega prostorskega načrta </w:t>
      </w:r>
      <w:r w:rsidR="009176A4">
        <w:rPr>
          <w:bCs/>
        </w:rPr>
        <w:t>O</w:t>
      </w:r>
      <w:r>
        <w:rPr>
          <w:bCs/>
        </w:rPr>
        <w:t xml:space="preserve">bčine </w:t>
      </w:r>
      <w:r w:rsidR="009176A4">
        <w:rPr>
          <w:bCs/>
        </w:rPr>
        <w:t>Sežana</w:t>
      </w:r>
      <w:r w:rsidRPr="00D870BD">
        <w:t xml:space="preserve"> je treba izvesti celovito presojo vplivov na okolje. </w:t>
      </w:r>
    </w:p>
    <w:p w14:paraId="47580E97" w14:textId="592C6970" w:rsidR="005B4D32" w:rsidRPr="00854B70" w:rsidRDefault="00D870BD" w:rsidP="00D870BD">
      <w:pPr>
        <w:numPr>
          <w:ilvl w:val="0"/>
          <w:numId w:val="7"/>
        </w:numPr>
        <w:tabs>
          <w:tab w:val="clear" w:pos="786"/>
        </w:tabs>
        <w:spacing w:line="260" w:lineRule="exact"/>
        <w:ind w:left="426" w:hanging="426"/>
        <w:jc w:val="both"/>
      </w:pPr>
      <w:r w:rsidRPr="00D870BD">
        <w:t xml:space="preserve">V postopku priprave </w:t>
      </w:r>
      <w:r>
        <w:t xml:space="preserve">sprememb in dopolnitev </w:t>
      </w:r>
      <w:r w:rsidR="009176A4">
        <w:t xml:space="preserve">št. 1 </w:t>
      </w:r>
      <w:r>
        <w:rPr>
          <w:bCs/>
        </w:rPr>
        <w:t xml:space="preserve">Občinskega prostorskega načrta </w:t>
      </w:r>
      <w:r w:rsidR="00D16A2F">
        <w:rPr>
          <w:bCs/>
        </w:rPr>
        <w:t>o</w:t>
      </w:r>
      <w:r>
        <w:rPr>
          <w:bCs/>
        </w:rPr>
        <w:t xml:space="preserve">bčine </w:t>
      </w:r>
      <w:r w:rsidR="009176A4">
        <w:rPr>
          <w:bCs/>
        </w:rPr>
        <w:t>Sežana</w:t>
      </w:r>
      <w:r w:rsidRPr="00854B70">
        <w:rPr>
          <w:bCs/>
        </w:rPr>
        <w:t xml:space="preserve"> </w:t>
      </w:r>
      <w:r w:rsidR="009176A4">
        <w:t>je</w:t>
      </w:r>
      <w:r w:rsidRPr="00854B70">
        <w:t xml:space="preserve"> treba izvesti presoj</w:t>
      </w:r>
      <w:r w:rsidR="009176A4">
        <w:t>o</w:t>
      </w:r>
      <w:r w:rsidRPr="00854B70">
        <w:t xml:space="preserve"> sprejemljivosti vplivov izvedbe plana v naravo na varovana območja.</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pPr>
      <w:r w:rsidRPr="00511903">
        <w:t>V tem postopku ni bilo stroškov.</w:t>
      </w:r>
    </w:p>
    <w:p w14:paraId="2EDF0B3C" w14:textId="77777777" w:rsidR="00F570FF" w:rsidRPr="00F570FF" w:rsidRDefault="00F570FF" w:rsidP="00F570FF">
      <w:pPr>
        <w:jc w:val="both"/>
      </w:pPr>
    </w:p>
    <w:p w14:paraId="3DBECD0C" w14:textId="77777777" w:rsidR="00F570FF" w:rsidRPr="00F570FF" w:rsidRDefault="00F570FF" w:rsidP="00F570FF">
      <w:pPr>
        <w:keepNext/>
        <w:spacing w:before="240" w:after="60"/>
        <w:jc w:val="center"/>
        <w:outlineLvl w:val="0"/>
        <w:rPr>
          <w:spacing w:val="40"/>
          <w:kern w:val="32"/>
          <w:sz w:val="22"/>
          <w:szCs w:val="22"/>
          <w:lang w:eastAsia="sl-SI"/>
        </w:rPr>
      </w:pPr>
      <w:r w:rsidRPr="00F570FF">
        <w:rPr>
          <w:spacing w:val="40"/>
          <w:kern w:val="32"/>
          <w:sz w:val="22"/>
          <w:szCs w:val="22"/>
          <w:lang w:eastAsia="sl-SI"/>
        </w:rPr>
        <w:t>Obrazložitev</w:t>
      </w:r>
    </w:p>
    <w:p w14:paraId="08C7AAD5" w14:textId="77777777" w:rsidR="00F570FF" w:rsidRPr="00F570FF" w:rsidRDefault="00F570FF" w:rsidP="00F570FF">
      <w:pPr>
        <w:jc w:val="center"/>
      </w:pPr>
    </w:p>
    <w:p w14:paraId="6D11CD19" w14:textId="056CF862" w:rsidR="005B4D32" w:rsidRDefault="005B4D32" w:rsidP="005B4D32">
      <w:pPr>
        <w:jc w:val="both"/>
        <w:rPr>
          <w:bCs/>
        </w:rPr>
      </w:pPr>
      <w:r w:rsidRPr="00944019">
        <w:t xml:space="preserve">Pripravljavec plana, </w:t>
      </w:r>
      <w:r w:rsidR="00534512">
        <w:t>O</w:t>
      </w:r>
      <w:r w:rsidRPr="00944019">
        <w:rPr>
          <w:bCs/>
          <w:szCs w:val="20"/>
        </w:rPr>
        <w:t xml:space="preserve">bčina </w:t>
      </w:r>
      <w:r w:rsidR="007B0ED3">
        <w:rPr>
          <w:bCs/>
        </w:rPr>
        <w:t>Sežana</w:t>
      </w:r>
      <w:r w:rsidR="007B0ED3">
        <w:t xml:space="preserve">, </w:t>
      </w:r>
      <w:r w:rsidR="007B0ED3">
        <w:rPr>
          <w:bCs/>
          <w:szCs w:val="20"/>
        </w:rPr>
        <w:t>Partizanska cesta 4</w:t>
      </w:r>
      <w:r w:rsidR="007B0ED3">
        <w:rPr>
          <w:rFonts w:cs="Arial"/>
          <w:szCs w:val="20"/>
        </w:rPr>
        <w:t xml:space="preserve">, 6210 </w:t>
      </w:r>
      <w:r w:rsidR="007B0ED3">
        <w:rPr>
          <w:bCs/>
        </w:rPr>
        <w:t>Sežana</w:t>
      </w:r>
      <w:r w:rsidRPr="00944019">
        <w:rPr>
          <w:bCs/>
          <w:szCs w:val="20"/>
        </w:rPr>
        <w:t xml:space="preserve">, je </w:t>
      </w:r>
      <w:r w:rsidRPr="00A4688B">
        <w:t xml:space="preserve">z vlogo, </w:t>
      </w:r>
      <w:r w:rsidRPr="000F3DDD">
        <w:t>št</w:t>
      </w:r>
      <w:r w:rsidRPr="007B0ED3">
        <w:t xml:space="preserve">. </w:t>
      </w:r>
      <w:r w:rsidR="007B0ED3" w:rsidRPr="007B0ED3">
        <w:rPr>
          <w:szCs w:val="22"/>
        </w:rPr>
        <w:t xml:space="preserve">3505-13/2016-300, </w:t>
      </w:r>
      <w:r w:rsidR="007B0ED3" w:rsidRPr="007B0ED3">
        <w:rPr>
          <w:szCs w:val="22"/>
          <w:lang w:eastAsia="sl-SI"/>
        </w:rPr>
        <w:t>z dne 13. 8. 2024</w:t>
      </w:r>
      <w:r w:rsidRPr="007B0ED3">
        <w:rPr>
          <w:szCs w:val="22"/>
        </w:rPr>
        <w:t xml:space="preserve">, prejeto </w:t>
      </w:r>
      <w:r w:rsidR="007B0ED3" w:rsidRPr="007B0ED3">
        <w:rPr>
          <w:szCs w:val="22"/>
        </w:rPr>
        <w:t>19</w:t>
      </w:r>
      <w:r w:rsidRPr="007B0ED3">
        <w:rPr>
          <w:szCs w:val="22"/>
        </w:rPr>
        <w:t xml:space="preserve">. </w:t>
      </w:r>
      <w:r w:rsidR="007B0ED3" w:rsidRPr="007B0ED3">
        <w:rPr>
          <w:szCs w:val="22"/>
        </w:rPr>
        <w:t>8</w:t>
      </w:r>
      <w:r w:rsidRPr="007B0ED3">
        <w:rPr>
          <w:szCs w:val="22"/>
        </w:rPr>
        <w:t>. 202</w:t>
      </w:r>
      <w:r w:rsidR="000F3DDD" w:rsidRPr="007B0ED3">
        <w:rPr>
          <w:szCs w:val="22"/>
        </w:rPr>
        <w:t>4</w:t>
      </w:r>
      <w:r w:rsidRPr="000F3DDD">
        <w:rPr>
          <w:szCs w:val="22"/>
        </w:rPr>
        <w:t xml:space="preserve">, </w:t>
      </w:r>
      <w:r w:rsidRPr="000F3DDD">
        <w:t>Ministrstvo za okolje, podnebje in</w:t>
      </w:r>
      <w:r w:rsidRPr="00A4688B">
        <w:t xml:space="preserve"> energijo (v</w:t>
      </w:r>
      <w:r w:rsidRPr="00C72CD2">
        <w:t xml:space="preserve"> nadaljnjem</w:t>
      </w:r>
      <w:r w:rsidRPr="00C10B7C">
        <w:t xml:space="preserve"> besedilu</w:t>
      </w:r>
      <w:r w:rsidRPr="00661C6C">
        <w:t xml:space="preserve"> </w:t>
      </w:r>
      <w:r w:rsidR="008737D1">
        <w:t>m</w:t>
      </w:r>
      <w:r w:rsidRPr="00661C6C">
        <w:t xml:space="preserve">inistrstvo) zaprosil za </w:t>
      </w:r>
      <w:r w:rsidR="00534512">
        <w:t xml:space="preserve">izdajo </w:t>
      </w:r>
      <w:r w:rsidRPr="00661C6C">
        <w:t>odločitv</w:t>
      </w:r>
      <w:r w:rsidR="00534512">
        <w:t>e</w:t>
      </w:r>
      <w:r w:rsidRPr="00661C6C">
        <w:t xml:space="preserve"> o </w:t>
      </w:r>
      <w:r w:rsidR="00534512">
        <w:t>obveznosti izvedbe celovite presoje vplivov na okolje za</w:t>
      </w:r>
      <w:r w:rsidR="0073044A">
        <w:t xml:space="preserve"> </w:t>
      </w:r>
      <w:r w:rsidR="00534512">
        <w:t xml:space="preserve">spremembe in dopolnitve </w:t>
      </w:r>
      <w:r w:rsidR="008737D1">
        <w:t xml:space="preserve">št. 1 </w:t>
      </w:r>
      <w:r w:rsidR="00534512">
        <w:rPr>
          <w:bCs/>
        </w:rPr>
        <w:t xml:space="preserve">Občinskega prostorskega načrta </w:t>
      </w:r>
      <w:r w:rsidR="00A925E5">
        <w:rPr>
          <w:bCs/>
        </w:rPr>
        <w:t>O</w:t>
      </w:r>
      <w:r w:rsidR="00534512">
        <w:rPr>
          <w:bCs/>
        </w:rPr>
        <w:t xml:space="preserve">bčine </w:t>
      </w:r>
      <w:r w:rsidR="00A925E5">
        <w:rPr>
          <w:bCs/>
        </w:rPr>
        <w:t>Sežana</w:t>
      </w:r>
      <w:r w:rsidR="000F3DDD">
        <w:rPr>
          <w:bCs/>
        </w:rPr>
        <w:t xml:space="preserve"> </w:t>
      </w:r>
      <w:r>
        <w:t xml:space="preserve">(v nadaljnjem besedilu </w:t>
      </w:r>
      <w:r w:rsidR="00534512">
        <w:t xml:space="preserve">SD </w:t>
      </w:r>
      <w:r>
        <w:t>OPN</w:t>
      </w:r>
      <w:r w:rsidR="00534512">
        <w:t xml:space="preserve"> </w:t>
      </w:r>
      <w:r w:rsidR="00A925E5">
        <w:t>1</w:t>
      </w:r>
      <w:r>
        <w:t>)</w:t>
      </w:r>
      <w:r w:rsidRPr="00661C6C">
        <w:rPr>
          <w:bCs/>
        </w:rPr>
        <w:t xml:space="preserve">. </w:t>
      </w:r>
    </w:p>
    <w:p w14:paraId="5EF62F4B" w14:textId="77777777" w:rsidR="005B4D32" w:rsidRDefault="005B4D32" w:rsidP="005B4D32">
      <w:pPr>
        <w:jc w:val="both"/>
        <w:rPr>
          <w:bCs/>
        </w:rPr>
      </w:pPr>
    </w:p>
    <w:p w14:paraId="78666894" w14:textId="77777777" w:rsidR="007B0ED3" w:rsidRPr="007E02E3" w:rsidRDefault="007B0ED3" w:rsidP="007B0ED3">
      <w:pPr>
        <w:tabs>
          <w:tab w:val="left" w:pos="960"/>
        </w:tabs>
        <w:jc w:val="both"/>
        <w:rPr>
          <w:szCs w:val="22"/>
        </w:rPr>
      </w:pPr>
      <w:r w:rsidRPr="007E02E3">
        <w:rPr>
          <w:szCs w:val="22"/>
        </w:rPr>
        <w:t>Vlogi je bila priložena dokumentacija:</w:t>
      </w:r>
    </w:p>
    <w:p w14:paraId="0BC6FFC9" w14:textId="28CA1EF5"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mnenje Zavoda RS za varstvo narave, št. 3563-0528/2023-3, z dne 21. 12. 2023;</w:t>
      </w:r>
    </w:p>
    <w:p w14:paraId="6C4F8BF9" w14:textId="394F8130" w:rsidR="007B0ED3" w:rsidRPr="008E16E8" w:rsidRDefault="007B0ED3" w:rsidP="008E16E8">
      <w:pPr>
        <w:pStyle w:val="Odstavekseznama"/>
        <w:numPr>
          <w:ilvl w:val="0"/>
          <w:numId w:val="9"/>
        </w:numPr>
        <w:tabs>
          <w:tab w:val="left" w:pos="960"/>
        </w:tabs>
        <w:ind w:left="284" w:hanging="284"/>
        <w:jc w:val="both"/>
        <w:rPr>
          <w:szCs w:val="22"/>
        </w:rPr>
      </w:pPr>
      <w:r w:rsidRPr="00C24000">
        <w:t>mnenje Ministrstva za zdravje s prilogo št. 350-17/2023-2 (256</w:t>
      </w:r>
      <w:r w:rsidRPr="008E16E8">
        <w:rPr>
          <w:szCs w:val="22"/>
        </w:rPr>
        <w:t>), z dne 15. 9. 2023;</w:t>
      </w:r>
    </w:p>
    <w:p w14:paraId="42B9B403" w14:textId="2FEB0B85"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mnenje Ministrstva za kmetijstvo, gozdarstvo in prehrano s področja gozdarstva, št. 3401-77/2006/93, z dne 20. 9. 2023;</w:t>
      </w:r>
    </w:p>
    <w:p w14:paraId="693BA7EF" w14:textId="4C989905"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mnenje Ministrstva za kulturo, št. 3501-42/2023-3340/4, z dne 6. 10. 2023;</w:t>
      </w:r>
    </w:p>
    <w:p w14:paraId="30A67BA7" w14:textId="7BB19D65"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mnenje Direkcije RS za vode, št. 35012-53/2023-4, z dne 12. 6. 2024;</w:t>
      </w:r>
    </w:p>
    <w:p w14:paraId="7DE28ADC" w14:textId="53DF4B63"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mnenje Ministrstva za kmetijstvo, gozdarstvo in prehrano s področja kmetijstva, št. 3502-42/2023/10, z dne 11. 6. 2024;</w:t>
      </w:r>
    </w:p>
    <w:p w14:paraId="76F607EA" w14:textId="0FBE3425"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t>Sklep o začetku priprave sprememb in dopolnitev Odloka o občinskem prostorskem načrtu Občine Sežana, Uradni list RS, št. 66/16, z dne 21. 10. 2016;</w:t>
      </w:r>
    </w:p>
    <w:p w14:paraId="579A8EB9" w14:textId="00A2B5E9" w:rsidR="007B0ED3" w:rsidRPr="008E16E8" w:rsidRDefault="007B0ED3" w:rsidP="008E16E8">
      <w:pPr>
        <w:pStyle w:val="Odstavekseznama"/>
        <w:numPr>
          <w:ilvl w:val="0"/>
          <w:numId w:val="9"/>
        </w:numPr>
        <w:tabs>
          <w:tab w:val="left" w:pos="960"/>
        </w:tabs>
        <w:ind w:left="284" w:hanging="284"/>
        <w:jc w:val="both"/>
        <w:rPr>
          <w:szCs w:val="22"/>
        </w:rPr>
      </w:pPr>
      <w:r w:rsidRPr="008E16E8">
        <w:rPr>
          <w:szCs w:val="22"/>
        </w:rPr>
        <w:lastRenderedPageBreak/>
        <w:t>Sklep o začetku priprave sprememb in dopolnitev št. 3 Odloka o občinskem prostorskem načrtu Občine Sežana in o spremembi in dopolnitvi Sklepa o začetku priprave sprememb in dopolnitev Odloka o občinskem prostorskem načrtu Občine Sežana, Uradni list RS, št. 36/18, z dne 30. 5. 2018.</w:t>
      </w:r>
    </w:p>
    <w:p w14:paraId="5F622CA4" w14:textId="77777777" w:rsidR="007B0ED3" w:rsidRDefault="007B0ED3" w:rsidP="007B0ED3">
      <w:pPr>
        <w:tabs>
          <w:tab w:val="left" w:pos="960"/>
        </w:tabs>
        <w:jc w:val="both"/>
        <w:rPr>
          <w:szCs w:val="22"/>
        </w:rPr>
      </w:pPr>
    </w:p>
    <w:p w14:paraId="54577CD3" w14:textId="77777777" w:rsidR="007B0ED3" w:rsidRDefault="007B0ED3" w:rsidP="007B0ED3">
      <w:pPr>
        <w:tabs>
          <w:tab w:val="left" w:pos="960"/>
        </w:tabs>
        <w:jc w:val="both"/>
        <w:rPr>
          <w:szCs w:val="20"/>
          <w:shd w:val="clear" w:color="auto" w:fill="FFFFFF"/>
        </w:rPr>
      </w:pPr>
      <w:r>
        <w:rPr>
          <w:szCs w:val="22"/>
        </w:rPr>
        <w:t xml:space="preserve">Na spletnem strežniku Ministrstva za naravne vire in prostor </w:t>
      </w:r>
      <w:r>
        <w:rPr>
          <w:szCs w:val="20"/>
          <w:shd w:val="clear" w:color="auto" w:fill="FFFFFF"/>
        </w:rPr>
        <w:t xml:space="preserve">je bilo </w:t>
      </w:r>
      <w:r>
        <w:t>dne</w:t>
      </w:r>
      <w:r w:rsidRPr="000B7D7C">
        <w:t xml:space="preserve"> 17. </w:t>
      </w:r>
      <w:r>
        <w:t>8</w:t>
      </w:r>
      <w:r w:rsidRPr="000B7D7C">
        <w:t>. 202</w:t>
      </w:r>
      <w:r>
        <w:t xml:space="preserve">3 </w:t>
      </w:r>
      <w:r>
        <w:rPr>
          <w:szCs w:val="20"/>
          <w:shd w:val="clear" w:color="auto" w:fill="FFFFFF"/>
        </w:rPr>
        <w:t>objavljeno naslednje gradivo:</w:t>
      </w:r>
    </w:p>
    <w:p w14:paraId="3B5C7E0C" w14:textId="77777777" w:rsidR="007B0ED3" w:rsidRPr="000B7D7C" w:rsidRDefault="007B0ED3" w:rsidP="007B0ED3">
      <w:pPr>
        <w:pStyle w:val="Odstavekseznama"/>
        <w:numPr>
          <w:ilvl w:val="0"/>
          <w:numId w:val="8"/>
        </w:numPr>
        <w:tabs>
          <w:tab w:val="left" w:pos="960"/>
        </w:tabs>
        <w:ind w:left="284" w:hanging="284"/>
        <w:jc w:val="both"/>
        <w:rPr>
          <w:szCs w:val="22"/>
        </w:rPr>
      </w:pPr>
      <w:r w:rsidRPr="000B7D7C">
        <w:t>Spremembe in dopolnitve št. 1 Občinskega prostorskega načrta Občine Sežana - osnutek (</w:t>
      </w:r>
      <w:r>
        <w:t xml:space="preserve">Arhitekturni biro AUO V prostoru, arhitektura, urbanizem, oblikovanje, </w:t>
      </w:r>
      <w:proofErr w:type="spellStart"/>
      <w:r>
        <w:t>d.o.o</w:t>
      </w:r>
      <w:proofErr w:type="spellEnd"/>
      <w:r>
        <w:t>., št. proj. 18/PA-012, junij 2023,</w:t>
      </w:r>
      <w:r w:rsidRPr="000B7D7C">
        <w:t>);</w:t>
      </w:r>
    </w:p>
    <w:p w14:paraId="665C7291" w14:textId="77777777" w:rsidR="007B0ED3" w:rsidRPr="007B0ED3" w:rsidRDefault="007B0ED3" w:rsidP="007B0ED3">
      <w:pPr>
        <w:pStyle w:val="Odstavekseznama"/>
        <w:numPr>
          <w:ilvl w:val="0"/>
          <w:numId w:val="8"/>
        </w:numPr>
        <w:tabs>
          <w:tab w:val="left" w:pos="960"/>
        </w:tabs>
        <w:ind w:left="284" w:hanging="284"/>
        <w:jc w:val="both"/>
        <w:rPr>
          <w:szCs w:val="22"/>
        </w:rPr>
      </w:pPr>
      <w:r>
        <w:t>Prikaz stanja prostora;</w:t>
      </w:r>
    </w:p>
    <w:p w14:paraId="32677532" w14:textId="03A40736" w:rsidR="00534512" w:rsidRPr="007B0ED3" w:rsidRDefault="007B0ED3" w:rsidP="007B0ED3">
      <w:pPr>
        <w:pStyle w:val="Odstavekseznama"/>
        <w:numPr>
          <w:ilvl w:val="0"/>
          <w:numId w:val="8"/>
        </w:numPr>
        <w:tabs>
          <w:tab w:val="left" w:pos="960"/>
        </w:tabs>
        <w:ind w:left="284" w:hanging="284"/>
        <w:jc w:val="both"/>
        <w:rPr>
          <w:szCs w:val="22"/>
        </w:rPr>
      </w:pPr>
      <w:r w:rsidRPr="00A00B56">
        <w:t>spremljajoče gradivo.</w:t>
      </w:r>
    </w:p>
    <w:p w14:paraId="02FB7D27" w14:textId="77777777" w:rsidR="002B0E51" w:rsidRPr="00534512" w:rsidRDefault="002B0E51" w:rsidP="005B4D32">
      <w:pPr>
        <w:ind w:left="426" w:hanging="426"/>
        <w:jc w:val="both"/>
        <w:rPr>
          <w:bCs/>
        </w:rPr>
      </w:pPr>
    </w:p>
    <w:p w14:paraId="458763F0" w14:textId="769C098B" w:rsidR="00534512" w:rsidRPr="00534512" w:rsidRDefault="008E16E8" w:rsidP="00534512">
      <w:pPr>
        <w:jc w:val="both"/>
      </w:pPr>
      <w:bookmarkStart w:id="0" w:name="OLE_LINK1"/>
      <w:r w:rsidRPr="008E16E8">
        <w:t>Po 77. členu Zakona o varstvu okolja (Uradni list RS, št. 44/22, 18/23 – ZDU-1O, 78/23 – ZUNPEOVE in 23/24, v nadaljevanju ZVO-2)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 sprejemljivosti njegove izvedbe na okolje. ZVO-2 v drugem odstavku 77. člena določa, da se za plan izvede celovita presoja vplivov na okolje, če se s planom določa ali načrtuje poseg v okolje, za katerega je treba izvesti presojo vplivov na okolje skladno z določbami 89. člena ZVO-2, ali če je zanj zahtevana presoja sprejemljivosti po predpisih o ohranjanju narave. Na podlagi tretjega odstavka 77. člena ZVO-2 se celovita presoja vplivov na okolje izvede tudi za drug plan, če ministrstvo oceni, da bi lahko njegova izvedba pomembneje vplivala na okolje.</w:t>
      </w:r>
    </w:p>
    <w:p w14:paraId="7611C999" w14:textId="116E62F1" w:rsidR="00534512" w:rsidRDefault="00534512" w:rsidP="00534512">
      <w:pPr>
        <w:jc w:val="both"/>
      </w:pPr>
    </w:p>
    <w:p w14:paraId="464B9231" w14:textId="290C223A" w:rsidR="000E6553" w:rsidRDefault="000E6553" w:rsidP="000E6553">
      <w:pPr>
        <w:jc w:val="both"/>
      </w:pPr>
      <w:r>
        <w:t xml:space="preserve">Po določbah </w:t>
      </w:r>
      <w:r w:rsidR="00534512" w:rsidRPr="00DF723C">
        <w:t>47. a člen</w:t>
      </w:r>
      <w:r w:rsidRPr="00DF723C">
        <w:t>a</w:t>
      </w:r>
      <w:r w:rsidR="00534512" w:rsidRPr="00DF723C">
        <w:t xml:space="preserve"> Zakona o prostorskem načrtovanju</w:t>
      </w:r>
      <w:r w:rsidRPr="00DF723C">
        <w:t xml:space="preserve"> (</w:t>
      </w:r>
      <w:r w:rsidRPr="00DF723C">
        <w:rPr>
          <w:bCs/>
        </w:rPr>
        <w:t>Uradni list RS, št. 33/07-ZPNačrt, 70/08-ZVO-1B, 108/09, 80/10-ZUPUDPP, 106/10-popravek</w:t>
      </w:r>
      <w:r w:rsidRPr="00FE07F8">
        <w:rPr>
          <w:bCs/>
        </w:rPr>
        <w:t xml:space="preserve"> ZUPUDPP, 43/11-ZKZ-C, 57/12, 57/12 – ZUPUDPP-A, 109/12, 76/14 – </w:t>
      </w:r>
      <w:proofErr w:type="spellStart"/>
      <w:r w:rsidRPr="00FE07F8">
        <w:rPr>
          <w:bCs/>
        </w:rPr>
        <w:t>odl</w:t>
      </w:r>
      <w:proofErr w:type="spellEnd"/>
      <w:r w:rsidRPr="00FE07F8">
        <w:rPr>
          <w:bCs/>
        </w:rPr>
        <w:t>. US, 14/15 – ZUUJFO, 61/17 – ZUreP-2 in 199/21 – ZureP-3</w:t>
      </w:r>
      <w:r>
        <w:rPr>
          <w:bCs/>
        </w:rPr>
        <w:t>; v nadaljevanju ZPNačrt</w:t>
      </w:r>
      <w:r>
        <w:t>) ministrstvo, pristojno za okolje na podlagi vloge občine in priloženih mnenj iz tretjega odstavka tega člena pisno sporoči občini, ali je za občinski prostorski načrt treba izvesti celovito presojo vplivov na okolje.</w:t>
      </w:r>
    </w:p>
    <w:p w14:paraId="331099A5" w14:textId="77777777" w:rsidR="000E6553" w:rsidRDefault="000E6553" w:rsidP="000E6553">
      <w:pPr>
        <w:jc w:val="both"/>
      </w:pPr>
    </w:p>
    <w:p w14:paraId="52D6725E" w14:textId="5D643F7F" w:rsidR="00534512" w:rsidRDefault="000E6553" w:rsidP="000E6553">
      <w:pPr>
        <w:jc w:val="both"/>
      </w:pPr>
      <w:r>
        <w:t>Zakon o urejanju prostora</w:t>
      </w:r>
      <w:r w:rsidR="006C106D">
        <w:t xml:space="preserve"> -</w:t>
      </w:r>
      <w:r>
        <w:t xml:space="preserve"> ZUreP-</w:t>
      </w:r>
      <w:r w:rsidR="00EE3696">
        <w:t>3</w:t>
      </w:r>
      <w:r w:rsidR="006C106D">
        <w:t xml:space="preserve"> (</w:t>
      </w:r>
      <w:r w:rsidR="006C106D" w:rsidRPr="006C106D">
        <w:t>Uradni list RS, št. 199/21, 18/23 – ZDU-1O, 78/23 – ZUNPEOVE, 95/23 – ZIUOPZP in 23/24</w:t>
      </w:r>
      <w:r w:rsidR="006C106D">
        <w:t>)</w:t>
      </w:r>
      <w:r>
        <w:t xml:space="preserve"> v </w:t>
      </w:r>
      <w:r w:rsidR="00EE3696">
        <w:t>prvem</w:t>
      </w:r>
      <w:r>
        <w:t xml:space="preserve"> odstavku </w:t>
      </w:r>
      <w:r w:rsidR="00EE3696">
        <w:t>298</w:t>
      </w:r>
      <w:r>
        <w:t xml:space="preserve">. člena določa, da se </w:t>
      </w:r>
      <w:r w:rsidR="00EE3696">
        <w:t xml:space="preserve">postopki priprave prostorskih aktov, začetih na podlagi ZPNačrt, katerih priprava se je v skladu s prvim, drugim in tretjim odstavkom 273. člena ZUreP-2 nadaljevala po dosedanjih predpisih, </w:t>
      </w:r>
      <w:r>
        <w:t>končajo po ZPNačrt.</w:t>
      </w:r>
    </w:p>
    <w:p w14:paraId="616049A7" w14:textId="77777777" w:rsidR="00534512" w:rsidRPr="00534512" w:rsidRDefault="00534512" w:rsidP="00534512">
      <w:pPr>
        <w:jc w:val="both"/>
      </w:pPr>
    </w:p>
    <w:p w14:paraId="752D90F9" w14:textId="7380E029" w:rsidR="005B4D32" w:rsidRDefault="00534512" w:rsidP="00534512">
      <w:pPr>
        <w:jc w:val="both"/>
      </w:pPr>
      <w:r w:rsidRPr="00534512">
        <w:t>Po določilu četrtega odstavka 89. člena ZVO-2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105/20 in 44/22; v nadaljnjem besedilu: Uredba o PVO).</w:t>
      </w:r>
    </w:p>
    <w:p w14:paraId="32246B23" w14:textId="77777777" w:rsidR="00951363" w:rsidRPr="00781974" w:rsidRDefault="00951363" w:rsidP="00534512">
      <w:pPr>
        <w:jc w:val="both"/>
        <w:rPr>
          <w:bCs/>
          <w:szCs w:val="20"/>
        </w:rPr>
      </w:pPr>
    </w:p>
    <w:bookmarkEnd w:id="0"/>
    <w:p w14:paraId="70544046" w14:textId="7B235C4C" w:rsidR="006C106D" w:rsidRDefault="006C106D" w:rsidP="006C106D">
      <w:pPr>
        <w:jc w:val="both"/>
      </w:pPr>
      <w:r>
        <w:t>Ministrstvo je gradivo preučilo in ugotovilo, da se SD OPN 1 nanaša na celotno območje Občine Sežana. Obsega spremembe besedila in grafike strateškega in izvedbenega dela, zlasti  spremembe namenske rabe prostora, uskladitve z dejanskim stanjem, določitev stavbnih zemljišč na območju posamične poselitve, opredelitev ureditvenih območij naselij, določitev območij za dolgoročni razvoj naselij, tehnične popravke.</w:t>
      </w:r>
    </w:p>
    <w:p w14:paraId="1DE4D294" w14:textId="6B32AB33" w:rsidR="0027720A" w:rsidRPr="0027720A" w:rsidRDefault="006C106D" w:rsidP="006C106D">
      <w:pPr>
        <w:jc w:val="both"/>
      </w:pPr>
      <w:r>
        <w:t xml:space="preserve">Na podlagi predloženega gradiva ministrstvo ne more natančno ugotoviti, ali se s SD OPN 1 načrtujejo posegi, za katere je treba izvesti presojo vplivov na okolje v skladu z 89. členom ZVO-2 in Uredbo o PVO. </w:t>
      </w:r>
      <w:r w:rsidR="0027720A" w:rsidRPr="0027720A">
        <w:t xml:space="preserve"> </w:t>
      </w:r>
    </w:p>
    <w:p w14:paraId="6E6F39ED" w14:textId="77777777" w:rsidR="0027720A" w:rsidRPr="0027720A" w:rsidRDefault="0027720A" w:rsidP="0027720A">
      <w:pPr>
        <w:jc w:val="both"/>
      </w:pPr>
    </w:p>
    <w:p w14:paraId="3C0E21D9" w14:textId="77777777" w:rsidR="0027720A" w:rsidRPr="0027720A" w:rsidRDefault="0027720A" w:rsidP="0027720A">
      <w:pPr>
        <w:jc w:val="both"/>
      </w:pPr>
      <w:r w:rsidRPr="0027720A">
        <w:lastRenderedPageBreak/>
        <w:t xml:space="preserve">Na podlagi 101. a člena Zakona o ohranjanju narave (Uradni list RS, št. 96/04-ZON-UPB2, 61/06 – ZDru-1, 8/10 – ZSKZ-B, 46/14, 21/18 – </w:t>
      </w:r>
      <w:proofErr w:type="spellStart"/>
      <w:r w:rsidRPr="0027720A">
        <w:t>ZNOrg</w:t>
      </w:r>
      <w:proofErr w:type="spellEnd"/>
      <w:r w:rsidRPr="0027720A">
        <w:t xml:space="preserve">, 31/18, 82/20, 3/22 – </w:t>
      </w:r>
      <w:proofErr w:type="spellStart"/>
      <w:r w:rsidRPr="0027720A">
        <w:t>ZDeb</w:t>
      </w:r>
      <w:proofErr w:type="spellEnd"/>
      <w:r w:rsidRPr="0027720A">
        <w:t xml:space="preserve">, 105/22 – ZZNŠPP in 18/23 – ZDU-1O; v nadaljevanju ZON) se celovita presoja vplivov na okolje izvede za plane, ki bi lahko pomembno vplivali na zavarovano območje, posebno varstveno območje ali potencialno posebno ohranitveno območje sami po sebi ali v povezavi z drugimi plani. </w:t>
      </w:r>
    </w:p>
    <w:p w14:paraId="05355947" w14:textId="77777777" w:rsidR="0027720A" w:rsidRPr="0027720A" w:rsidRDefault="0027720A" w:rsidP="0027720A">
      <w:pPr>
        <w:jc w:val="both"/>
      </w:pPr>
    </w:p>
    <w:p w14:paraId="6AAEAB4B" w14:textId="0434577A" w:rsidR="0027720A" w:rsidRPr="0027720A" w:rsidRDefault="0051032D" w:rsidP="0027720A">
      <w:pPr>
        <w:jc w:val="both"/>
      </w:pPr>
      <w:r w:rsidRPr="0051032D">
        <w:t xml:space="preserve">Pripravljavec plana je </w:t>
      </w:r>
      <w:r w:rsidR="008737D1">
        <w:t>v postopku</w:t>
      </w:r>
      <w:r w:rsidRPr="0051032D">
        <w:t xml:space="preserve"> </w:t>
      </w:r>
      <w:r w:rsidR="008737D1">
        <w:t>predložil</w:t>
      </w:r>
      <w:r w:rsidRPr="0051032D">
        <w:t xml:space="preserve"> mnenje Zavoda RS za varstvo narave (v nadaljnjem besedilu ZRSVN), št. 3563-0528/2023-3, z dne 21. 12. 2023. V njem je navedel, da SD OPN 1 in njegov daljinski vpliv segata v varovani območji Kras (SPA, SI5000023) in Kras (SAC, SI3000276), ki sta bili določeni z Uredbo o posebnih varstvenih območjih (območjih Natura 2000), (Uradni list RS, št. 49/04, 110/04, 59/07, 43/08, 8/12, 33/13, 35/13-popr., 39/13-odl. US, 3/14, 21/16 in 47/18) z namenom ohranjanja ugodnega stanja varovanih vrst in njihovih habitatnih tipov. Na območju SPA Kras se varuje kvalifikacijske vrste ptic, zlasti rjavega srakoperja (</w:t>
      </w:r>
      <w:proofErr w:type="spellStart"/>
      <w:r w:rsidRPr="00065A87">
        <w:rPr>
          <w:i/>
          <w:iCs/>
        </w:rPr>
        <w:t>Lanius</w:t>
      </w:r>
      <w:proofErr w:type="spellEnd"/>
      <w:r w:rsidRPr="00065A87">
        <w:rPr>
          <w:i/>
          <w:iCs/>
        </w:rPr>
        <w:t xml:space="preserve"> </w:t>
      </w:r>
      <w:proofErr w:type="spellStart"/>
      <w:r w:rsidRPr="00065A87">
        <w:rPr>
          <w:i/>
          <w:iCs/>
        </w:rPr>
        <w:t>collurio</w:t>
      </w:r>
      <w:proofErr w:type="spellEnd"/>
      <w:r w:rsidRPr="0051032D">
        <w:t>), podhujko (</w:t>
      </w:r>
      <w:proofErr w:type="spellStart"/>
      <w:r w:rsidRPr="00065A87">
        <w:rPr>
          <w:i/>
          <w:iCs/>
        </w:rPr>
        <w:t>Caprimulgus</w:t>
      </w:r>
      <w:proofErr w:type="spellEnd"/>
      <w:r w:rsidRPr="0051032D">
        <w:t xml:space="preserve"> </w:t>
      </w:r>
      <w:proofErr w:type="spellStart"/>
      <w:r w:rsidRPr="00065A87">
        <w:rPr>
          <w:i/>
          <w:iCs/>
        </w:rPr>
        <w:t>europaeus</w:t>
      </w:r>
      <w:proofErr w:type="spellEnd"/>
      <w:r w:rsidRPr="0051032D">
        <w:t>), smrdokavro (</w:t>
      </w:r>
      <w:proofErr w:type="spellStart"/>
      <w:r w:rsidRPr="00065A87">
        <w:rPr>
          <w:i/>
          <w:iCs/>
        </w:rPr>
        <w:t>Upupa</w:t>
      </w:r>
      <w:proofErr w:type="spellEnd"/>
      <w:r w:rsidRPr="00065A87">
        <w:rPr>
          <w:i/>
          <w:iCs/>
        </w:rPr>
        <w:t xml:space="preserve"> </w:t>
      </w:r>
      <w:proofErr w:type="spellStart"/>
      <w:r w:rsidRPr="00065A87">
        <w:rPr>
          <w:i/>
          <w:iCs/>
        </w:rPr>
        <w:t>epops</w:t>
      </w:r>
      <w:proofErr w:type="spellEnd"/>
      <w:r w:rsidRPr="0051032D">
        <w:t>), hribskega škrjanca (</w:t>
      </w:r>
      <w:proofErr w:type="spellStart"/>
      <w:r w:rsidRPr="00065A87">
        <w:rPr>
          <w:i/>
          <w:iCs/>
        </w:rPr>
        <w:t>Lullula</w:t>
      </w:r>
      <w:proofErr w:type="spellEnd"/>
      <w:r w:rsidRPr="00065A87">
        <w:rPr>
          <w:i/>
          <w:iCs/>
        </w:rPr>
        <w:t xml:space="preserve"> </w:t>
      </w:r>
      <w:proofErr w:type="spellStart"/>
      <w:r w:rsidRPr="00065A87">
        <w:rPr>
          <w:i/>
          <w:iCs/>
        </w:rPr>
        <w:t>arborea</w:t>
      </w:r>
      <w:proofErr w:type="spellEnd"/>
      <w:r w:rsidRPr="0051032D">
        <w:t>), poljskega škrjanca (</w:t>
      </w:r>
      <w:proofErr w:type="spellStart"/>
      <w:r w:rsidRPr="00065A87">
        <w:rPr>
          <w:i/>
          <w:iCs/>
        </w:rPr>
        <w:t>Alauda</w:t>
      </w:r>
      <w:proofErr w:type="spellEnd"/>
      <w:r w:rsidRPr="00065A87">
        <w:rPr>
          <w:i/>
          <w:iCs/>
        </w:rPr>
        <w:t xml:space="preserve"> </w:t>
      </w:r>
      <w:proofErr w:type="spellStart"/>
      <w:r w:rsidRPr="00065A87">
        <w:rPr>
          <w:i/>
          <w:iCs/>
        </w:rPr>
        <w:t>arvensis</w:t>
      </w:r>
      <w:proofErr w:type="spellEnd"/>
      <w:r w:rsidRPr="0051032D">
        <w:t>), kačarja (</w:t>
      </w:r>
      <w:proofErr w:type="spellStart"/>
      <w:r w:rsidRPr="00065A87">
        <w:rPr>
          <w:i/>
          <w:iCs/>
        </w:rPr>
        <w:t>Circaetus</w:t>
      </w:r>
      <w:proofErr w:type="spellEnd"/>
      <w:r w:rsidRPr="00065A87">
        <w:rPr>
          <w:i/>
          <w:iCs/>
        </w:rPr>
        <w:t xml:space="preserve"> </w:t>
      </w:r>
      <w:proofErr w:type="spellStart"/>
      <w:r w:rsidRPr="00065A87">
        <w:rPr>
          <w:i/>
          <w:iCs/>
        </w:rPr>
        <w:t>gallicus</w:t>
      </w:r>
      <w:proofErr w:type="spellEnd"/>
      <w:r w:rsidRPr="0051032D">
        <w:t>), velikega strnada (</w:t>
      </w:r>
      <w:proofErr w:type="spellStart"/>
      <w:r w:rsidRPr="00065A87">
        <w:rPr>
          <w:i/>
          <w:iCs/>
        </w:rPr>
        <w:t>Miliaria</w:t>
      </w:r>
      <w:proofErr w:type="spellEnd"/>
      <w:r w:rsidRPr="00065A87">
        <w:rPr>
          <w:i/>
          <w:iCs/>
        </w:rPr>
        <w:t xml:space="preserve"> </w:t>
      </w:r>
      <w:proofErr w:type="spellStart"/>
      <w:r w:rsidRPr="00065A87">
        <w:rPr>
          <w:i/>
          <w:iCs/>
        </w:rPr>
        <w:t>calandra</w:t>
      </w:r>
      <w:proofErr w:type="spellEnd"/>
      <w:r w:rsidRPr="0051032D">
        <w:t>), vrtnega strnada (</w:t>
      </w:r>
      <w:proofErr w:type="spellStart"/>
      <w:r w:rsidRPr="00065A87">
        <w:rPr>
          <w:i/>
          <w:iCs/>
        </w:rPr>
        <w:t>Emberiza</w:t>
      </w:r>
      <w:proofErr w:type="spellEnd"/>
      <w:r w:rsidRPr="00065A87">
        <w:rPr>
          <w:i/>
          <w:iCs/>
        </w:rPr>
        <w:t xml:space="preserve"> </w:t>
      </w:r>
      <w:proofErr w:type="spellStart"/>
      <w:r w:rsidRPr="00065A87">
        <w:rPr>
          <w:i/>
          <w:iCs/>
        </w:rPr>
        <w:t>hortulana</w:t>
      </w:r>
      <w:proofErr w:type="spellEnd"/>
      <w:r w:rsidRPr="0051032D">
        <w:t xml:space="preserve">) in njihove habitate. Za območje SAC Kras so značilne kvalifikacijske vrste metuljev (npr. hromi </w:t>
      </w:r>
      <w:proofErr w:type="spellStart"/>
      <w:r w:rsidRPr="0051032D">
        <w:t>volnoritec</w:t>
      </w:r>
      <w:proofErr w:type="spellEnd"/>
      <w:r w:rsidRPr="0051032D">
        <w:t xml:space="preserve"> (</w:t>
      </w:r>
      <w:proofErr w:type="spellStart"/>
      <w:r w:rsidRPr="00065A87">
        <w:rPr>
          <w:i/>
          <w:iCs/>
        </w:rPr>
        <w:t>Eriogaster</w:t>
      </w:r>
      <w:proofErr w:type="spellEnd"/>
      <w:r w:rsidRPr="00065A87">
        <w:rPr>
          <w:i/>
          <w:iCs/>
        </w:rPr>
        <w:t xml:space="preserve"> </w:t>
      </w:r>
      <w:proofErr w:type="spellStart"/>
      <w:r w:rsidRPr="00065A87">
        <w:rPr>
          <w:i/>
          <w:iCs/>
        </w:rPr>
        <w:t>catax</w:t>
      </w:r>
      <w:proofErr w:type="spellEnd"/>
      <w:r w:rsidRPr="0051032D">
        <w:t>), črtasti medvedek (</w:t>
      </w:r>
      <w:proofErr w:type="spellStart"/>
      <w:r w:rsidRPr="00065A87">
        <w:rPr>
          <w:i/>
          <w:iCs/>
        </w:rPr>
        <w:t>Callimorpha</w:t>
      </w:r>
      <w:proofErr w:type="spellEnd"/>
      <w:r w:rsidRPr="00065A87">
        <w:rPr>
          <w:i/>
          <w:iCs/>
        </w:rPr>
        <w:t xml:space="preserve"> </w:t>
      </w:r>
      <w:proofErr w:type="spellStart"/>
      <w:r w:rsidRPr="00065A87">
        <w:rPr>
          <w:i/>
          <w:iCs/>
        </w:rPr>
        <w:t>quadripunctaria</w:t>
      </w:r>
      <w:proofErr w:type="spellEnd"/>
      <w:r w:rsidRPr="0051032D">
        <w:t xml:space="preserve">) in barjanski </w:t>
      </w:r>
      <w:proofErr w:type="spellStart"/>
      <w:r w:rsidRPr="0051032D">
        <w:t>okarček</w:t>
      </w:r>
      <w:proofErr w:type="spellEnd"/>
      <w:r w:rsidRPr="0051032D">
        <w:t xml:space="preserve"> (</w:t>
      </w:r>
      <w:proofErr w:type="spellStart"/>
      <w:r w:rsidRPr="00065A87">
        <w:rPr>
          <w:i/>
          <w:iCs/>
        </w:rPr>
        <w:t>Coenonym</w:t>
      </w:r>
      <w:r w:rsidR="00065A87">
        <w:rPr>
          <w:i/>
          <w:iCs/>
        </w:rPr>
        <w:t>p</w:t>
      </w:r>
      <w:r w:rsidRPr="00065A87">
        <w:rPr>
          <w:i/>
          <w:iCs/>
        </w:rPr>
        <w:t>ha</w:t>
      </w:r>
      <w:proofErr w:type="spellEnd"/>
      <w:r w:rsidRPr="00065A87">
        <w:rPr>
          <w:i/>
          <w:iCs/>
        </w:rPr>
        <w:t xml:space="preserve"> </w:t>
      </w:r>
      <w:proofErr w:type="spellStart"/>
      <w:r w:rsidRPr="00065A87">
        <w:rPr>
          <w:i/>
          <w:iCs/>
        </w:rPr>
        <w:t>oedippus</w:t>
      </w:r>
      <w:proofErr w:type="spellEnd"/>
      <w:r w:rsidRPr="0051032D">
        <w:t>)), dvoživk (npr. hribski urh (</w:t>
      </w:r>
      <w:proofErr w:type="spellStart"/>
      <w:r w:rsidRPr="00065A87">
        <w:rPr>
          <w:i/>
          <w:iCs/>
        </w:rPr>
        <w:t>Bombina</w:t>
      </w:r>
      <w:proofErr w:type="spellEnd"/>
      <w:r w:rsidRPr="00065A87">
        <w:rPr>
          <w:i/>
          <w:iCs/>
        </w:rPr>
        <w:t xml:space="preserve"> </w:t>
      </w:r>
      <w:proofErr w:type="spellStart"/>
      <w:r w:rsidRPr="00065A87">
        <w:rPr>
          <w:i/>
          <w:iCs/>
        </w:rPr>
        <w:t>variegata</w:t>
      </w:r>
      <w:proofErr w:type="spellEnd"/>
      <w:r w:rsidRPr="0051032D">
        <w:t>), veliki pupek (</w:t>
      </w:r>
      <w:proofErr w:type="spellStart"/>
      <w:r w:rsidRPr="00065A87">
        <w:rPr>
          <w:i/>
          <w:iCs/>
        </w:rPr>
        <w:t>Triturus</w:t>
      </w:r>
      <w:proofErr w:type="spellEnd"/>
      <w:r w:rsidRPr="00065A87">
        <w:rPr>
          <w:i/>
          <w:iCs/>
        </w:rPr>
        <w:t xml:space="preserve"> </w:t>
      </w:r>
      <w:proofErr w:type="spellStart"/>
      <w:r w:rsidRPr="00065A87">
        <w:rPr>
          <w:i/>
          <w:iCs/>
        </w:rPr>
        <w:t>carnifex</w:t>
      </w:r>
      <w:proofErr w:type="spellEnd"/>
      <w:r w:rsidRPr="0051032D">
        <w:t>) in človeška ribica (</w:t>
      </w:r>
      <w:r w:rsidRPr="00065A87">
        <w:rPr>
          <w:i/>
          <w:iCs/>
        </w:rPr>
        <w:t xml:space="preserve">Proteus </w:t>
      </w:r>
      <w:proofErr w:type="spellStart"/>
      <w:r w:rsidRPr="00065A87">
        <w:rPr>
          <w:i/>
          <w:iCs/>
        </w:rPr>
        <w:t>anguinus</w:t>
      </w:r>
      <w:proofErr w:type="spellEnd"/>
      <w:r w:rsidRPr="0051032D">
        <w:t>)), sesalcev (npr. mali podkovnjak (</w:t>
      </w:r>
      <w:proofErr w:type="spellStart"/>
      <w:r w:rsidRPr="00065A87">
        <w:rPr>
          <w:i/>
          <w:iCs/>
        </w:rPr>
        <w:t>Rhinolophus</w:t>
      </w:r>
      <w:proofErr w:type="spellEnd"/>
      <w:r w:rsidRPr="00065A87">
        <w:rPr>
          <w:i/>
          <w:iCs/>
        </w:rPr>
        <w:t xml:space="preserve"> </w:t>
      </w:r>
      <w:proofErr w:type="spellStart"/>
      <w:r w:rsidRPr="00065A87">
        <w:rPr>
          <w:i/>
          <w:iCs/>
        </w:rPr>
        <w:t>hipposideros</w:t>
      </w:r>
      <w:proofErr w:type="spellEnd"/>
      <w:r w:rsidRPr="0051032D">
        <w:t>), navadni netopir (</w:t>
      </w:r>
      <w:proofErr w:type="spellStart"/>
      <w:r w:rsidRPr="00065A87">
        <w:rPr>
          <w:i/>
          <w:iCs/>
        </w:rPr>
        <w:t>Myotis</w:t>
      </w:r>
      <w:proofErr w:type="spellEnd"/>
      <w:r w:rsidRPr="00065A87">
        <w:rPr>
          <w:i/>
          <w:iCs/>
        </w:rPr>
        <w:t xml:space="preserve"> </w:t>
      </w:r>
      <w:proofErr w:type="spellStart"/>
      <w:r w:rsidRPr="00065A87">
        <w:rPr>
          <w:i/>
          <w:iCs/>
        </w:rPr>
        <w:t>myotis</w:t>
      </w:r>
      <w:proofErr w:type="spellEnd"/>
      <w:r w:rsidRPr="0051032D">
        <w:t>)) in habitatnih tipov (npr. Jame, ki niso odprte za javnost in Vzhodna submediteranska suha travišča). Nekatere kvalifikacijske vrte na območju Krasa niso v ugodnem stanju, zato so bili v Programu upravljanja območij Natura 2000 za obdobje 2023-2028 določeni podrobnejši varstveni cilji. Z izvedbo SD OPN 1 bi lahko nastali pomembni vplivi na vrste in habitatne tipe znotraj navedenih varovanih območij, še posebej na tiste, ki niso v ugodnem stanju. Načrtovane spremembe namenske rabe prostora bi lahko vplivale na zmanjšanje števila osebkov varovanih vrst, zmanjšanje velikosti varovanih habitatnih tipov, spremembo kakovosti habitatov, vključno s spremembo biotskih in abiotskih dejavnikov. ZRSVN zato meni, da je za SD OPN treba izvesti presojo sprejemljivosti na varovana območja narave, kot to določa 101. člen ZON.</w:t>
      </w:r>
    </w:p>
    <w:p w14:paraId="49EE466B" w14:textId="77777777" w:rsidR="0027720A" w:rsidRPr="0027720A" w:rsidRDefault="0027720A" w:rsidP="0027720A">
      <w:pPr>
        <w:jc w:val="both"/>
      </w:pPr>
    </w:p>
    <w:p w14:paraId="6A18C307" w14:textId="77777777" w:rsidR="0051032D" w:rsidRDefault="0051032D" w:rsidP="0051032D">
      <w:pPr>
        <w:tabs>
          <w:tab w:val="left" w:pos="960"/>
        </w:tabs>
        <w:jc w:val="both"/>
      </w:pPr>
      <w:r w:rsidRPr="00846049">
        <w:rPr>
          <w:szCs w:val="22"/>
        </w:rPr>
        <w:t xml:space="preserve">Ministrstvo je v postopku preučilo tudi obstoj drugih </w:t>
      </w:r>
      <w:proofErr w:type="spellStart"/>
      <w:r w:rsidRPr="00846049">
        <w:rPr>
          <w:szCs w:val="22"/>
        </w:rPr>
        <w:t>okoljskih</w:t>
      </w:r>
      <w:proofErr w:type="spellEnd"/>
      <w:r w:rsidRPr="00846049">
        <w:rPr>
          <w:szCs w:val="22"/>
        </w:rPr>
        <w:t xml:space="preserve"> razlogov za uvedbo celovite presoje vplivov na okolje po določilu tretjega odstavka 77. člena ZVO-2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Pr>
          <w:szCs w:val="22"/>
        </w:rPr>
        <w:t>Pripravljavec plana je ministrstvu posredoval</w:t>
      </w:r>
      <w:r w:rsidRPr="00846049">
        <w:rPr>
          <w:szCs w:val="22"/>
        </w:rPr>
        <w:t xml:space="preserve"> mnenj</w:t>
      </w:r>
      <w:r>
        <w:rPr>
          <w:szCs w:val="22"/>
        </w:rPr>
        <w:t>a</w:t>
      </w:r>
      <w:r w:rsidRPr="00846049">
        <w:rPr>
          <w:szCs w:val="22"/>
        </w:rPr>
        <w:t xml:space="preserve"> </w:t>
      </w:r>
      <w:r>
        <w:rPr>
          <w:szCs w:val="22"/>
        </w:rPr>
        <w:t>iz</w:t>
      </w:r>
      <w:r w:rsidRPr="00846049">
        <w:rPr>
          <w:szCs w:val="22"/>
        </w:rPr>
        <w:t xml:space="preserve"> 3. člen</w:t>
      </w:r>
      <w:r>
        <w:rPr>
          <w:szCs w:val="22"/>
        </w:rPr>
        <w:t>a</w:t>
      </w:r>
      <w:r w:rsidRPr="00846049">
        <w:rPr>
          <w:szCs w:val="22"/>
        </w:rPr>
        <w:t xml:space="preserve"> Uredbe o merilih</w:t>
      </w:r>
      <w:r>
        <w:rPr>
          <w:szCs w:val="22"/>
        </w:rPr>
        <w:t xml:space="preserve"> in sicer:</w:t>
      </w:r>
      <w:r w:rsidRPr="00846049">
        <w:rPr>
          <w:szCs w:val="22"/>
        </w:rPr>
        <w:t xml:space="preserve"> </w:t>
      </w:r>
      <w:r>
        <w:rPr>
          <w:szCs w:val="22"/>
        </w:rPr>
        <w:t xml:space="preserve">mnenje ZRSVN, dopis </w:t>
      </w:r>
      <w:r w:rsidRPr="00CB100A">
        <w:rPr>
          <w:szCs w:val="22"/>
        </w:rPr>
        <w:t>Ministrstva za zdravje</w:t>
      </w:r>
      <w:r>
        <w:rPr>
          <w:szCs w:val="22"/>
        </w:rPr>
        <w:t xml:space="preserve"> s priloženim mnenjem Nacionalnega inštituta za javno zdravje</w:t>
      </w:r>
      <w:r w:rsidRPr="00CB100A">
        <w:rPr>
          <w:szCs w:val="22"/>
        </w:rPr>
        <w:t>,</w:t>
      </w:r>
      <w:r>
        <w:rPr>
          <w:szCs w:val="22"/>
        </w:rPr>
        <w:t xml:space="preserve"> mnenje </w:t>
      </w:r>
      <w:r w:rsidRPr="003F157C">
        <w:rPr>
          <w:szCs w:val="22"/>
        </w:rPr>
        <w:t xml:space="preserve">Ministrstva za kulturo, </w:t>
      </w:r>
      <w:r>
        <w:rPr>
          <w:szCs w:val="22"/>
        </w:rPr>
        <w:t xml:space="preserve">mnenji </w:t>
      </w:r>
      <w:r w:rsidRPr="00B40B83">
        <w:rPr>
          <w:szCs w:val="22"/>
        </w:rPr>
        <w:t>Ministrstva za kmetijstvo, gozdarstvo in prehrano s področja kmetijstva</w:t>
      </w:r>
      <w:r>
        <w:rPr>
          <w:szCs w:val="22"/>
        </w:rPr>
        <w:t xml:space="preserve"> in s področja gozdarstva</w:t>
      </w:r>
      <w:r w:rsidRPr="000F7996">
        <w:rPr>
          <w:szCs w:val="22"/>
        </w:rPr>
        <w:t xml:space="preserve"> in </w:t>
      </w:r>
      <w:r>
        <w:rPr>
          <w:szCs w:val="22"/>
        </w:rPr>
        <w:t xml:space="preserve">mnenje </w:t>
      </w:r>
      <w:r w:rsidRPr="00D32F53">
        <w:rPr>
          <w:szCs w:val="22"/>
        </w:rPr>
        <w:t>Direkcije RS za vode.</w:t>
      </w:r>
      <w:r w:rsidRPr="00846049">
        <w:t xml:space="preserve"> </w:t>
      </w:r>
    </w:p>
    <w:p w14:paraId="52FED702" w14:textId="77777777" w:rsidR="0051032D" w:rsidRDefault="0051032D" w:rsidP="0051032D">
      <w:pPr>
        <w:tabs>
          <w:tab w:val="left" w:pos="960"/>
        </w:tabs>
        <w:jc w:val="both"/>
      </w:pPr>
    </w:p>
    <w:p w14:paraId="158B3E0C" w14:textId="77777777" w:rsidR="0051032D" w:rsidRPr="00846049" w:rsidRDefault="0051032D" w:rsidP="0051032D">
      <w:pPr>
        <w:tabs>
          <w:tab w:val="left" w:pos="960"/>
        </w:tabs>
        <w:jc w:val="both"/>
        <w:rPr>
          <w:szCs w:val="22"/>
        </w:rPr>
      </w:pPr>
      <w:r>
        <w:t xml:space="preserve">ZRSVN je v mnenju </w:t>
      </w:r>
      <w:r w:rsidRPr="00DF56EB">
        <w:rPr>
          <w:szCs w:val="22"/>
        </w:rPr>
        <w:t>št. 3563-</w:t>
      </w:r>
      <w:r>
        <w:rPr>
          <w:szCs w:val="22"/>
        </w:rPr>
        <w:t>0528</w:t>
      </w:r>
      <w:r w:rsidRPr="00DF56EB">
        <w:rPr>
          <w:szCs w:val="22"/>
        </w:rPr>
        <w:t>/2023-</w:t>
      </w:r>
      <w:r>
        <w:rPr>
          <w:szCs w:val="22"/>
        </w:rPr>
        <w:t>3</w:t>
      </w:r>
      <w:r w:rsidRPr="00DF56EB">
        <w:rPr>
          <w:szCs w:val="22"/>
        </w:rPr>
        <w:t xml:space="preserve">, z dne </w:t>
      </w:r>
      <w:r>
        <w:rPr>
          <w:szCs w:val="22"/>
        </w:rPr>
        <w:t>21</w:t>
      </w:r>
      <w:r w:rsidRPr="00DF56EB">
        <w:rPr>
          <w:szCs w:val="22"/>
        </w:rPr>
        <w:t xml:space="preserve">. </w:t>
      </w:r>
      <w:r>
        <w:rPr>
          <w:szCs w:val="22"/>
        </w:rPr>
        <w:t>12</w:t>
      </w:r>
      <w:r w:rsidRPr="00DF56EB">
        <w:rPr>
          <w:szCs w:val="22"/>
        </w:rPr>
        <w:t>. 2023</w:t>
      </w:r>
      <w:r>
        <w:rPr>
          <w:szCs w:val="22"/>
        </w:rPr>
        <w:t xml:space="preserve"> navedel, da s SD OPN 1 načrtovane spremembe namenske rabe prostora segajo na območja naravnih vrednot (npr. </w:t>
      </w:r>
      <w:proofErr w:type="spellStart"/>
      <w:r>
        <w:rPr>
          <w:szCs w:val="22"/>
        </w:rPr>
        <w:t>Huslov</w:t>
      </w:r>
      <w:proofErr w:type="spellEnd"/>
      <w:r>
        <w:rPr>
          <w:szCs w:val="22"/>
        </w:rPr>
        <w:t xml:space="preserve"> dol (</w:t>
      </w:r>
      <w:proofErr w:type="spellStart"/>
      <w:r>
        <w:rPr>
          <w:szCs w:val="22"/>
        </w:rPr>
        <w:t>ident</w:t>
      </w:r>
      <w:proofErr w:type="spellEnd"/>
      <w:r>
        <w:rPr>
          <w:szCs w:val="22"/>
        </w:rPr>
        <w:t>. št. 1949)) in v območje vpliva več jam (geomorfološke naravne vrednote državnega pomena) ter bi lahko pomembno negativno vplivale na naravne vrednote z učinkom spremembe lastnosti naravnih vrednot in spremembe kakovosti habitata. Skladno z navedenim ZRSVN meni, da je za SD OPN 1 treba izvesti celovito presojo vplivov na okolje.</w:t>
      </w:r>
    </w:p>
    <w:p w14:paraId="19D80F6E" w14:textId="77777777" w:rsidR="0051032D" w:rsidRPr="003F157C" w:rsidRDefault="0051032D" w:rsidP="0051032D">
      <w:pPr>
        <w:tabs>
          <w:tab w:val="left" w:pos="960"/>
        </w:tabs>
        <w:jc w:val="both"/>
        <w:rPr>
          <w:szCs w:val="22"/>
        </w:rPr>
      </w:pPr>
    </w:p>
    <w:p w14:paraId="10D4A3DD" w14:textId="77777777" w:rsidR="0051032D" w:rsidRPr="003F157C" w:rsidRDefault="0051032D" w:rsidP="0051032D">
      <w:pPr>
        <w:tabs>
          <w:tab w:val="left" w:pos="960"/>
        </w:tabs>
        <w:jc w:val="both"/>
        <w:rPr>
          <w:szCs w:val="22"/>
        </w:rPr>
      </w:pPr>
      <w:r>
        <w:rPr>
          <w:szCs w:val="22"/>
        </w:rPr>
        <w:t xml:space="preserve">Iz </w:t>
      </w:r>
      <w:r w:rsidRPr="003F157C">
        <w:rPr>
          <w:szCs w:val="22"/>
        </w:rPr>
        <w:t>mnenj</w:t>
      </w:r>
      <w:r>
        <w:rPr>
          <w:szCs w:val="22"/>
        </w:rPr>
        <w:t>a</w:t>
      </w:r>
      <w:r w:rsidRPr="003F157C">
        <w:rPr>
          <w:szCs w:val="22"/>
        </w:rPr>
        <w:t xml:space="preserve"> Ministrstv</w:t>
      </w:r>
      <w:r>
        <w:rPr>
          <w:szCs w:val="22"/>
        </w:rPr>
        <w:t>a</w:t>
      </w:r>
      <w:r w:rsidRPr="003F157C">
        <w:rPr>
          <w:szCs w:val="22"/>
        </w:rPr>
        <w:t xml:space="preserve"> za kulturo št. 3501-</w:t>
      </w:r>
      <w:r>
        <w:rPr>
          <w:szCs w:val="22"/>
        </w:rPr>
        <w:t>42</w:t>
      </w:r>
      <w:r w:rsidRPr="003F157C">
        <w:rPr>
          <w:szCs w:val="22"/>
        </w:rPr>
        <w:t>/2023-3340</w:t>
      </w:r>
      <w:r>
        <w:rPr>
          <w:szCs w:val="22"/>
        </w:rPr>
        <w:t>/4</w:t>
      </w:r>
      <w:r w:rsidRPr="003F157C">
        <w:rPr>
          <w:szCs w:val="22"/>
        </w:rPr>
        <w:t xml:space="preserve">, z dne </w:t>
      </w:r>
      <w:r>
        <w:rPr>
          <w:szCs w:val="22"/>
        </w:rPr>
        <w:t>6</w:t>
      </w:r>
      <w:r w:rsidRPr="003F157C">
        <w:rPr>
          <w:szCs w:val="22"/>
        </w:rPr>
        <w:t xml:space="preserve">. </w:t>
      </w:r>
      <w:r>
        <w:rPr>
          <w:szCs w:val="22"/>
        </w:rPr>
        <w:t>10</w:t>
      </w:r>
      <w:r w:rsidRPr="003F157C">
        <w:rPr>
          <w:szCs w:val="22"/>
        </w:rPr>
        <w:t xml:space="preserve">. 2023 </w:t>
      </w:r>
      <w:r>
        <w:rPr>
          <w:szCs w:val="22"/>
        </w:rPr>
        <w:t>izhaja</w:t>
      </w:r>
      <w:r w:rsidRPr="003F157C">
        <w:rPr>
          <w:szCs w:val="22"/>
        </w:rPr>
        <w:t xml:space="preserve">, da </w:t>
      </w:r>
      <w:r>
        <w:rPr>
          <w:szCs w:val="22"/>
        </w:rPr>
        <w:t xml:space="preserve">SD OPN 1 zadeva več enot kulturne dediščine. Ministrstvo za kulturo meni, da je nesprejemljiva pobuda, ki se nanaša na širitev pridobivalnega prostora kamnoloma </w:t>
      </w:r>
      <w:proofErr w:type="spellStart"/>
      <w:r>
        <w:rPr>
          <w:szCs w:val="22"/>
        </w:rPr>
        <w:t>Bazovščina</w:t>
      </w:r>
      <w:proofErr w:type="spellEnd"/>
      <w:r>
        <w:rPr>
          <w:szCs w:val="22"/>
        </w:rPr>
        <w:t xml:space="preserve">, saj bo pomembno vplivala na državni spomenik Lipica – Kraška kulturna krajina (EID 1-24521), ki je obenem tudi vplivno območje državnega spomenika Lipica – Kobilarna Lipica (EID 1-07245). Območje s specifično historično rabo determinira podobo kobilarne in kulturne krajine na celotnem posestvu ter ohranja podobo že več kot 400 let. Zaradi pomena kulturne krajine Kobilarne Lipica v njenem vplivnem območju ni sprejemljivo umeščati dejavnosti, ki bi imele kakršen koli negativen vpliv na </w:t>
      </w:r>
      <w:r>
        <w:rPr>
          <w:szCs w:val="22"/>
        </w:rPr>
        <w:lastRenderedPageBreak/>
        <w:t xml:space="preserve">varovane vrednote območja. Prav tako SD OPN 1 s spremembo namenske rabe prostora posega na več arheoloških območij (Povir – Arheološko najdišče Tabor (EID 1-00566), Povir – Rimskodobna naselbina </w:t>
      </w:r>
      <w:proofErr w:type="spellStart"/>
      <w:r>
        <w:rPr>
          <w:szCs w:val="22"/>
        </w:rPr>
        <w:t>Merišče</w:t>
      </w:r>
      <w:proofErr w:type="spellEnd"/>
      <w:r>
        <w:rPr>
          <w:szCs w:val="22"/>
        </w:rPr>
        <w:t xml:space="preserve"> (EID 1-07305), Skopo – Gradišče Sv. Mihael (EID 1-07311)). Za posege na teh območjih bo treba izvesti predhodne arheološke raziskave, ki bodo v primeru odkritja najdb vplivale na možnost in način izvedbe načrtovanih posegov. </w:t>
      </w:r>
    </w:p>
    <w:p w14:paraId="489F11E7" w14:textId="77777777" w:rsidR="0051032D" w:rsidRPr="00B40B83" w:rsidRDefault="0051032D" w:rsidP="0051032D">
      <w:pPr>
        <w:tabs>
          <w:tab w:val="left" w:pos="960"/>
        </w:tabs>
        <w:jc w:val="both"/>
        <w:rPr>
          <w:szCs w:val="22"/>
        </w:rPr>
      </w:pPr>
    </w:p>
    <w:p w14:paraId="197EA2BD" w14:textId="77777777" w:rsidR="0051032D" w:rsidRPr="0018029B" w:rsidRDefault="0051032D" w:rsidP="0051032D">
      <w:pPr>
        <w:tabs>
          <w:tab w:val="left" w:pos="960"/>
        </w:tabs>
        <w:jc w:val="both"/>
        <w:rPr>
          <w:szCs w:val="22"/>
        </w:rPr>
      </w:pPr>
      <w:r w:rsidRPr="0018029B">
        <w:rPr>
          <w:szCs w:val="22"/>
        </w:rPr>
        <w:t>Ministrstvo za zdravje je posredovalo mnenje Nacionalnega inštituta za javno zdravje (v nadaljnjem besedilu NIJZ) št. 350-17/2023-2 (256)</w:t>
      </w:r>
      <w:r>
        <w:rPr>
          <w:szCs w:val="22"/>
        </w:rPr>
        <w:t>,</w:t>
      </w:r>
      <w:r w:rsidRPr="0018029B">
        <w:rPr>
          <w:szCs w:val="22"/>
        </w:rPr>
        <w:t xml:space="preserve"> z dne 15. 9. 2023, s katerim soglaša. NIJZ je v mnenju navedel, da na podlagi predložene dokumentacije ocenjuje, da spremembe posamičnih sestavin okolj</w:t>
      </w:r>
      <w:r>
        <w:rPr>
          <w:szCs w:val="22"/>
        </w:rPr>
        <w:t>a</w:t>
      </w:r>
      <w:r w:rsidRPr="0018029B">
        <w:rPr>
          <w:szCs w:val="22"/>
        </w:rPr>
        <w:t xml:space="preserve"> ne bodo bistvene, zato SD OPN 1 ne bo pomembno vplival na zdravje in počutje ljudi. </w:t>
      </w:r>
    </w:p>
    <w:p w14:paraId="2A35DBA4" w14:textId="77777777" w:rsidR="0051032D" w:rsidRPr="0018029B" w:rsidRDefault="0051032D" w:rsidP="0051032D">
      <w:pPr>
        <w:tabs>
          <w:tab w:val="left" w:pos="960"/>
        </w:tabs>
        <w:jc w:val="both"/>
        <w:rPr>
          <w:szCs w:val="22"/>
        </w:rPr>
      </w:pPr>
    </w:p>
    <w:p w14:paraId="6F37F825" w14:textId="77777777" w:rsidR="0051032D" w:rsidRPr="001150D4" w:rsidRDefault="0051032D" w:rsidP="0051032D">
      <w:pPr>
        <w:tabs>
          <w:tab w:val="left" w:pos="960"/>
        </w:tabs>
        <w:jc w:val="both"/>
        <w:rPr>
          <w:szCs w:val="22"/>
        </w:rPr>
      </w:pPr>
      <w:r w:rsidRPr="001150D4">
        <w:rPr>
          <w:szCs w:val="22"/>
        </w:rPr>
        <w:t>Ministrstvo za kmetijstvo, gozdarstvo in prehrano je poslalo mnenje s področja gozdarstva in lovstva, št. 3401-77/2006/93, z dne 20. 9. 2023, v katerem je podalo pripombe k tekstualnemu delu odloka in navedlo, da na grafični del nima pripomb, saj se večina sprememb namenske rabe prostora nanaša na površine zunaj gozda oziroma na gozdnem robu. Meni tudi, da so predlagane spremembe namenske rabe iz gozda v kmetijska zemljišča sprejemljive. Sprejemljivosti pobude z oznako 121, kjer gre za spremembo namenske rabe iz gozda v površine nadzemnega pridobivalnega prostora, zaradi pomanjkljivih podatkov ne morejo oceniti.</w:t>
      </w:r>
    </w:p>
    <w:p w14:paraId="51378DEA" w14:textId="77777777" w:rsidR="0051032D" w:rsidRPr="001150D4" w:rsidRDefault="0051032D" w:rsidP="0051032D">
      <w:pPr>
        <w:tabs>
          <w:tab w:val="left" w:pos="960"/>
        </w:tabs>
        <w:jc w:val="both"/>
        <w:rPr>
          <w:szCs w:val="22"/>
        </w:rPr>
      </w:pPr>
    </w:p>
    <w:p w14:paraId="5B4C2831" w14:textId="77777777" w:rsidR="0051032D" w:rsidRPr="00E5779A" w:rsidRDefault="0051032D" w:rsidP="0051032D">
      <w:pPr>
        <w:tabs>
          <w:tab w:val="left" w:pos="960"/>
        </w:tabs>
        <w:jc w:val="both"/>
        <w:rPr>
          <w:szCs w:val="22"/>
        </w:rPr>
      </w:pPr>
      <w:r w:rsidRPr="00E5779A">
        <w:rPr>
          <w:szCs w:val="22"/>
        </w:rPr>
        <w:t>Ministrstvo za kmetijstvo, gozdarstvo in prehrano je podalo mnenje s področja kmetijstva, št. 3502-42/2023/10, z dne 11. 6. 2024. V mnenju se ni opredelilo do verjetnosti pomembnejših vplivov izvedbe SD OPN 1 na okolje z vidika varstva kmetijskih zemljišč, vendar je navedlo, da celovite presoje vplivov na okolje ni treba izvesti.</w:t>
      </w:r>
    </w:p>
    <w:p w14:paraId="13AEC602" w14:textId="77777777" w:rsidR="0051032D" w:rsidRPr="00E5779A" w:rsidRDefault="0051032D" w:rsidP="0051032D">
      <w:pPr>
        <w:tabs>
          <w:tab w:val="left" w:pos="960"/>
        </w:tabs>
        <w:jc w:val="both"/>
        <w:rPr>
          <w:szCs w:val="22"/>
        </w:rPr>
      </w:pPr>
    </w:p>
    <w:p w14:paraId="16916DEF" w14:textId="77777777" w:rsidR="0051032D" w:rsidRDefault="0051032D" w:rsidP="0051032D">
      <w:pPr>
        <w:jc w:val="both"/>
        <w:rPr>
          <w:szCs w:val="22"/>
        </w:rPr>
      </w:pPr>
      <w:r w:rsidRPr="00B42216">
        <w:rPr>
          <w:szCs w:val="22"/>
        </w:rPr>
        <w:t xml:space="preserve">Direkcija RS za vode je podala mnenje št. 35012-53/2023-4, z dne 12. 6. 2024, v katerem je navedla, da bo SD OPN 1 verjetno pomembno vplival na podzemne vode (podzemno vodno telo Obala in Kras z Brkini). V mnenju je pojasnila, da večina sprememb sega na potencialno pomemben vodni vir Sežana - Brestovica – Raša, in sicer na načrtovani nivo varovanja VVO IIB. Skladno z navedenim je treba izvesti analizo načrtovanih širitev stavbnih površin in dejavnosti ob upoštevanju komunalne opremljenosti ter ovrednotiti potencialne vplive na podzemno vodo. </w:t>
      </w:r>
      <w:r w:rsidRPr="005A551B">
        <w:rPr>
          <w:szCs w:val="22"/>
        </w:rPr>
        <w:t>S SD OPN 1 načrtovane ureditve se nahajajo tudi na območjih, ogroženih zaradi poplav. Direkcija RS za vode je na podlagi razpoložljivih evidenc ugotovila, da za območje Občine Sežana v veliki meri ni izdelanih kart razredov poplavne nevarnosti, zato</w:t>
      </w:r>
      <w:r>
        <w:rPr>
          <w:szCs w:val="22"/>
        </w:rPr>
        <w:t xml:space="preserve"> ni znana dejanska poplavna ogroženost. Na območjih, kjer razredi poplavne nevarnosti še niso določeni (velja opozorilna karta poplav), so do izdelave kart razredov poplavne (erozijske) nevarnosti pogojno dovoljene le rekonstrukcije in vzdrževanje obstoječih zakonito zgrajenih objektov. Direkcija RS za vode je ugotovila tudi, da več pobud sega na območja z zelo veliko, veliko ali srednjo verjetnostjo pojavljanja plazov, prav tako se na območju občine pojavljajo erozijsko ogrožena območja, kjer so zahtevani tako običajni kot tudi zahtevni zaščitni ukrepi, na podlagi katerih je možna izvedba načrtovanih ureditev.</w:t>
      </w:r>
    </w:p>
    <w:p w14:paraId="194DF542" w14:textId="77777777" w:rsidR="0051032D" w:rsidRDefault="0051032D" w:rsidP="0051032D">
      <w:pPr>
        <w:jc w:val="both"/>
        <w:rPr>
          <w:szCs w:val="22"/>
        </w:rPr>
      </w:pPr>
    </w:p>
    <w:p w14:paraId="4CBE833C" w14:textId="77777777" w:rsidR="0051032D" w:rsidRPr="00A04A8D" w:rsidRDefault="0051032D" w:rsidP="0051032D">
      <w:pPr>
        <w:tabs>
          <w:tab w:val="left" w:pos="960"/>
        </w:tabs>
        <w:jc w:val="both"/>
        <w:rPr>
          <w:szCs w:val="22"/>
        </w:rPr>
      </w:pPr>
      <w:r w:rsidRPr="00A04A8D">
        <w:rPr>
          <w:szCs w:val="22"/>
        </w:rPr>
        <w:t xml:space="preserve">Ministrstvo je po pregledu gradiva in mnenj, na podlagi meril iz 2. člena Uredbe o merilih, ki se nanašajo na značilnosti plana, značilnosti vplivov ter </w:t>
      </w:r>
      <w:r w:rsidRPr="00A04A8D">
        <w:rPr>
          <w:rFonts w:cs="Arial"/>
        </w:rPr>
        <w:t>pomen in ranljivost območij, ki bodo verjetno prizadeta,</w:t>
      </w:r>
      <w:r w:rsidRPr="00A04A8D">
        <w:rPr>
          <w:szCs w:val="22"/>
        </w:rPr>
        <w:t xml:space="preserve"> ugotovilo</w:t>
      </w:r>
      <w:r>
        <w:rPr>
          <w:szCs w:val="22"/>
        </w:rPr>
        <w:t xml:space="preserve"> naslednje</w:t>
      </w:r>
      <w:r w:rsidRPr="00A04A8D">
        <w:rPr>
          <w:szCs w:val="22"/>
        </w:rPr>
        <w:t>:</w:t>
      </w:r>
    </w:p>
    <w:p w14:paraId="43BD7B90" w14:textId="06A48974" w:rsidR="0051032D" w:rsidRPr="00A04A8D" w:rsidRDefault="0051032D" w:rsidP="0051032D">
      <w:pPr>
        <w:ind w:left="284" w:hanging="284"/>
        <w:jc w:val="both"/>
      </w:pPr>
      <w:r w:rsidRPr="00A04A8D">
        <w:t>-</w:t>
      </w:r>
      <w:r w:rsidRPr="00A04A8D">
        <w:tab/>
      </w:r>
      <w:r>
        <w:t>S SD</w:t>
      </w:r>
      <w:r w:rsidRPr="00A04A8D">
        <w:t xml:space="preserve"> OPN</w:t>
      </w:r>
      <w:r>
        <w:t xml:space="preserve"> 1</w:t>
      </w:r>
      <w:r w:rsidRPr="00A04A8D">
        <w:t xml:space="preserve"> </w:t>
      </w:r>
      <w:r>
        <w:t xml:space="preserve">se </w:t>
      </w:r>
      <w:r w:rsidRPr="00A04A8D">
        <w:t xml:space="preserve">načrtuje </w:t>
      </w:r>
      <w:r>
        <w:t>sprememba strateškega in izvedbenega dela, ki se nanaša tako na besedilo kot grafični del</w:t>
      </w:r>
      <w:r w:rsidR="00AE6B5F">
        <w:t>,</w:t>
      </w:r>
      <w:r>
        <w:t xml:space="preserve"> zlasti na spremembe namenske rabe prostora, območij za dolgoročni razvoj naselij, enot urejanja in prostorskih izvedbenih pogojev ter uskladitve z dejanskim stanjem. </w:t>
      </w:r>
    </w:p>
    <w:p w14:paraId="573A0E8A" w14:textId="77777777" w:rsidR="0051032D" w:rsidRPr="00A04A8D" w:rsidRDefault="0051032D" w:rsidP="0051032D">
      <w:pPr>
        <w:ind w:left="284" w:hanging="284"/>
        <w:jc w:val="both"/>
      </w:pPr>
      <w:r w:rsidRPr="007759CB">
        <w:t>-</w:t>
      </w:r>
      <w:r w:rsidRPr="007759CB">
        <w:tab/>
        <w:t>SD OPN 1 zadeva več enot kulturne dediščine, kar je v mnenju ugotovilo tudi Ministrstvo za kulturo, vendar se ni opredelilo glede verjetnosti pomembnejših vplivov nanjo. Glede na to, da so nekatere spremembe, načrtovane s SD OPN 1, ki posegajo na enote kulturne dediščine nesprejemljive ali zgolj pogojno sprejemljive, ministrstvo ocenjuje, da bo vpliv SD OPN 1 na kulturno dediščino bistven.</w:t>
      </w:r>
      <w:r w:rsidRPr="00A04A8D">
        <w:t xml:space="preserve"> </w:t>
      </w:r>
    </w:p>
    <w:p w14:paraId="694CAC0E" w14:textId="77777777" w:rsidR="0051032D" w:rsidRPr="00A04A8D" w:rsidRDefault="0051032D" w:rsidP="0051032D">
      <w:pPr>
        <w:ind w:left="284" w:hanging="284"/>
        <w:jc w:val="both"/>
      </w:pPr>
      <w:r w:rsidRPr="00A04A8D">
        <w:t>-</w:t>
      </w:r>
      <w:r w:rsidRPr="00A04A8D">
        <w:tab/>
      </w:r>
      <w:r>
        <w:t>S SD</w:t>
      </w:r>
      <w:r w:rsidRPr="00A04A8D">
        <w:t xml:space="preserve"> OPN</w:t>
      </w:r>
      <w:r>
        <w:t xml:space="preserve"> 1</w:t>
      </w:r>
      <w:r w:rsidRPr="00A04A8D">
        <w:t xml:space="preserve"> se načrt</w:t>
      </w:r>
      <w:r>
        <w:t>ujejo</w:t>
      </w:r>
      <w:r w:rsidRPr="00A04A8D">
        <w:t xml:space="preserve"> posegi</w:t>
      </w:r>
      <w:r>
        <w:t xml:space="preserve"> na območje gozda</w:t>
      </w:r>
      <w:r w:rsidRPr="00A04A8D">
        <w:t xml:space="preserve">, ki </w:t>
      </w:r>
      <w:r>
        <w:t xml:space="preserve">v večini primerov ne bodo imeli bistvenih vplivov, vendar pa je širitev območja nadzemnega pridobivalnega prostora na </w:t>
      </w:r>
      <w:r>
        <w:lastRenderedPageBreak/>
        <w:t xml:space="preserve">območju pobude 121 večjega obsega, zato je treba njen vpliv na gozd preveriti v okviru celovite presoje vplivov na okolje. </w:t>
      </w:r>
      <w:r w:rsidRPr="00A04A8D">
        <w:t xml:space="preserve"> </w:t>
      </w:r>
    </w:p>
    <w:p w14:paraId="3D7192D1" w14:textId="77777777" w:rsidR="0051032D" w:rsidRPr="00564B58" w:rsidRDefault="0051032D" w:rsidP="0051032D">
      <w:pPr>
        <w:ind w:left="284" w:hanging="284"/>
        <w:jc w:val="both"/>
      </w:pPr>
      <w:r w:rsidRPr="00564B58">
        <w:t>-</w:t>
      </w:r>
      <w:r w:rsidRPr="00564B58">
        <w:tab/>
      </w:r>
      <w:r>
        <w:t>SD OPN 1</w:t>
      </w:r>
      <w:r w:rsidRPr="00564B58">
        <w:t xml:space="preserve"> </w:t>
      </w:r>
      <w:r>
        <w:t xml:space="preserve">sega na območja več naravnih vrednot in območij, pomembnih za biotsko raznovrstnost, zato bo pomembneje vplival </w:t>
      </w:r>
      <w:r w:rsidRPr="00564B58">
        <w:t>na</w:t>
      </w:r>
      <w:r>
        <w:t xml:space="preserve"> ta</w:t>
      </w:r>
      <w:r w:rsidRPr="00564B58">
        <w:t xml:space="preserve"> območja</w:t>
      </w:r>
      <w:r>
        <w:t>.</w:t>
      </w:r>
    </w:p>
    <w:p w14:paraId="491A2DD2" w14:textId="77777777" w:rsidR="0051032D" w:rsidRDefault="0051032D" w:rsidP="0051032D">
      <w:pPr>
        <w:ind w:left="284" w:hanging="284"/>
        <w:jc w:val="both"/>
      </w:pPr>
      <w:r w:rsidRPr="00564B58">
        <w:t>-</w:t>
      </w:r>
      <w:r w:rsidRPr="00564B58">
        <w:tab/>
      </w:r>
      <w:r>
        <w:t>Na območju SD OPN 1 so evidentirana</w:t>
      </w:r>
      <w:r w:rsidRPr="00564B58">
        <w:t xml:space="preserve"> vodovarstven</w:t>
      </w:r>
      <w:r>
        <w:t>a in poplavna</w:t>
      </w:r>
      <w:r w:rsidRPr="00564B58">
        <w:t xml:space="preserve"> območj</w:t>
      </w:r>
      <w:r>
        <w:t>a</w:t>
      </w:r>
      <w:r w:rsidRPr="00564B58">
        <w:t xml:space="preserve"> ter </w:t>
      </w:r>
      <w:r>
        <w:t xml:space="preserve">erozijsko ogrožena in </w:t>
      </w:r>
      <w:proofErr w:type="spellStart"/>
      <w:r>
        <w:t>plazljiva</w:t>
      </w:r>
      <w:proofErr w:type="spellEnd"/>
      <w:r>
        <w:t xml:space="preserve"> območja, zaradi česar bodo verjetno nastali pomembnejši vplivi na vode in upravljanje z vodami, kar je v mnenju ugotovila tudi Direkcija RS za vode.</w:t>
      </w:r>
    </w:p>
    <w:p w14:paraId="7257847C" w14:textId="573D52CD" w:rsidR="0066409D" w:rsidRPr="0066409D" w:rsidRDefault="0051032D" w:rsidP="0051032D">
      <w:pPr>
        <w:ind w:left="284" w:hanging="284"/>
        <w:jc w:val="both"/>
      </w:pPr>
      <w:r>
        <w:t>-</w:t>
      </w:r>
      <w:r>
        <w:tab/>
        <w:t>Načrtovane spremembe s SD</w:t>
      </w:r>
      <w:r w:rsidRPr="009513E5">
        <w:t xml:space="preserve"> OPN</w:t>
      </w:r>
      <w:r>
        <w:t xml:space="preserve"> 1 </w:t>
      </w:r>
      <w:r w:rsidRPr="009513E5">
        <w:t xml:space="preserve">ne </w:t>
      </w:r>
      <w:r>
        <w:t>bodo</w:t>
      </w:r>
      <w:r w:rsidRPr="009513E5">
        <w:t xml:space="preserve"> </w:t>
      </w:r>
      <w:r>
        <w:t>p</w:t>
      </w:r>
      <w:r w:rsidRPr="009513E5">
        <w:t>omembn</w:t>
      </w:r>
      <w:r>
        <w:t>eje</w:t>
      </w:r>
      <w:r w:rsidRPr="009513E5">
        <w:t xml:space="preserve"> vpliv</w:t>
      </w:r>
      <w:r>
        <w:t>ale</w:t>
      </w:r>
      <w:r w:rsidRPr="009513E5">
        <w:t xml:space="preserve"> na zdravje ljudi, </w:t>
      </w:r>
      <w:r>
        <w:t>kar je v mnenju ugotovil tudi NIJZ, s katerim soglaša Ministrstvo za zdravje.</w:t>
      </w:r>
    </w:p>
    <w:p w14:paraId="2282758C" w14:textId="77777777" w:rsidR="0066409D" w:rsidRPr="0066409D" w:rsidRDefault="0066409D" w:rsidP="0066409D">
      <w:pPr>
        <w:jc w:val="both"/>
      </w:pPr>
    </w:p>
    <w:p w14:paraId="3E418879" w14:textId="77777777" w:rsidR="00445A42" w:rsidRDefault="00854B70" w:rsidP="00854B70">
      <w:pPr>
        <w:jc w:val="both"/>
      </w:pPr>
      <w:r w:rsidRPr="00EF582A">
        <w:t>Skladno z določbami 9. in 146. člena Zakona o upravnem postopku (</w:t>
      </w:r>
      <w:r w:rsidRPr="00EF582A">
        <w:rPr>
          <w:bCs/>
        </w:rPr>
        <w:t xml:space="preserve">Uradni list RS, št. 24/06-ZUP-UPB2, 105/06-ZUS-1, 126/07, 65/08, 8/10, 82/13 in 175/20-ZIUOPDVE in 3/22 – </w:t>
      </w:r>
      <w:proofErr w:type="spellStart"/>
      <w:r w:rsidRPr="00EF582A">
        <w:rPr>
          <w:bCs/>
        </w:rPr>
        <w:t>ZDeb</w:t>
      </w:r>
      <w:proofErr w:type="spellEnd"/>
      <w:r w:rsidRPr="00EF582A">
        <w:rPr>
          <w:bCs/>
        </w:rPr>
        <w:t>; v nadaljnjem besedilu ZUP</w:t>
      </w:r>
      <w:r w:rsidRPr="00EF582A">
        <w:t>) je ministrstvo z dopisom, št. 35409-</w:t>
      </w:r>
      <w:r w:rsidR="00445A42">
        <w:t>137</w:t>
      </w:r>
      <w:r w:rsidRPr="00EF582A">
        <w:t>/202</w:t>
      </w:r>
      <w:r w:rsidR="00EC7E96" w:rsidRPr="00EF582A">
        <w:t>4</w:t>
      </w:r>
      <w:r w:rsidRPr="00EF582A">
        <w:t>-25</w:t>
      </w:r>
      <w:r w:rsidR="000C1D08" w:rsidRPr="00EF582A">
        <w:t>7</w:t>
      </w:r>
      <w:r w:rsidRPr="00EF582A">
        <w:t>0-</w:t>
      </w:r>
      <w:r w:rsidR="00EC7E96" w:rsidRPr="00EF582A">
        <w:t>4</w:t>
      </w:r>
      <w:r w:rsidRPr="00EF582A">
        <w:t xml:space="preserve">, z dne </w:t>
      </w:r>
      <w:r w:rsidR="00445A42">
        <w:t>19</w:t>
      </w:r>
      <w:r w:rsidRPr="00EF582A">
        <w:t xml:space="preserve">. </w:t>
      </w:r>
      <w:r w:rsidR="00445A42">
        <w:t>9</w:t>
      </w:r>
      <w:r w:rsidRPr="00EF582A">
        <w:t>. 202</w:t>
      </w:r>
      <w:r w:rsidR="00EC7E96" w:rsidRPr="00EF582A">
        <w:t>4</w:t>
      </w:r>
      <w:r w:rsidRPr="00EF582A">
        <w:t xml:space="preserve">, seznanilo pripravljavca plana z dejstvi in okoliščinami, pomembnimi za odločitev o uvedbi celovite presoje vplivov na okolje za predmetni plan, in ga pozvalo, da se do njih pisno opredeli v petnajstih dneh od prejema dopisa. </w:t>
      </w:r>
    </w:p>
    <w:p w14:paraId="473475AE" w14:textId="77777777" w:rsidR="00445A42" w:rsidRDefault="00445A42" w:rsidP="00854B70">
      <w:pPr>
        <w:jc w:val="both"/>
      </w:pPr>
    </w:p>
    <w:p w14:paraId="4513173A" w14:textId="7139CC61" w:rsidR="00854B70" w:rsidRPr="00EF582A" w:rsidRDefault="00854B70" w:rsidP="00854B70">
      <w:pPr>
        <w:jc w:val="both"/>
      </w:pPr>
      <w:r w:rsidRPr="00EF582A">
        <w:t>Pripravljavec plana se je z dejstvi in okoliščinami seznanil</w:t>
      </w:r>
      <w:r w:rsidR="005655F9">
        <w:t>. V</w:t>
      </w:r>
      <w:r w:rsidRPr="00EF582A">
        <w:t xml:space="preserve"> </w:t>
      </w:r>
      <w:r w:rsidR="005655F9">
        <w:t>dopisu št. 3505-13/2016-303, z dne 2. 10. 2024,</w:t>
      </w:r>
      <w:r w:rsidRPr="00EF582A">
        <w:t xml:space="preserve"> se </w:t>
      </w:r>
      <w:r w:rsidR="005655F9">
        <w:t>je</w:t>
      </w:r>
      <w:r w:rsidRPr="00EF582A">
        <w:t xml:space="preserve"> pisno opredelil</w:t>
      </w:r>
      <w:r w:rsidR="00445A42">
        <w:t xml:space="preserve"> </w:t>
      </w:r>
      <w:r w:rsidR="005655F9">
        <w:t xml:space="preserve">do navedbe ministrstva glede dejanske poplavne ogroženosti </w:t>
      </w:r>
      <w:r w:rsidR="000F3869">
        <w:t xml:space="preserve">občine, ki zaradi neizdelanih kart razredov poplavne nevarnosti ni znana, </w:t>
      </w:r>
      <w:r w:rsidR="005655F9">
        <w:t>in gradnje na območjih, ogroženih zaradi poplav</w:t>
      </w:r>
      <w:r w:rsidRPr="00EF582A">
        <w:t>.</w:t>
      </w:r>
      <w:r w:rsidR="00445A42">
        <w:t xml:space="preserve"> Navedel je, da</w:t>
      </w:r>
      <w:r w:rsidR="000F3869">
        <w:t xml:space="preserve"> na območjih, ogroženih zaradi poplav</w:t>
      </w:r>
      <w:r w:rsidR="00AE6B5F">
        <w:t>,</w:t>
      </w:r>
      <w:r w:rsidR="000F3869">
        <w:t xml:space="preserve"> občina ne načrtuje novih ureditev, ampak samo evidentira </w:t>
      </w:r>
      <w:r w:rsidR="002A0EE5">
        <w:t>obstoječe legalno zgrajene objekte, evidentirane v postopku priprave in sprejemanja osnovnega občinskega prostorskega načrta (v nadaljevanju OPN) kot razpršena gradnja po ZPNačrt, in jim določa pripadajoče zemljišče po ZUreP-2 (posamična poselitev). Pojasnil je tudi, da je za potrebe priprave osnovnega OPN v prikazu stanja prostora pripravil podatke za opredelitev območja, ogroženega zaradi poplav</w:t>
      </w:r>
      <w:r w:rsidR="00D64EC3">
        <w:t>, na podlagi poplavnih dogodkov v letu 2010 (reka Raša). V tem območju je v SD OPN 1 predlagana zgolj ena pobuda, ki se nanaša na naslov Mahniči 1, vendar bo ta zaradi odstranitve objekta umaknjena iz postopka. Pripravljavec plana drugim ugotovitvam ministrstva ni oporekal</w:t>
      </w:r>
      <w:r w:rsidR="003D3501">
        <w:t>, podana izjava pa ne vpliva na dejstvo, da je za SD OPN 1 treba izvesti celovito presojo vplivov na okolje, vključno s presojo sprejemljivosti na varovana območja narave.</w:t>
      </w:r>
    </w:p>
    <w:p w14:paraId="086EDDD2" w14:textId="77777777" w:rsidR="00854B70" w:rsidRPr="00EF582A" w:rsidRDefault="00854B70" w:rsidP="00854B70">
      <w:pPr>
        <w:jc w:val="both"/>
      </w:pPr>
    </w:p>
    <w:p w14:paraId="2E2CF40F" w14:textId="61E8169F" w:rsidR="00854B70" w:rsidRDefault="00854B70" w:rsidP="00854B70">
      <w:pPr>
        <w:jc w:val="both"/>
      </w:pPr>
      <w:r w:rsidRPr="00EF582A">
        <w:t xml:space="preserve">Po pregledu vseh prejetih gradiv in mnenj je ministrstvo ugotovilo, da je v postopku sprejemanja SD OPN </w:t>
      </w:r>
      <w:r w:rsidR="00662B8F">
        <w:t>1</w:t>
      </w:r>
      <w:r w:rsidRPr="00EF582A">
        <w:t xml:space="preserve"> treba izvesti celovito presojo vplivov na okolje po določbah tretjega odstavka 77. člena ZVO-2. Za njeno izvedbo mora pripravljavec plana, Občina </w:t>
      </w:r>
      <w:r w:rsidR="00662B8F">
        <w:rPr>
          <w:bCs/>
        </w:rPr>
        <w:t>Sežana</w:t>
      </w:r>
      <w:r w:rsidRPr="00EF582A">
        <w:t xml:space="preserve">, zagotoviti izdelavo </w:t>
      </w:r>
      <w:proofErr w:type="spellStart"/>
      <w:r w:rsidRPr="00EF582A">
        <w:t>okoljskega</w:t>
      </w:r>
      <w:proofErr w:type="spellEnd"/>
      <w:r w:rsidRPr="00EF582A">
        <w:t xml:space="preserve"> poročila, v katerem se opredelijo, opišejo in ovrednotijo vplivi izvedbe plana na okolje in možne alternative, ob upoštevanju ciljev in geografskih značilnosti območja, na katerega se plan nanaša, in sicer skladno z določili Uredbe o </w:t>
      </w:r>
      <w:proofErr w:type="spellStart"/>
      <w:r w:rsidRPr="00EF582A">
        <w:t>okoljskem</w:t>
      </w:r>
      <w:proofErr w:type="spellEnd"/>
      <w:r w:rsidRPr="00EF582A">
        <w:t xml:space="preserve"> poročilu in podrobnejšem postopku celovite presoje vplivov izvedbe planov na okolje (Ur</w:t>
      </w:r>
      <w:r w:rsidR="00D07543">
        <w:t xml:space="preserve">adni </w:t>
      </w:r>
      <w:r w:rsidRPr="00EF582A">
        <w:t>l</w:t>
      </w:r>
      <w:r w:rsidR="00D07543">
        <w:t>ist</w:t>
      </w:r>
      <w:r w:rsidRPr="00EF582A">
        <w:t xml:space="preserve"> RS, št. 73/05). V okviru postopka celovite presoje vplivov na okolje </w:t>
      </w:r>
      <w:r w:rsidR="00662B8F">
        <w:t>je</w:t>
      </w:r>
      <w:r w:rsidR="00EC7E96" w:rsidRPr="00EF582A">
        <w:t xml:space="preserve"> treba</w:t>
      </w:r>
      <w:r w:rsidRPr="00EF582A">
        <w:t xml:space="preserve"> izve</w:t>
      </w:r>
      <w:r w:rsidR="00EC7E96" w:rsidRPr="00EF582A">
        <w:t>sti</w:t>
      </w:r>
      <w:r w:rsidR="00662B8F">
        <w:t xml:space="preserve"> tudi</w:t>
      </w:r>
      <w:r w:rsidRPr="00EF582A">
        <w:t xml:space="preserve"> postop</w:t>
      </w:r>
      <w:r w:rsidR="00662B8F">
        <w:t>e</w:t>
      </w:r>
      <w:r w:rsidRPr="00EF582A">
        <w:t>k presoje sprejemljivosti vplivov izvedbe plana na varovana območja narave.</w:t>
      </w:r>
    </w:p>
    <w:p w14:paraId="08C240CD" w14:textId="557E00FA" w:rsidR="006573AF" w:rsidRDefault="006573AF" w:rsidP="005B4D32">
      <w:pPr>
        <w:jc w:val="both"/>
      </w:pPr>
    </w:p>
    <w:p w14:paraId="5DF85202" w14:textId="77777777" w:rsidR="002E03DC" w:rsidRPr="00DD48C1" w:rsidRDefault="002E03DC" w:rsidP="005B4D32">
      <w:pPr>
        <w:jc w:val="both"/>
      </w:pPr>
    </w:p>
    <w:p w14:paraId="7C9B0922" w14:textId="77777777" w:rsidR="005B4D32" w:rsidRPr="00DD48C1" w:rsidRDefault="005B4D32" w:rsidP="005B4D32">
      <w:pPr>
        <w:jc w:val="both"/>
      </w:pPr>
      <w:r w:rsidRPr="00DD48C1">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Pr="00DD48C1" w:rsidRDefault="005B4D32" w:rsidP="005B4D32">
      <w:pPr>
        <w:jc w:val="both"/>
      </w:pPr>
    </w:p>
    <w:p w14:paraId="20B57894" w14:textId="77777777" w:rsidR="005B4D32" w:rsidRPr="00DD48C1" w:rsidRDefault="005B4D32" w:rsidP="005B4D32">
      <w:pPr>
        <w:jc w:val="both"/>
      </w:pPr>
    </w:p>
    <w:p w14:paraId="6CDF920A" w14:textId="77777777" w:rsidR="005B4D32" w:rsidRPr="00DD48C1" w:rsidRDefault="005B4D32" w:rsidP="005B4D32">
      <w:pPr>
        <w:jc w:val="both"/>
      </w:pPr>
      <w:r w:rsidRPr="00DD48C1">
        <w:t>Postopek vodila:</w:t>
      </w:r>
    </w:p>
    <w:p w14:paraId="57F28663" w14:textId="77777777" w:rsidR="005B4D32" w:rsidRPr="00DD48C1" w:rsidRDefault="005B4D32" w:rsidP="005B4D32">
      <w:pPr>
        <w:jc w:val="both"/>
      </w:pPr>
    </w:p>
    <w:p w14:paraId="0E1A6E71" w14:textId="339CBF4E" w:rsidR="005B4D32" w:rsidRPr="00DD48C1" w:rsidRDefault="005B4D32" w:rsidP="00624D41">
      <w:pPr>
        <w:tabs>
          <w:tab w:val="center" w:pos="5954"/>
        </w:tabs>
        <w:jc w:val="both"/>
      </w:pPr>
      <w:r w:rsidRPr="00DD48C1">
        <w:t>Mojca Lenardič</w:t>
      </w:r>
      <w:r w:rsidR="00624D41" w:rsidRPr="00DD48C1">
        <w:tab/>
        <w:t>dr. Tanja Pucelj Vidović</w:t>
      </w:r>
    </w:p>
    <w:p w14:paraId="270B9CCD" w14:textId="535C1A24" w:rsidR="005B4D32" w:rsidRPr="00F26320" w:rsidRDefault="005B4D32" w:rsidP="00624D41">
      <w:pPr>
        <w:tabs>
          <w:tab w:val="center" w:pos="5954"/>
        </w:tabs>
        <w:jc w:val="both"/>
      </w:pPr>
      <w:r w:rsidRPr="00DD48C1">
        <w:t>Podsekretarka</w:t>
      </w:r>
      <w:r w:rsidR="00624D41">
        <w:tab/>
        <w:t xml:space="preserve">Vodja Sektorja za </w:t>
      </w:r>
      <w:proofErr w:type="spellStart"/>
      <w:r w:rsidR="00624D41">
        <w:t>okoljske</w:t>
      </w:r>
      <w:proofErr w:type="spellEnd"/>
      <w:r w:rsidR="00624D41">
        <w:t xml:space="preserve"> presoje</w:t>
      </w:r>
    </w:p>
    <w:p w14:paraId="6FD389CB" w14:textId="77777777" w:rsidR="005B4D32" w:rsidRDefault="005B4D32" w:rsidP="005B4D32">
      <w:pPr>
        <w:jc w:val="both"/>
      </w:pPr>
    </w:p>
    <w:p w14:paraId="215A19F3" w14:textId="1822B14A" w:rsidR="005B4D32" w:rsidRDefault="005B4D32" w:rsidP="005B4D32">
      <w:pPr>
        <w:jc w:val="both"/>
      </w:pPr>
    </w:p>
    <w:p w14:paraId="05F81BDC" w14:textId="27E9ED8F" w:rsidR="00684714" w:rsidRDefault="00684714" w:rsidP="005B4D32">
      <w:pPr>
        <w:jc w:val="both"/>
      </w:pPr>
    </w:p>
    <w:p w14:paraId="11A5C3CE" w14:textId="3BF5B8A6" w:rsidR="005B4D32" w:rsidRPr="009C78A0" w:rsidRDefault="005B4D32" w:rsidP="005B4D32">
      <w:pPr>
        <w:jc w:val="both"/>
        <w:rPr>
          <w:b/>
        </w:rPr>
      </w:pPr>
      <w:r w:rsidRPr="009C78A0">
        <w:lastRenderedPageBreak/>
        <w:t>Vročiti</w:t>
      </w:r>
      <w:r w:rsidR="00FD4159" w:rsidRPr="009C78A0">
        <w:t xml:space="preserve"> (elektronsko)</w:t>
      </w:r>
      <w:r w:rsidRPr="009C78A0">
        <w:t>:</w:t>
      </w:r>
    </w:p>
    <w:p w14:paraId="1F557DB2" w14:textId="06FB91BA" w:rsidR="005B4D32" w:rsidRPr="009C78A0" w:rsidRDefault="005B4D32" w:rsidP="005B4D32">
      <w:pPr>
        <w:spacing w:line="260" w:lineRule="exact"/>
        <w:jc w:val="both"/>
        <w:rPr>
          <w:rFonts w:cs="Arial"/>
          <w:szCs w:val="20"/>
        </w:rPr>
      </w:pPr>
      <w:r w:rsidRPr="009C78A0">
        <w:rPr>
          <w:rFonts w:cs="Arial"/>
          <w:szCs w:val="20"/>
        </w:rPr>
        <w:t xml:space="preserve">- </w:t>
      </w:r>
      <w:r w:rsidR="00854B70" w:rsidRPr="009C78A0">
        <w:rPr>
          <w:rFonts w:cs="Arial"/>
          <w:szCs w:val="20"/>
        </w:rPr>
        <w:t>O</w:t>
      </w:r>
      <w:r w:rsidRPr="009C78A0">
        <w:rPr>
          <w:bCs/>
          <w:szCs w:val="20"/>
        </w:rPr>
        <w:t xml:space="preserve">bčina </w:t>
      </w:r>
      <w:r w:rsidR="00662B8F">
        <w:rPr>
          <w:bCs/>
        </w:rPr>
        <w:t>Sežana</w:t>
      </w:r>
      <w:r w:rsidR="00662B8F">
        <w:t xml:space="preserve">, </w:t>
      </w:r>
      <w:r w:rsidR="00662B8F">
        <w:rPr>
          <w:bCs/>
          <w:szCs w:val="20"/>
        </w:rPr>
        <w:t>Partizanska cesta 4</w:t>
      </w:r>
      <w:r w:rsidR="00662B8F">
        <w:rPr>
          <w:rFonts w:cs="Arial"/>
          <w:szCs w:val="20"/>
        </w:rPr>
        <w:t xml:space="preserve">, 6210 </w:t>
      </w:r>
      <w:r w:rsidR="00662B8F">
        <w:rPr>
          <w:bCs/>
        </w:rPr>
        <w:t>Sežana</w:t>
      </w:r>
      <w:r w:rsidR="009C78A0" w:rsidRPr="009C78A0">
        <w:rPr>
          <w:bCs/>
        </w:rPr>
        <w:t xml:space="preserve">, </w:t>
      </w:r>
      <w:hyperlink r:id="rId11" w:history="1">
        <w:r w:rsidR="00662B8F" w:rsidRPr="00A712F8">
          <w:rPr>
            <w:rStyle w:val="Hiperpovezava"/>
            <w:bCs/>
          </w:rPr>
          <w:t>obcina@sezana.si</w:t>
        </w:r>
      </w:hyperlink>
      <w:r w:rsidR="009C78A0" w:rsidRPr="009C78A0">
        <w:rPr>
          <w:bCs/>
        </w:rPr>
        <w:t xml:space="preserve"> </w:t>
      </w:r>
      <w:r w:rsidR="00DD48C1" w:rsidRPr="009C78A0">
        <w:rPr>
          <w:bCs/>
          <w:szCs w:val="20"/>
        </w:rPr>
        <w:t xml:space="preserve"> </w:t>
      </w:r>
    </w:p>
    <w:p w14:paraId="2DC3D08F" w14:textId="77777777" w:rsidR="005B4D32" w:rsidRPr="009C78A0" w:rsidRDefault="005B4D32" w:rsidP="005B4D32"/>
    <w:p w14:paraId="4C24CEF2" w14:textId="77777777" w:rsidR="005B4D32" w:rsidRPr="009C78A0" w:rsidRDefault="005B4D32" w:rsidP="005B4D32">
      <w:r w:rsidRPr="009C78A0">
        <w:t>V vednost (elektronsko):</w:t>
      </w:r>
    </w:p>
    <w:p w14:paraId="07EE8EB5" w14:textId="4CDB9DA8" w:rsidR="003507EE" w:rsidRPr="009C78A0" w:rsidRDefault="005B4D32" w:rsidP="005B4D32">
      <w:pPr>
        <w:rPr>
          <w:rFonts w:cs="Arial"/>
          <w:szCs w:val="20"/>
        </w:rPr>
      </w:pPr>
      <w:r w:rsidRPr="009C78A0">
        <w:rPr>
          <w:rFonts w:cs="Arial"/>
          <w:szCs w:val="20"/>
        </w:rPr>
        <w:t xml:space="preserve">- </w:t>
      </w:r>
      <w:r w:rsidR="003507EE" w:rsidRPr="009C78A0">
        <w:rPr>
          <w:rFonts w:cs="Arial"/>
          <w:szCs w:val="20"/>
        </w:rPr>
        <w:t>Ministrstvo za naravne vire in prostor, Direktorat za prostor in graditev</w:t>
      </w:r>
      <w:r w:rsidR="00EE0154" w:rsidRPr="009C78A0">
        <w:rPr>
          <w:rFonts w:cs="Arial"/>
          <w:szCs w:val="20"/>
        </w:rPr>
        <w:t xml:space="preserve">, </w:t>
      </w:r>
      <w:hyperlink r:id="rId12" w:history="1">
        <w:r w:rsidR="00EE0154" w:rsidRPr="009C78A0">
          <w:rPr>
            <w:rStyle w:val="Hiperpovezava"/>
            <w:rFonts w:cs="Arial"/>
            <w:szCs w:val="20"/>
          </w:rPr>
          <w:t>gp.mnvp@gov.si</w:t>
        </w:r>
      </w:hyperlink>
      <w:r w:rsidR="00EE0154" w:rsidRPr="009C78A0">
        <w:rPr>
          <w:rFonts w:cs="Arial"/>
          <w:szCs w:val="20"/>
        </w:rPr>
        <w:t xml:space="preserve"> </w:t>
      </w:r>
    </w:p>
    <w:p w14:paraId="203C19C3" w14:textId="634B5374" w:rsidR="00EE0154" w:rsidRPr="009C78A0" w:rsidRDefault="00EE0154" w:rsidP="005B4D32">
      <w:pPr>
        <w:rPr>
          <w:rFonts w:cs="Arial"/>
          <w:szCs w:val="20"/>
        </w:rPr>
      </w:pPr>
      <w:r w:rsidRPr="009C78A0">
        <w:rPr>
          <w:rFonts w:cs="Arial"/>
          <w:szCs w:val="20"/>
        </w:rPr>
        <w:t xml:space="preserve">- Direkcija RS za vode, </w:t>
      </w:r>
      <w:hyperlink r:id="rId13" w:history="1">
        <w:r w:rsidRPr="009C78A0">
          <w:rPr>
            <w:rStyle w:val="Hiperpovezava"/>
            <w:rFonts w:cs="Arial"/>
            <w:szCs w:val="20"/>
          </w:rPr>
          <w:t>gp.drsv@gov.si</w:t>
        </w:r>
      </w:hyperlink>
      <w:r w:rsidRPr="009C78A0">
        <w:rPr>
          <w:rFonts w:cs="Arial"/>
          <w:szCs w:val="20"/>
        </w:rPr>
        <w:t xml:space="preserve"> </w:t>
      </w:r>
    </w:p>
    <w:p w14:paraId="5BCD6587" w14:textId="46D3E788" w:rsidR="00EE0154" w:rsidRPr="009C78A0" w:rsidRDefault="00EE0154" w:rsidP="005B4D32">
      <w:pPr>
        <w:rPr>
          <w:rFonts w:cs="Arial"/>
          <w:szCs w:val="20"/>
        </w:rPr>
      </w:pPr>
      <w:r w:rsidRPr="009C78A0">
        <w:rPr>
          <w:rFonts w:cs="Arial"/>
          <w:szCs w:val="20"/>
        </w:rPr>
        <w:t>- Ministrstvo za zdravje, Direktorat za javno zdravje</w:t>
      </w:r>
      <w:r w:rsidR="00BD471E" w:rsidRPr="009C78A0">
        <w:rPr>
          <w:rFonts w:cs="Arial"/>
          <w:szCs w:val="20"/>
        </w:rPr>
        <w:t xml:space="preserve">, </w:t>
      </w:r>
      <w:hyperlink r:id="rId14" w:history="1">
        <w:r w:rsidR="00BD471E" w:rsidRPr="009C78A0">
          <w:rPr>
            <w:rStyle w:val="Hiperpovezava"/>
            <w:rFonts w:cs="Arial"/>
            <w:szCs w:val="20"/>
          </w:rPr>
          <w:t>gp.mz@gov.si</w:t>
        </w:r>
      </w:hyperlink>
      <w:r w:rsidR="00BD471E" w:rsidRPr="009C78A0">
        <w:rPr>
          <w:rFonts w:cs="Arial"/>
          <w:szCs w:val="20"/>
        </w:rPr>
        <w:t xml:space="preserve"> </w:t>
      </w:r>
    </w:p>
    <w:p w14:paraId="3B240151" w14:textId="40532E0E" w:rsidR="005B4D32" w:rsidRDefault="003507EE" w:rsidP="005B4D32">
      <w:pPr>
        <w:rPr>
          <w:rFonts w:cs="Arial"/>
          <w:szCs w:val="20"/>
        </w:rPr>
      </w:pPr>
      <w:r w:rsidRPr="009C78A0">
        <w:rPr>
          <w:rFonts w:cs="Arial"/>
          <w:szCs w:val="20"/>
        </w:rPr>
        <w:t xml:space="preserve">- </w:t>
      </w:r>
      <w:r w:rsidR="00CC240C" w:rsidRPr="009C78A0">
        <w:rPr>
          <w:rFonts w:cs="Arial"/>
          <w:szCs w:val="20"/>
        </w:rPr>
        <w:t>Ministrstvo za kulturo</w:t>
      </w:r>
      <w:r w:rsidR="005B4D32" w:rsidRPr="009C78A0">
        <w:rPr>
          <w:rFonts w:cs="Arial"/>
          <w:szCs w:val="20"/>
        </w:rPr>
        <w:t xml:space="preserve">, </w:t>
      </w:r>
      <w:r w:rsidR="00CC240C" w:rsidRPr="009C78A0">
        <w:rPr>
          <w:rFonts w:cs="Arial"/>
          <w:szCs w:val="20"/>
        </w:rPr>
        <w:t>Direktorat za kulturno dediščino</w:t>
      </w:r>
      <w:r w:rsidR="005B4D32" w:rsidRPr="009C78A0">
        <w:rPr>
          <w:rFonts w:cs="Arial"/>
          <w:szCs w:val="20"/>
        </w:rPr>
        <w:t xml:space="preserve">, </w:t>
      </w:r>
      <w:hyperlink r:id="rId15" w:history="1">
        <w:r w:rsidR="00CC240C" w:rsidRPr="009C78A0">
          <w:rPr>
            <w:rStyle w:val="Hiperpovezava"/>
            <w:rFonts w:cs="Arial"/>
            <w:szCs w:val="20"/>
          </w:rPr>
          <w:t>gp.mk@gov.si</w:t>
        </w:r>
      </w:hyperlink>
      <w:r w:rsidR="005B4D32" w:rsidRPr="009C78A0">
        <w:rPr>
          <w:rFonts w:cs="Arial"/>
          <w:szCs w:val="20"/>
        </w:rPr>
        <w:t xml:space="preserve"> </w:t>
      </w:r>
    </w:p>
    <w:p w14:paraId="7A5AB02C" w14:textId="3AE5199D" w:rsidR="009C78A0" w:rsidRPr="009C78A0" w:rsidRDefault="009C78A0" w:rsidP="005B4D32">
      <w:pPr>
        <w:rPr>
          <w:rFonts w:cs="Arial"/>
          <w:szCs w:val="20"/>
        </w:rPr>
      </w:pPr>
      <w:r>
        <w:rPr>
          <w:rFonts w:cs="Arial"/>
          <w:szCs w:val="20"/>
        </w:rPr>
        <w:t xml:space="preserve">- Zavod RS za varstvo narave, OE </w:t>
      </w:r>
      <w:r w:rsidR="00662B8F">
        <w:rPr>
          <w:rFonts w:cs="Arial"/>
          <w:szCs w:val="20"/>
        </w:rPr>
        <w:t>Nova Gorica</w:t>
      </w:r>
      <w:r>
        <w:rPr>
          <w:rFonts w:cs="Arial"/>
          <w:szCs w:val="20"/>
        </w:rPr>
        <w:t xml:space="preserve">, </w:t>
      </w:r>
      <w:hyperlink r:id="rId16" w:history="1">
        <w:r w:rsidR="00662B8F" w:rsidRPr="00A712F8">
          <w:rPr>
            <w:rStyle w:val="Hiperpovezava"/>
            <w:rFonts w:cs="Arial"/>
            <w:szCs w:val="20"/>
          </w:rPr>
          <w:t>info.ng@zrsvn.si</w:t>
        </w:r>
      </w:hyperlink>
      <w:r>
        <w:rPr>
          <w:rFonts w:cs="Arial"/>
          <w:szCs w:val="20"/>
        </w:rPr>
        <w:t xml:space="preserve"> </w:t>
      </w:r>
    </w:p>
    <w:p w14:paraId="596D0970" w14:textId="6C141510" w:rsidR="009C78A0" w:rsidRPr="009409B5" w:rsidRDefault="009C78A0" w:rsidP="005B4D32">
      <w:pPr>
        <w:rPr>
          <w:rFonts w:cs="Arial"/>
          <w:szCs w:val="20"/>
        </w:rPr>
      </w:pPr>
      <w:r w:rsidRPr="009409B5">
        <w:rPr>
          <w:rFonts w:cs="Arial"/>
          <w:szCs w:val="20"/>
        </w:rPr>
        <w:t xml:space="preserve">- Ministrstvo za kmetijstvo, gozdarstvo in prehrano, Direktorat za kmetijstvo, </w:t>
      </w:r>
      <w:hyperlink r:id="rId17" w:history="1">
        <w:r w:rsidRPr="009409B5">
          <w:rPr>
            <w:rStyle w:val="Hiperpovezava"/>
            <w:rFonts w:cs="Arial"/>
            <w:szCs w:val="20"/>
          </w:rPr>
          <w:t>gp.mkgp@gov.si</w:t>
        </w:r>
      </w:hyperlink>
    </w:p>
    <w:p w14:paraId="521AA793" w14:textId="2547F95E" w:rsidR="00CC240C" w:rsidRPr="00CC240C" w:rsidRDefault="00CC240C" w:rsidP="005B4D32">
      <w:r w:rsidRPr="009409B5">
        <w:rPr>
          <w:rFonts w:cs="Arial"/>
          <w:szCs w:val="20"/>
        </w:rPr>
        <w:t xml:space="preserve">- </w:t>
      </w:r>
      <w:r w:rsidR="007B2BE9" w:rsidRPr="009409B5">
        <w:rPr>
          <w:rFonts w:cs="Arial"/>
          <w:szCs w:val="20"/>
        </w:rPr>
        <w:t xml:space="preserve">Ministrstvo za kmetijstvo, gozdarstvo in prehrano, Direktorat za gozdarstvo in lovstvo, </w:t>
      </w:r>
      <w:hyperlink r:id="rId18" w:history="1">
        <w:r w:rsidR="007B2BE9" w:rsidRPr="009409B5">
          <w:rPr>
            <w:rStyle w:val="Hiperpovezava"/>
            <w:rFonts w:cs="Arial"/>
            <w:szCs w:val="20"/>
          </w:rPr>
          <w:t>gp.mkgp@gov.si</w:t>
        </w:r>
      </w:hyperlink>
      <w:r w:rsidR="007B2BE9">
        <w:rPr>
          <w:rFonts w:cs="Arial"/>
          <w:szCs w:val="20"/>
        </w:rPr>
        <w:t xml:space="preserve"> </w:t>
      </w:r>
    </w:p>
    <w:p w14:paraId="6024DA10" w14:textId="77777777" w:rsidR="00DD48C1" w:rsidRPr="00B60135" w:rsidRDefault="00DD48C1" w:rsidP="005B4D32">
      <w:pPr>
        <w:rPr>
          <w:rFonts w:cs="Arial"/>
          <w:szCs w:val="20"/>
        </w:rPr>
      </w:pPr>
    </w:p>
    <w:sectPr w:rsidR="00DD48C1" w:rsidRPr="00B60135" w:rsidSect="008F7564">
      <w:headerReference w:type="even" r:id="rId19"/>
      <w:headerReference w:type="default" r:id="rId20"/>
      <w:footerReference w:type="even" r:id="rId21"/>
      <w:footerReference w:type="default" r:id="rId22"/>
      <w:headerReference w:type="first" r:id="rId23"/>
      <w:footerReference w:type="first" r:id="rId24"/>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45B226DE" wp14:editId="4F7FDF3A">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6FE0E80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2CA0D33"/>
    <w:multiLevelType w:val="hybridMultilevel"/>
    <w:tmpl w:val="4166782A"/>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E20707C"/>
    <w:multiLevelType w:val="hybridMultilevel"/>
    <w:tmpl w:val="93D26168"/>
    <w:lvl w:ilvl="0" w:tplc="202A6A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E7F6B79"/>
    <w:multiLevelType w:val="hybridMultilevel"/>
    <w:tmpl w:val="48180D80"/>
    <w:lvl w:ilvl="0" w:tplc="202A6AD0">
      <w:start w:val="22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7"/>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8"/>
  </w:num>
  <w:num w:numId="8" w16cid:durableId="1516000321">
    <w:abstractNumId w:val="6"/>
  </w:num>
  <w:num w:numId="9" w16cid:durableId="1074476669">
    <w:abstractNumId w:val="1"/>
  </w:num>
  <w:num w:numId="10" w16cid:durableId="156970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36A08"/>
    <w:rsid w:val="00065A87"/>
    <w:rsid w:val="00085FE5"/>
    <w:rsid w:val="000A7238"/>
    <w:rsid w:val="000B2E7E"/>
    <w:rsid w:val="000C1D08"/>
    <w:rsid w:val="000E6553"/>
    <w:rsid w:val="000F3869"/>
    <w:rsid w:val="000F3DDD"/>
    <w:rsid w:val="001357B2"/>
    <w:rsid w:val="0017478F"/>
    <w:rsid w:val="00191107"/>
    <w:rsid w:val="00196FEA"/>
    <w:rsid w:val="001F762F"/>
    <w:rsid w:val="00202A77"/>
    <w:rsid w:val="00271CE5"/>
    <w:rsid w:val="0027720A"/>
    <w:rsid w:val="00282020"/>
    <w:rsid w:val="002A0EE5"/>
    <w:rsid w:val="002A2B69"/>
    <w:rsid w:val="002B0E51"/>
    <w:rsid w:val="002B6038"/>
    <w:rsid w:val="002E03DC"/>
    <w:rsid w:val="002E7F51"/>
    <w:rsid w:val="003078EE"/>
    <w:rsid w:val="00312ED0"/>
    <w:rsid w:val="00313B33"/>
    <w:rsid w:val="003507EE"/>
    <w:rsid w:val="003636BF"/>
    <w:rsid w:val="00365232"/>
    <w:rsid w:val="00371442"/>
    <w:rsid w:val="003845B4"/>
    <w:rsid w:val="00384FA2"/>
    <w:rsid w:val="00387B1A"/>
    <w:rsid w:val="003B5E9B"/>
    <w:rsid w:val="003C5EE5"/>
    <w:rsid w:val="003D3501"/>
    <w:rsid w:val="003E1C74"/>
    <w:rsid w:val="00400B56"/>
    <w:rsid w:val="004112CA"/>
    <w:rsid w:val="00431110"/>
    <w:rsid w:val="004360CD"/>
    <w:rsid w:val="00445A42"/>
    <w:rsid w:val="004657EE"/>
    <w:rsid w:val="004731C2"/>
    <w:rsid w:val="004915D3"/>
    <w:rsid w:val="004A6040"/>
    <w:rsid w:val="004E5DBB"/>
    <w:rsid w:val="005078D5"/>
    <w:rsid w:val="0051032D"/>
    <w:rsid w:val="00526246"/>
    <w:rsid w:val="00527105"/>
    <w:rsid w:val="00534512"/>
    <w:rsid w:val="0056333E"/>
    <w:rsid w:val="00564C5E"/>
    <w:rsid w:val="005655F9"/>
    <w:rsid w:val="00567106"/>
    <w:rsid w:val="005B4D32"/>
    <w:rsid w:val="005E1D3C"/>
    <w:rsid w:val="0061772C"/>
    <w:rsid w:val="00624D41"/>
    <w:rsid w:val="00625AE6"/>
    <w:rsid w:val="00632253"/>
    <w:rsid w:val="00642714"/>
    <w:rsid w:val="006455CE"/>
    <w:rsid w:val="00655841"/>
    <w:rsid w:val="006573AF"/>
    <w:rsid w:val="00662B8F"/>
    <w:rsid w:val="0066409D"/>
    <w:rsid w:val="006770B0"/>
    <w:rsid w:val="00684714"/>
    <w:rsid w:val="006C106D"/>
    <w:rsid w:val="006D6B90"/>
    <w:rsid w:val="00714863"/>
    <w:rsid w:val="0073044A"/>
    <w:rsid w:val="00733017"/>
    <w:rsid w:val="00783310"/>
    <w:rsid w:val="00792537"/>
    <w:rsid w:val="007936CD"/>
    <w:rsid w:val="007A2999"/>
    <w:rsid w:val="007A4A6D"/>
    <w:rsid w:val="007B0ED3"/>
    <w:rsid w:val="007B2BE9"/>
    <w:rsid w:val="007D1BCF"/>
    <w:rsid w:val="007D6CBC"/>
    <w:rsid w:val="007D75CF"/>
    <w:rsid w:val="007E0440"/>
    <w:rsid w:val="007E6DC5"/>
    <w:rsid w:val="00802BB5"/>
    <w:rsid w:val="0081053A"/>
    <w:rsid w:val="008201DE"/>
    <w:rsid w:val="00854B70"/>
    <w:rsid w:val="008737D1"/>
    <w:rsid w:val="0088043C"/>
    <w:rsid w:val="00884889"/>
    <w:rsid w:val="008906C9"/>
    <w:rsid w:val="008B6EAD"/>
    <w:rsid w:val="008C5738"/>
    <w:rsid w:val="008D04F0"/>
    <w:rsid w:val="008E16E8"/>
    <w:rsid w:val="008E3A00"/>
    <w:rsid w:val="008F3500"/>
    <w:rsid w:val="008F7564"/>
    <w:rsid w:val="009176A4"/>
    <w:rsid w:val="00917A16"/>
    <w:rsid w:val="00924E3C"/>
    <w:rsid w:val="009409B5"/>
    <w:rsid w:val="00951363"/>
    <w:rsid w:val="009545A7"/>
    <w:rsid w:val="009612BB"/>
    <w:rsid w:val="0098189E"/>
    <w:rsid w:val="009B3F52"/>
    <w:rsid w:val="009C411B"/>
    <w:rsid w:val="009C740A"/>
    <w:rsid w:val="009C78A0"/>
    <w:rsid w:val="00A125C5"/>
    <w:rsid w:val="00A2451C"/>
    <w:rsid w:val="00A4688B"/>
    <w:rsid w:val="00A65EE7"/>
    <w:rsid w:val="00A70133"/>
    <w:rsid w:val="00A770A6"/>
    <w:rsid w:val="00A813B1"/>
    <w:rsid w:val="00A872B7"/>
    <w:rsid w:val="00A87C50"/>
    <w:rsid w:val="00A925E5"/>
    <w:rsid w:val="00AA6595"/>
    <w:rsid w:val="00AB36C4"/>
    <w:rsid w:val="00AC32B2"/>
    <w:rsid w:val="00AE6B5F"/>
    <w:rsid w:val="00AE724F"/>
    <w:rsid w:val="00AF16F1"/>
    <w:rsid w:val="00B1443B"/>
    <w:rsid w:val="00B17141"/>
    <w:rsid w:val="00B20E88"/>
    <w:rsid w:val="00B31575"/>
    <w:rsid w:val="00B57327"/>
    <w:rsid w:val="00B57B90"/>
    <w:rsid w:val="00B7732A"/>
    <w:rsid w:val="00B8547D"/>
    <w:rsid w:val="00BC2520"/>
    <w:rsid w:val="00BD471E"/>
    <w:rsid w:val="00C17F09"/>
    <w:rsid w:val="00C250D5"/>
    <w:rsid w:val="00C25CE3"/>
    <w:rsid w:val="00C33F11"/>
    <w:rsid w:val="00C35666"/>
    <w:rsid w:val="00C46D9B"/>
    <w:rsid w:val="00C8736C"/>
    <w:rsid w:val="00C92898"/>
    <w:rsid w:val="00C96A71"/>
    <w:rsid w:val="00CA4340"/>
    <w:rsid w:val="00CC240C"/>
    <w:rsid w:val="00CC438C"/>
    <w:rsid w:val="00CE1FCE"/>
    <w:rsid w:val="00CE5238"/>
    <w:rsid w:val="00CE7514"/>
    <w:rsid w:val="00D07543"/>
    <w:rsid w:val="00D16A2F"/>
    <w:rsid w:val="00D200A7"/>
    <w:rsid w:val="00D248DE"/>
    <w:rsid w:val="00D64EC3"/>
    <w:rsid w:val="00D8542D"/>
    <w:rsid w:val="00D870BD"/>
    <w:rsid w:val="00DB597B"/>
    <w:rsid w:val="00DC6A71"/>
    <w:rsid w:val="00DD48C1"/>
    <w:rsid w:val="00DD64B1"/>
    <w:rsid w:val="00DE6547"/>
    <w:rsid w:val="00DF1FC1"/>
    <w:rsid w:val="00DF4DE2"/>
    <w:rsid w:val="00DF723C"/>
    <w:rsid w:val="00E0357D"/>
    <w:rsid w:val="00E20762"/>
    <w:rsid w:val="00E62C49"/>
    <w:rsid w:val="00EC7BB2"/>
    <w:rsid w:val="00EC7E96"/>
    <w:rsid w:val="00ED1C3E"/>
    <w:rsid w:val="00EE0154"/>
    <w:rsid w:val="00EE3696"/>
    <w:rsid w:val="00EF0A8C"/>
    <w:rsid w:val="00EF582A"/>
    <w:rsid w:val="00F240BB"/>
    <w:rsid w:val="00F56ADB"/>
    <w:rsid w:val="00F570FF"/>
    <w:rsid w:val="00F57FED"/>
    <w:rsid w:val="00F60A2F"/>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paragraph" w:styleId="Odstavekseznama">
    <w:name w:val="List Paragraph"/>
    <w:basedOn w:val="Navaden"/>
    <w:uiPriority w:val="34"/>
    <w:qFormat/>
    <w:rsid w:val="007B0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093746277">
      <w:bodyDiv w:val="1"/>
      <w:marLeft w:val="0"/>
      <w:marRight w:val="0"/>
      <w:marTop w:val="0"/>
      <w:marBottom w:val="0"/>
      <w:divBdr>
        <w:top w:val="none" w:sz="0" w:space="0" w:color="auto"/>
        <w:left w:val="none" w:sz="0" w:space="0" w:color="auto"/>
        <w:bottom w:val="none" w:sz="0" w:space="0" w:color="auto"/>
        <w:right w:val="none" w:sz="0" w:space="0" w:color="auto"/>
      </w:divBdr>
    </w:div>
    <w:div w:id="1182430284">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 w:id="195273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drsv@gov.si" TargetMode="External"/><Relationship Id="rId18" Type="http://schemas.openxmlformats.org/officeDocument/2006/relationships/hyperlink" Target="mailto:gp.mkgp@gov.s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p.mnvp@gov.si" TargetMode="External"/><Relationship Id="rId17" Type="http://schemas.openxmlformats.org/officeDocument/2006/relationships/hyperlink" Target="mailto:gp.mkgp@gov.s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ng@zrsvn.s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sezana.si"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z@gov.si"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4CE95-D450-46E4-8E19-F358C28ADDF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692225b-96e9-4b86-aa9e-be5af81d02ac"/>
    <ds:schemaRef ds:uri="6174e623-3132-4682-8312-93ae023b49b3"/>
    <ds:schemaRef ds:uri="http://www.w3.org/XML/1998/namespac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2AD3B1-66B8-4489-B9D7-F8A1569602FD}">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6</Pages>
  <Words>2885</Words>
  <Characters>16948</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2024-10-04T12:03:00Z</cp:lastPrinted>
  <dcterms:created xsi:type="dcterms:W3CDTF">2024-10-25T11:48:00Z</dcterms:created>
  <dcterms:modified xsi:type="dcterms:W3CDTF">2024-10-25T11:48:00Z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