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7D2C" w14:textId="77777777" w:rsidR="00B958AE" w:rsidRPr="00B958AE" w:rsidRDefault="00BE7C1A" w:rsidP="00B958A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w14:anchorId="0CF74256">
          <v:rect id="_x0000_i1025" style="width:0;height:1.5pt" o:hralign="center" o:hrstd="t" o:hr="t" fillcolor="#a0a0a0" stroked="f"/>
        </w:pict>
      </w:r>
    </w:p>
    <w:p w14:paraId="3938F20D" w14:textId="77777777" w:rsidR="00B958AE" w:rsidRPr="00B958AE" w:rsidRDefault="00B958AE" w:rsidP="00B958AE">
      <w:pPr>
        <w:numPr>
          <w:ilvl w:val="0"/>
          <w:numId w:val="1"/>
        </w:numPr>
        <w:spacing w:before="100" w:beforeAutospacing="1" w:after="100" w:afterAutospacing="1" w:line="300" w:lineRule="atLeast"/>
        <w:ind w:right="270"/>
        <w:rPr>
          <w:rFonts w:ascii="Times New Roman" w:eastAsia="Times New Roman" w:hAnsi="Times New Roman" w:cs="Times New Roman"/>
          <w:color w:val="999999"/>
          <w:sz w:val="18"/>
          <w:szCs w:val="18"/>
          <w:lang w:eastAsia="sl-SI"/>
        </w:rPr>
      </w:pPr>
      <w:r w:rsidRPr="00B958AE">
        <w:rPr>
          <w:rFonts w:ascii="Times New Roman" w:eastAsia="Times New Roman" w:hAnsi="Times New Roman" w:cs="Times New Roman"/>
          <w:color w:val="999999"/>
          <w:sz w:val="18"/>
          <w:szCs w:val="18"/>
          <w:lang w:eastAsia="sl-SI"/>
        </w:rPr>
        <w:t>Datum objave 02.08.2022</w:t>
      </w:r>
    </w:p>
    <w:p w14:paraId="58AABA4F" w14:textId="77777777" w:rsidR="00B958AE" w:rsidRPr="00B958AE" w:rsidRDefault="00BE7C1A" w:rsidP="00B958A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w14:anchorId="04B897B1">
          <v:rect id="_x0000_i1026" style="width:0;height:1.5pt" o:hralign="center" o:hrstd="t" o:hr="t" fillcolor="#a0a0a0" stroked="f"/>
        </w:pict>
      </w:r>
    </w:p>
    <w:p w14:paraId="28BA3D85" w14:textId="7261C9F6" w:rsidR="00B958AE" w:rsidRPr="00B958AE" w:rsidRDefault="00BE7C1A" w:rsidP="00B958A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14:anchorId="172044F0" wp14:editId="3F2465CA">
            <wp:extent cx="5753100" cy="43148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14:paraId="0BD6E279"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i/>
          <w:iCs/>
          <w:sz w:val="24"/>
          <w:szCs w:val="24"/>
          <w:lang w:eastAsia="sl-SI"/>
        </w:rPr>
        <w:t>“Srečna krava, srečen kmet”</w:t>
      </w:r>
      <w:r w:rsidRPr="00B958AE">
        <w:rPr>
          <w:rFonts w:ascii="Times New Roman" w:eastAsia="Times New Roman" w:hAnsi="Times New Roman" w:cs="Times New Roman"/>
          <w:sz w:val="24"/>
          <w:szCs w:val="24"/>
          <w:lang w:eastAsia="sl-SI"/>
        </w:rPr>
        <w:t> je citat, ki poudarja glavno sporočilo projekta.</w:t>
      </w:r>
    </w:p>
    <w:p w14:paraId="4DBAF68D"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Simon je postal nosilec kmetije aprila 2016. Ima visokošolsko izobrazbo živinorejske smeri (I. bolonjska stopnja).</w:t>
      </w:r>
    </w:p>
    <w:p w14:paraId="18915AB6"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 xml:space="preserve">Simon je razmišljujoč mladi kmet, zato je tudi po končanem študiju sodeloval z Biotehniško fakulteto Ljubljana, Oddelkom za zootehniko. Spremljal je novosti in se po tehtnem premisleku odločil za novost – </w:t>
      </w:r>
      <w:proofErr w:type="spellStart"/>
      <w:r w:rsidRPr="00B958AE">
        <w:rPr>
          <w:rFonts w:ascii="Times New Roman" w:eastAsia="Times New Roman" w:hAnsi="Times New Roman" w:cs="Times New Roman"/>
          <w:sz w:val="24"/>
          <w:szCs w:val="24"/>
          <w:lang w:eastAsia="sl-SI"/>
        </w:rPr>
        <w:t>High</w:t>
      </w:r>
      <w:proofErr w:type="spellEnd"/>
      <w:r w:rsidRPr="00B958AE">
        <w:rPr>
          <w:rFonts w:ascii="Times New Roman" w:eastAsia="Times New Roman" w:hAnsi="Times New Roman" w:cs="Times New Roman"/>
          <w:sz w:val="24"/>
          <w:szCs w:val="24"/>
          <w:lang w:eastAsia="sl-SI"/>
        </w:rPr>
        <w:t xml:space="preserve"> </w:t>
      </w:r>
      <w:proofErr w:type="spellStart"/>
      <w:r w:rsidRPr="00B958AE">
        <w:rPr>
          <w:rFonts w:ascii="Times New Roman" w:eastAsia="Times New Roman" w:hAnsi="Times New Roman" w:cs="Times New Roman"/>
          <w:sz w:val="24"/>
          <w:szCs w:val="24"/>
          <w:lang w:eastAsia="sl-SI"/>
        </w:rPr>
        <w:t>Welfare</w:t>
      </w:r>
      <w:proofErr w:type="spellEnd"/>
      <w:r w:rsidRPr="00B958AE">
        <w:rPr>
          <w:rFonts w:ascii="Times New Roman" w:eastAsia="Times New Roman" w:hAnsi="Times New Roman" w:cs="Times New Roman"/>
          <w:sz w:val="24"/>
          <w:szCs w:val="24"/>
          <w:lang w:eastAsia="sl-SI"/>
        </w:rPr>
        <w:t xml:space="preserve"> </w:t>
      </w:r>
      <w:proofErr w:type="spellStart"/>
      <w:r w:rsidRPr="00B958AE">
        <w:rPr>
          <w:rFonts w:ascii="Times New Roman" w:eastAsia="Times New Roman" w:hAnsi="Times New Roman" w:cs="Times New Roman"/>
          <w:sz w:val="24"/>
          <w:szCs w:val="24"/>
          <w:lang w:eastAsia="sl-SI"/>
        </w:rPr>
        <w:t>Floor</w:t>
      </w:r>
      <w:proofErr w:type="spellEnd"/>
      <w:r w:rsidRPr="00B958AE">
        <w:rPr>
          <w:rFonts w:ascii="Times New Roman" w:eastAsia="Times New Roman" w:hAnsi="Times New Roman" w:cs="Times New Roman"/>
          <w:sz w:val="24"/>
          <w:szCs w:val="24"/>
          <w:lang w:eastAsia="sl-SI"/>
        </w:rPr>
        <w:t xml:space="preserve"> (HWF) tla za hleve za rejo govedi, saj mu ni mar zgolj proizvodnja, ampak tudi dobro počutje živali. Želel je zvišati udobje </w:t>
      </w:r>
      <w:proofErr w:type="spellStart"/>
      <w:r w:rsidRPr="00B958AE">
        <w:rPr>
          <w:rFonts w:ascii="Times New Roman" w:eastAsia="Times New Roman" w:hAnsi="Times New Roman" w:cs="Times New Roman"/>
          <w:sz w:val="24"/>
          <w:szCs w:val="24"/>
          <w:lang w:eastAsia="sl-SI"/>
        </w:rPr>
        <w:t>rejnim</w:t>
      </w:r>
      <w:proofErr w:type="spellEnd"/>
      <w:r w:rsidRPr="00B958AE">
        <w:rPr>
          <w:rFonts w:ascii="Times New Roman" w:eastAsia="Times New Roman" w:hAnsi="Times New Roman" w:cs="Times New Roman"/>
          <w:sz w:val="24"/>
          <w:szCs w:val="24"/>
          <w:lang w:eastAsia="sl-SI"/>
        </w:rPr>
        <w:t xml:space="preserve"> živalim in obenem zmanjšati vplive na okolje.</w:t>
      </w:r>
    </w:p>
    <w:p w14:paraId="1B51C9A4"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Naložba je primer dobre prakse, saj takšnega hleva pri nas še ni, hkrati pa je to prvi takšen hlev na svetu.</w:t>
      </w:r>
    </w:p>
    <w:p w14:paraId="2BB16408"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Simonov pozitivni odnos do okolja se odraža tudi v sodelovanju v različnih projektih varovanja okolja in zmanjševanja negativnih vplivov na okolje in tako izstopa med vrstniki.</w:t>
      </w:r>
    </w:p>
    <w:p w14:paraId="4F575D5F" w14:textId="77777777" w:rsidR="00B958AE" w:rsidRPr="00B958AE" w:rsidRDefault="00B958AE" w:rsidP="00B958AE">
      <w:pPr>
        <w:spacing w:before="339" w:after="120" w:line="450" w:lineRule="atLeast"/>
        <w:jc w:val="both"/>
        <w:outlineLvl w:val="1"/>
        <w:rPr>
          <w:rFonts w:ascii="Roboto" w:eastAsia="Times New Roman" w:hAnsi="Roboto" w:cs="Times New Roman"/>
          <w:color w:val="444444"/>
          <w:sz w:val="36"/>
          <w:szCs w:val="36"/>
          <w:lang w:eastAsia="sl-SI"/>
        </w:rPr>
      </w:pPr>
      <w:r w:rsidRPr="00B958AE">
        <w:rPr>
          <w:rFonts w:ascii="Roboto" w:eastAsia="Times New Roman" w:hAnsi="Roboto" w:cs="Times New Roman"/>
          <w:color w:val="444444"/>
          <w:sz w:val="36"/>
          <w:szCs w:val="36"/>
          <w:lang w:eastAsia="sl-SI"/>
        </w:rPr>
        <w:t>Povzetek projekta</w:t>
      </w:r>
    </w:p>
    <w:p w14:paraId="65A5F6E0"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lastRenderedPageBreak/>
        <w:t>Reja krav molznic in mlade živine je pred gradnjo novega hleva potekala v starem hlevu, ki je bil premajhen. Potrebno je bilo veliko ročnega dela, še posebej za molžo, zato so se odločili za novogradnjo hleva s kapaciteto za 60 krav molznic in 29 glav mlade živine.</w:t>
      </w:r>
    </w:p>
    <w:p w14:paraId="2AFCE8C3"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V ta namen so porušili star hlev in gnojišče.</w:t>
      </w:r>
    </w:p>
    <w:p w14:paraId="437A3E35"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proofErr w:type="spellStart"/>
      <w:r w:rsidRPr="00B958AE">
        <w:rPr>
          <w:rFonts w:ascii="Times New Roman" w:eastAsia="Times New Roman" w:hAnsi="Times New Roman" w:cs="Times New Roman"/>
          <w:sz w:val="24"/>
          <w:szCs w:val="24"/>
          <w:lang w:eastAsia="sl-SI"/>
        </w:rPr>
        <w:t>High</w:t>
      </w:r>
      <w:proofErr w:type="spellEnd"/>
      <w:r w:rsidRPr="00B958AE">
        <w:rPr>
          <w:rFonts w:ascii="Times New Roman" w:eastAsia="Times New Roman" w:hAnsi="Times New Roman" w:cs="Times New Roman"/>
          <w:sz w:val="24"/>
          <w:szCs w:val="24"/>
          <w:lang w:eastAsia="sl-SI"/>
        </w:rPr>
        <w:t xml:space="preserve"> </w:t>
      </w:r>
      <w:proofErr w:type="spellStart"/>
      <w:r w:rsidRPr="00B958AE">
        <w:rPr>
          <w:rFonts w:ascii="Times New Roman" w:eastAsia="Times New Roman" w:hAnsi="Times New Roman" w:cs="Times New Roman"/>
          <w:sz w:val="24"/>
          <w:szCs w:val="24"/>
          <w:lang w:eastAsia="sl-SI"/>
        </w:rPr>
        <w:t>Welfare</w:t>
      </w:r>
      <w:proofErr w:type="spellEnd"/>
      <w:r w:rsidRPr="00B958AE">
        <w:rPr>
          <w:rFonts w:ascii="Times New Roman" w:eastAsia="Times New Roman" w:hAnsi="Times New Roman" w:cs="Times New Roman"/>
          <w:sz w:val="24"/>
          <w:szCs w:val="24"/>
          <w:lang w:eastAsia="sl-SI"/>
        </w:rPr>
        <w:t xml:space="preserve"> </w:t>
      </w:r>
      <w:proofErr w:type="spellStart"/>
      <w:r w:rsidRPr="00B958AE">
        <w:rPr>
          <w:rFonts w:ascii="Times New Roman" w:eastAsia="Times New Roman" w:hAnsi="Times New Roman" w:cs="Times New Roman"/>
          <w:sz w:val="24"/>
          <w:szCs w:val="24"/>
          <w:lang w:eastAsia="sl-SI"/>
        </w:rPr>
        <w:t>Floor</w:t>
      </w:r>
      <w:proofErr w:type="spellEnd"/>
      <w:r w:rsidRPr="00B958AE">
        <w:rPr>
          <w:rFonts w:ascii="Times New Roman" w:eastAsia="Times New Roman" w:hAnsi="Times New Roman" w:cs="Times New Roman"/>
          <w:sz w:val="24"/>
          <w:szCs w:val="24"/>
          <w:lang w:eastAsia="sl-SI"/>
        </w:rPr>
        <w:t xml:space="preserve"> (HWF) so inovativna tla za hleve na prosto rejo. Kravam molznicam nudijo suh in udoben prostor za bivanje, ki jim hkrati omogoča naravno obnašanje. HWF je večplasten pod, ki pokriva ležalno površino. Zaradi </w:t>
      </w:r>
      <w:proofErr w:type="spellStart"/>
      <w:r w:rsidRPr="00B958AE">
        <w:rPr>
          <w:rFonts w:ascii="Times New Roman" w:eastAsia="Times New Roman" w:hAnsi="Times New Roman" w:cs="Times New Roman"/>
          <w:sz w:val="24"/>
          <w:szCs w:val="24"/>
          <w:lang w:eastAsia="sl-SI"/>
        </w:rPr>
        <w:t>triplastne</w:t>
      </w:r>
      <w:proofErr w:type="spellEnd"/>
      <w:r w:rsidRPr="00B958AE">
        <w:rPr>
          <w:rFonts w:ascii="Times New Roman" w:eastAsia="Times New Roman" w:hAnsi="Times New Roman" w:cs="Times New Roman"/>
          <w:sz w:val="24"/>
          <w:szCs w:val="24"/>
          <w:lang w:eastAsia="sl-SI"/>
        </w:rPr>
        <w:t xml:space="preserve"> sestave je površina vedno suha, kar pozitivno vpliva na zdravje parkljev ter poveča čas počivanja pri živalih. Živali lahko prosto izbirajo prostor za ležanje in niso omejene kot pri klasičnih sistemih na prosto rejo. Tla jim tudi omogočajo čisto naraven način počivanja, ker niso z ničemer omejene. Zaradi nadstandardnega udobja ta sistem imenujejo tudi pašnik pod streho. Za udobje skrbijo tudi krtače za krave, kjer se lahko praskajo, kot tudi ventilatorji, ki poskrbijo za veliko svežega zraka in nižjo, kravam bolj prijazno, temperaturo.</w:t>
      </w:r>
    </w:p>
    <w:p w14:paraId="43B14807"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 xml:space="preserve">Druga velika prednost je takojšnje ločevanje urina in blata. To preprečuje </w:t>
      </w:r>
      <w:proofErr w:type="spellStart"/>
      <w:r w:rsidRPr="00B958AE">
        <w:rPr>
          <w:rFonts w:ascii="Times New Roman" w:eastAsia="Times New Roman" w:hAnsi="Times New Roman" w:cs="Times New Roman"/>
          <w:sz w:val="24"/>
          <w:szCs w:val="24"/>
          <w:lang w:eastAsia="sl-SI"/>
        </w:rPr>
        <w:t>ureazo</w:t>
      </w:r>
      <w:proofErr w:type="spellEnd"/>
      <w:r w:rsidRPr="00B958AE">
        <w:rPr>
          <w:rFonts w:ascii="Times New Roman" w:eastAsia="Times New Roman" w:hAnsi="Times New Roman" w:cs="Times New Roman"/>
          <w:sz w:val="24"/>
          <w:szCs w:val="24"/>
          <w:lang w:eastAsia="sl-SI"/>
        </w:rPr>
        <w:t xml:space="preserve"> in s tem zmanjša emisije amonijaka, ki nastajajo v hlevu za do 80 % v primerjavi s klasičnim sistemom proste reje. Poleg tega zaradi ločenega urina in blata omogoča bolj specifično in natančno gnojenje.</w:t>
      </w:r>
      <w:r w:rsidRPr="00B958AE">
        <w:rPr>
          <w:rFonts w:ascii="Times New Roman" w:eastAsia="Times New Roman" w:hAnsi="Times New Roman" w:cs="Times New Roman"/>
          <w:sz w:val="24"/>
          <w:szCs w:val="24"/>
          <w:lang w:eastAsia="sl-SI"/>
        </w:rPr>
        <w:br/>
      </w:r>
      <w:proofErr w:type="spellStart"/>
      <w:r w:rsidRPr="00B958AE">
        <w:rPr>
          <w:rFonts w:ascii="Times New Roman" w:eastAsia="Times New Roman" w:hAnsi="Times New Roman" w:cs="Times New Roman"/>
          <w:sz w:val="24"/>
          <w:szCs w:val="24"/>
          <w:lang w:eastAsia="sl-SI"/>
        </w:rPr>
        <w:t>Odgnojevanje</w:t>
      </w:r>
      <w:proofErr w:type="spellEnd"/>
      <w:r w:rsidRPr="00B958AE">
        <w:rPr>
          <w:rFonts w:ascii="Times New Roman" w:eastAsia="Times New Roman" w:hAnsi="Times New Roman" w:cs="Times New Roman"/>
          <w:sz w:val="24"/>
          <w:szCs w:val="24"/>
          <w:lang w:eastAsia="sl-SI"/>
        </w:rPr>
        <w:t xml:space="preserve"> je tudi avtomatizirano. Poleg strgala in elevatorja za gnoj je tu še robot za čiščenje tal v hlevu na tekalni površini za krave.</w:t>
      </w:r>
    </w:p>
    <w:p w14:paraId="0325070B" w14:textId="77777777" w:rsidR="00B958AE" w:rsidRPr="00B958AE" w:rsidRDefault="00B958AE" w:rsidP="00B958AE">
      <w:pPr>
        <w:spacing w:before="339" w:after="120" w:line="450" w:lineRule="atLeast"/>
        <w:jc w:val="both"/>
        <w:outlineLvl w:val="1"/>
        <w:rPr>
          <w:rFonts w:ascii="Roboto" w:eastAsia="Times New Roman" w:hAnsi="Roboto" w:cs="Times New Roman"/>
          <w:color w:val="444444"/>
          <w:sz w:val="36"/>
          <w:szCs w:val="36"/>
          <w:lang w:eastAsia="sl-SI"/>
        </w:rPr>
      </w:pPr>
      <w:r w:rsidRPr="00B958AE">
        <w:rPr>
          <w:rFonts w:ascii="Roboto" w:eastAsia="Times New Roman" w:hAnsi="Roboto" w:cs="Times New Roman"/>
          <w:color w:val="444444"/>
          <w:sz w:val="36"/>
          <w:szCs w:val="36"/>
          <w:lang w:eastAsia="sl-SI"/>
        </w:rPr>
        <w:t>Cilji</w:t>
      </w:r>
    </w:p>
    <w:p w14:paraId="3E8BE3F3"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Cilji projekta so bili:</w:t>
      </w:r>
    </w:p>
    <w:p w14:paraId="17B4A88A" w14:textId="77777777" w:rsidR="00B958AE" w:rsidRPr="00B958AE" w:rsidRDefault="00B958AE" w:rsidP="00B958A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izboljšati razmere za rejo krav molznic,</w:t>
      </w:r>
    </w:p>
    <w:p w14:paraId="08B276A6" w14:textId="77777777" w:rsidR="00B958AE" w:rsidRPr="00B958AE" w:rsidRDefault="00B958AE" w:rsidP="00B958A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zmanjšati potrebo po ročnem delu v hlevu, olajšati molžo,</w:t>
      </w:r>
    </w:p>
    <w:p w14:paraId="417E80D7" w14:textId="77777777" w:rsidR="00B958AE" w:rsidRPr="00B958AE" w:rsidRDefault="00B958AE" w:rsidP="00B958A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izboljšati kakovost mleka,</w:t>
      </w:r>
    </w:p>
    <w:p w14:paraId="2D219D56" w14:textId="77777777" w:rsidR="00B958AE" w:rsidRPr="00B958AE" w:rsidRDefault="00B958AE" w:rsidP="00B958A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ustvarjati zadovoljiv dohodek,</w:t>
      </w:r>
    </w:p>
    <w:p w14:paraId="7D9DAEED" w14:textId="77777777" w:rsidR="00B958AE" w:rsidRPr="00B958AE" w:rsidRDefault="00B958AE" w:rsidP="00B958A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slediti trendom prilaganja podnebnim spremembam, prispevati k varovanju in ohranjanju okolja, zmanjšati izpust toplogredni plinov, uvajati inovacije in tako prispevati tudi k horizontalnim ciljem PRP.</w:t>
      </w:r>
    </w:p>
    <w:p w14:paraId="254CAD44" w14:textId="77777777" w:rsidR="00B958AE" w:rsidRPr="00B958AE" w:rsidRDefault="00B958AE" w:rsidP="00B958AE">
      <w:pPr>
        <w:spacing w:before="339" w:after="120" w:line="450" w:lineRule="atLeast"/>
        <w:jc w:val="both"/>
        <w:outlineLvl w:val="1"/>
        <w:rPr>
          <w:rFonts w:ascii="Roboto" w:eastAsia="Times New Roman" w:hAnsi="Roboto" w:cs="Times New Roman"/>
          <w:color w:val="444444"/>
          <w:sz w:val="36"/>
          <w:szCs w:val="36"/>
          <w:lang w:eastAsia="sl-SI"/>
        </w:rPr>
      </w:pPr>
      <w:r w:rsidRPr="00B958AE">
        <w:rPr>
          <w:rFonts w:ascii="Roboto" w:eastAsia="Times New Roman" w:hAnsi="Roboto" w:cs="Times New Roman"/>
          <w:color w:val="444444"/>
          <w:sz w:val="36"/>
          <w:szCs w:val="36"/>
          <w:lang w:eastAsia="sl-SI"/>
        </w:rPr>
        <w:t>Glavne aktivnosti</w:t>
      </w:r>
    </w:p>
    <w:p w14:paraId="099FC43A"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Simon je izvedel za HWF ob obisku in ogledu dobrih praks na živinorejskih kmetijah na Nizozemskem.</w:t>
      </w:r>
    </w:p>
    <w:p w14:paraId="5137933A"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 xml:space="preserve">S pomočjo Marije Klopčič iz Biotehniške fakultete Univerze v Ljubljani in s pomočjo ljudi iz inštituta v </w:t>
      </w:r>
      <w:proofErr w:type="spellStart"/>
      <w:r w:rsidRPr="00B958AE">
        <w:rPr>
          <w:rFonts w:ascii="Times New Roman" w:eastAsia="Times New Roman" w:hAnsi="Times New Roman" w:cs="Times New Roman"/>
          <w:sz w:val="24"/>
          <w:szCs w:val="24"/>
          <w:lang w:eastAsia="sl-SI"/>
        </w:rPr>
        <w:t>Wageningenu</w:t>
      </w:r>
      <w:proofErr w:type="spellEnd"/>
      <w:r w:rsidRPr="00B958AE">
        <w:rPr>
          <w:rFonts w:ascii="Times New Roman" w:eastAsia="Times New Roman" w:hAnsi="Times New Roman" w:cs="Times New Roman"/>
          <w:sz w:val="24"/>
          <w:szCs w:val="24"/>
          <w:lang w:eastAsia="sl-SI"/>
        </w:rPr>
        <w:t xml:space="preserve"> je pridobil kontakt z razvijalci takšnih tal. Skupaj so se dogovorili, da kot prvi v „realnih“ pogojih preizkusi zadnjo verzijo tal. Pred kandidiranjem na javni razpis so bile aktivnosti za pridobitev projektne dokumentacije, za kandidiranje pa pridobitev treh ponudb skoraj za celotno naložbo.</w:t>
      </w:r>
    </w:p>
    <w:p w14:paraId="5C17EDB6"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 xml:space="preserve">Po prejemu pozitivne odločbe novembra 2019 so se pričeli pogovori z izvajalci ter nato izbor izvajalcev. Ves čas je bilo potrebno spremljati izvajalce in usklajevati njihovo delo. Gradnja se </w:t>
      </w:r>
      <w:r w:rsidRPr="00B958AE">
        <w:rPr>
          <w:rFonts w:ascii="Times New Roman" w:eastAsia="Times New Roman" w:hAnsi="Times New Roman" w:cs="Times New Roman"/>
          <w:sz w:val="24"/>
          <w:szCs w:val="24"/>
          <w:lang w:eastAsia="sl-SI"/>
        </w:rPr>
        <w:lastRenderedPageBreak/>
        <w:t>je zavlekla tudi zaradi korona virusne bolezni, saj so izvajalci in dobavitelji opreme zamujali, čakali drug drugega. Zato je bilo potrebno tudi zaprositi za podaljšanje roka za oddajo zahtevka.</w:t>
      </w:r>
    </w:p>
    <w:p w14:paraId="1D075090"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Po zaključku naložbe pa je bilo potrebno pripraviti vse potrebno za izdajo uporabnega dovoljenja in seveda tudi za zahtevek za izplačilo nepovratnih sredstev.</w:t>
      </w:r>
    </w:p>
    <w:p w14:paraId="3CAA57F0"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Za projekt so pridobili sredstva iz ukrepa 4.1 za novogradnjo hleva za krave molznice, izgradnjo gnojišča, jame za gnojnico, strojne lope ter nakup fleksibilnega rezervoarja za gnojevko.</w:t>
      </w:r>
    </w:p>
    <w:p w14:paraId="6DFC71CB" w14:textId="77777777" w:rsidR="00B958AE" w:rsidRPr="00B958AE" w:rsidRDefault="00B958AE" w:rsidP="00B958AE">
      <w:pPr>
        <w:spacing w:before="339" w:after="120" w:line="390" w:lineRule="atLeast"/>
        <w:jc w:val="both"/>
        <w:outlineLvl w:val="2"/>
        <w:rPr>
          <w:rFonts w:ascii="Roboto" w:eastAsia="Times New Roman" w:hAnsi="Roboto" w:cs="Times New Roman"/>
          <w:color w:val="444444"/>
          <w:sz w:val="30"/>
          <w:szCs w:val="30"/>
          <w:lang w:eastAsia="sl-SI"/>
        </w:rPr>
      </w:pPr>
      <w:r w:rsidRPr="00B958AE">
        <w:rPr>
          <w:rFonts w:ascii="Roboto" w:eastAsia="Times New Roman" w:hAnsi="Roboto" w:cs="Times New Roman"/>
          <w:color w:val="444444"/>
          <w:sz w:val="30"/>
          <w:szCs w:val="30"/>
          <w:lang w:eastAsia="sl-SI"/>
        </w:rPr>
        <w:t>Neposredni učinki</w:t>
      </w:r>
    </w:p>
    <w:p w14:paraId="08A67043"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 xml:space="preserve">Projekt je prispeval k zmanjšanju potrebe po delu v hlevu, saj več del sedaj opravljajo roboti. Potreba po vloženih delovnih urah se je zmanjšala vsaj za polovico. Poleg robota za molžo, ki je v funkciji 24 ur, je avtomatsko tudi krmljenje z močnimi krmili v molzišče. </w:t>
      </w:r>
      <w:proofErr w:type="spellStart"/>
      <w:r w:rsidRPr="00B958AE">
        <w:rPr>
          <w:rFonts w:ascii="Times New Roman" w:eastAsia="Times New Roman" w:hAnsi="Times New Roman" w:cs="Times New Roman"/>
          <w:sz w:val="24"/>
          <w:szCs w:val="24"/>
          <w:lang w:eastAsia="sl-SI"/>
        </w:rPr>
        <w:t>Odgnojevanje</w:t>
      </w:r>
      <w:proofErr w:type="spellEnd"/>
      <w:r w:rsidRPr="00B958AE">
        <w:rPr>
          <w:rFonts w:ascii="Times New Roman" w:eastAsia="Times New Roman" w:hAnsi="Times New Roman" w:cs="Times New Roman"/>
          <w:sz w:val="24"/>
          <w:szCs w:val="24"/>
          <w:lang w:eastAsia="sl-SI"/>
        </w:rPr>
        <w:t xml:space="preserve"> je tudi avtomatizirano. Poleg strgala in elevatorja za gnoj je tu še robot za čiščenje tal v hlevu na tekalni površini za krave. Zmanjšali so se stroški dela in veterinarskih storitev. Druga velika prednost je takojšnje ločevanje urina in blata, kar omogoča tudi bolj specifično in natančno gnojenje.</w:t>
      </w:r>
    </w:p>
    <w:p w14:paraId="742D6306"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Poudariti je potrebno še, da se je mlečnost po kravi dvignila za skoraj 10 litrov na dan po kravi, ter je trenutno med 36 in 38 litri povprečno po kravi. Zmanjšalo se je tudi skupno število somatskih celic, ki v bazenskem vzorcu ne presega 100.000.</w:t>
      </w:r>
    </w:p>
    <w:p w14:paraId="0C3CCF39" w14:textId="77777777" w:rsidR="00B958AE" w:rsidRPr="00B958AE" w:rsidRDefault="00B958AE" w:rsidP="00B958AE">
      <w:pPr>
        <w:spacing w:before="339" w:after="120" w:line="390" w:lineRule="atLeast"/>
        <w:jc w:val="both"/>
        <w:outlineLvl w:val="2"/>
        <w:rPr>
          <w:rFonts w:ascii="Roboto" w:eastAsia="Times New Roman" w:hAnsi="Roboto" w:cs="Times New Roman"/>
          <w:color w:val="444444"/>
          <w:sz w:val="30"/>
          <w:szCs w:val="30"/>
          <w:lang w:eastAsia="sl-SI"/>
        </w:rPr>
      </w:pPr>
      <w:r w:rsidRPr="00B958AE">
        <w:rPr>
          <w:rFonts w:ascii="Roboto" w:eastAsia="Times New Roman" w:hAnsi="Roboto" w:cs="Times New Roman"/>
          <w:color w:val="444444"/>
          <w:sz w:val="30"/>
          <w:szCs w:val="30"/>
          <w:lang w:eastAsia="sl-SI"/>
        </w:rPr>
        <w:t>Učinki povezovanja in mreženja</w:t>
      </w:r>
    </w:p>
    <w:p w14:paraId="13E682DE"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Projekt je rezultat sodelovanja z Biotehniško fakulteto, Oddelkom za zootehniko, proizvajalcem ID Agro za HWF, projektantom, različnimi deležniki pri pridobivanju gradbenega dovoljena. Po prejemu pozitivne odločbe pa z izvajalci gradnje, obrtniških in instalacijskih del ter  dobavitelji in montažerji opreme. S kmetijsko svetovalko sva sodelovala pri pripravi vloge in zahtevka. Po izvedeni naložbi se je hitro razvedelo, kakšen hlev sem postavil, zato so sledili obiski novinarjev, posameznikov, društev in drugih, ki so želeli videti hlev in izvedeti čim več.</w:t>
      </w:r>
    </w:p>
    <w:p w14:paraId="0D374B3B" w14:textId="77777777" w:rsidR="00B958AE" w:rsidRPr="00B958AE" w:rsidRDefault="00B958AE" w:rsidP="00B958AE">
      <w:pPr>
        <w:spacing w:before="339" w:after="120" w:line="390" w:lineRule="atLeast"/>
        <w:jc w:val="both"/>
        <w:outlineLvl w:val="2"/>
        <w:rPr>
          <w:rFonts w:ascii="Roboto" w:eastAsia="Times New Roman" w:hAnsi="Roboto" w:cs="Times New Roman"/>
          <w:color w:val="444444"/>
          <w:sz w:val="30"/>
          <w:szCs w:val="30"/>
          <w:lang w:eastAsia="sl-SI"/>
        </w:rPr>
      </w:pPr>
      <w:r w:rsidRPr="00B958AE">
        <w:rPr>
          <w:rFonts w:ascii="Roboto" w:eastAsia="Times New Roman" w:hAnsi="Roboto" w:cs="Times New Roman"/>
          <w:color w:val="444444"/>
          <w:sz w:val="30"/>
          <w:szCs w:val="30"/>
          <w:lang w:eastAsia="sl-SI"/>
        </w:rPr>
        <w:t>Možnost prenosa na druga področja</w:t>
      </w:r>
    </w:p>
    <w:p w14:paraId="1D4DBBFA"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Sam sistem je možno uporabiti kjerkoli po svetu. Na ogledu so že bili kmetje iz Nemčije, Švice, Hrvaške, Nizozemske, ki se za takšen sistem reje zanimajo.</w:t>
      </w:r>
    </w:p>
    <w:p w14:paraId="4A31195F" w14:textId="77777777" w:rsidR="00B958AE" w:rsidRPr="00B958AE" w:rsidRDefault="00B958AE" w:rsidP="00B958AE">
      <w:pPr>
        <w:spacing w:before="339" w:after="120" w:line="390" w:lineRule="atLeast"/>
        <w:jc w:val="both"/>
        <w:outlineLvl w:val="2"/>
        <w:rPr>
          <w:rFonts w:ascii="Roboto" w:eastAsia="Times New Roman" w:hAnsi="Roboto" w:cs="Times New Roman"/>
          <w:color w:val="444444"/>
          <w:sz w:val="30"/>
          <w:szCs w:val="30"/>
          <w:lang w:eastAsia="sl-SI"/>
        </w:rPr>
      </w:pPr>
      <w:r w:rsidRPr="00B958AE">
        <w:rPr>
          <w:rFonts w:ascii="Roboto" w:eastAsia="Times New Roman" w:hAnsi="Roboto" w:cs="Times New Roman"/>
          <w:color w:val="444444"/>
          <w:sz w:val="30"/>
          <w:szCs w:val="30"/>
          <w:lang w:eastAsia="sl-SI"/>
        </w:rPr>
        <w:t>Inovativnost</w:t>
      </w:r>
    </w:p>
    <w:p w14:paraId="58A72A27"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Projekt izkazuje inovativnost, saj je pristop k načinu počutja, bivanja krav popolnoma nov.</w:t>
      </w:r>
    </w:p>
    <w:p w14:paraId="2008EF70"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Hlev je bil prvi na svetu, ki je v „realnem“ okolju uporabil to zadnjo verzijo HWF. Sam sistem delovanja te talne površine predstavlja inovativni pristop pri reji krav molznic saj predstavlja kombinacijo dobrih stvari iz hlevske reje in udobja s pašnika.</w:t>
      </w:r>
    </w:p>
    <w:p w14:paraId="11D66A4A" w14:textId="77777777" w:rsidR="00B958AE" w:rsidRPr="00B958AE" w:rsidRDefault="00B958AE" w:rsidP="00B958AE">
      <w:pPr>
        <w:spacing w:before="339" w:after="120" w:line="390" w:lineRule="atLeast"/>
        <w:jc w:val="both"/>
        <w:outlineLvl w:val="2"/>
        <w:rPr>
          <w:rFonts w:ascii="Roboto" w:eastAsia="Times New Roman" w:hAnsi="Roboto" w:cs="Times New Roman"/>
          <w:color w:val="444444"/>
          <w:sz w:val="30"/>
          <w:szCs w:val="30"/>
          <w:lang w:eastAsia="sl-SI"/>
        </w:rPr>
      </w:pPr>
      <w:r w:rsidRPr="00B958AE">
        <w:rPr>
          <w:rFonts w:ascii="Roboto" w:eastAsia="Times New Roman" w:hAnsi="Roboto" w:cs="Times New Roman"/>
          <w:color w:val="444444"/>
          <w:sz w:val="30"/>
          <w:szCs w:val="30"/>
          <w:lang w:eastAsia="sl-SI"/>
        </w:rPr>
        <w:t>Vključenost mladih</w:t>
      </w:r>
    </w:p>
    <w:p w14:paraId="69B8611D"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lastRenderedPageBreak/>
        <w:t xml:space="preserve">Simon je bil prejemnik pomoči za mlade prevzemnike iz </w:t>
      </w:r>
      <w:proofErr w:type="spellStart"/>
      <w:r w:rsidRPr="00B958AE">
        <w:rPr>
          <w:rFonts w:ascii="Times New Roman" w:eastAsia="Times New Roman" w:hAnsi="Times New Roman" w:cs="Times New Roman"/>
          <w:sz w:val="24"/>
          <w:szCs w:val="24"/>
          <w:lang w:eastAsia="sl-SI"/>
        </w:rPr>
        <w:t>podukrepa</w:t>
      </w:r>
      <w:proofErr w:type="spellEnd"/>
      <w:r w:rsidRPr="00B958AE">
        <w:rPr>
          <w:rFonts w:ascii="Times New Roman" w:eastAsia="Times New Roman" w:hAnsi="Times New Roman" w:cs="Times New Roman"/>
          <w:sz w:val="24"/>
          <w:szCs w:val="24"/>
          <w:lang w:eastAsia="sl-SI"/>
        </w:rPr>
        <w:t xml:space="preserve"> 6.1. Poleg tega pa prejema tudi podporo iz naslova Plačilo za mlade kmete (I. steber SKP).</w:t>
      </w:r>
    </w:p>
    <w:p w14:paraId="61727345"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 </w:t>
      </w:r>
    </w:p>
    <w:p w14:paraId="7EBD00D2"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b/>
          <w:bCs/>
          <w:sz w:val="24"/>
          <w:szCs w:val="24"/>
          <w:lang w:eastAsia="sl-SI"/>
        </w:rPr>
        <w:t>Kontakt:</w:t>
      </w:r>
    </w:p>
    <w:p w14:paraId="33D56190"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Simon Čretnik</w:t>
      </w:r>
      <w:r w:rsidRPr="00B958AE">
        <w:rPr>
          <w:rFonts w:ascii="Times New Roman" w:eastAsia="Times New Roman" w:hAnsi="Times New Roman" w:cs="Times New Roman"/>
          <w:sz w:val="24"/>
          <w:szCs w:val="24"/>
          <w:lang w:eastAsia="sl-SI"/>
        </w:rPr>
        <w:br/>
        <w:t>info@kmetija-cretnik.si</w:t>
      </w:r>
      <w:r w:rsidRPr="00B958AE">
        <w:rPr>
          <w:rFonts w:ascii="Times New Roman" w:eastAsia="Times New Roman" w:hAnsi="Times New Roman" w:cs="Times New Roman"/>
          <w:sz w:val="24"/>
          <w:szCs w:val="24"/>
          <w:lang w:eastAsia="sl-SI"/>
        </w:rPr>
        <w:br/>
        <w:t>051 317 871</w:t>
      </w:r>
      <w:r w:rsidRPr="00B958AE">
        <w:rPr>
          <w:rFonts w:ascii="Times New Roman" w:eastAsia="Times New Roman" w:hAnsi="Times New Roman" w:cs="Times New Roman"/>
          <w:sz w:val="24"/>
          <w:szCs w:val="24"/>
          <w:lang w:eastAsia="sl-SI"/>
        </w:rPr>
        <w:br/>
        <w:t>Pernovo 12, 3310 Žalec</w:t>
      </w:r>
    </w:p>
    <w:p w14:paraId="1C0CB319"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b/>
          <w:bCs/>
          <w:sz w:val="24"/>
          <w:szCs w:val="24"/>
          <w:lang w:eastAsia="sl-SI"/>
        </w:rPr>
        <w:t>Spletna stran:</w:t>
      </w:r>
    </w:p>
    <w:p w14:paraId="2E3F7B22" w14:textId="77777777" w:rsidR="00B958AE" w:rsidRPr="00B958AE" w:rsidRDefault="00BE7C1A" w:rsidP="00B958AE">
      <w:pPr>
        <w:spacing w:after="312" w:line="240" w:lineRule="auto"/>
        <w:jc w:val="both"/>
        <w:rPr>
          <w:rFonts w:ascii="Times New Roman" w:eastAsia="Times New Roman" w:hAnsi="Times New Roman" w:cs="Times New Roman"/>
          <w:sz w:val="24"/>
          <w:szCs w:val="24"/>
          <w:lang w:eastAsia="sl-SI"/>
        </w:rPr>
      </w:pPr>
      <w:hyperlink r:id="rId6" w:tgtFrame="_blank" w:history="1">
        <w:r w:rsidR="00B958AE" w:rsidRPr="00B958AE">
          <w:rPr>
            <w:rFonts w:ascii="Times New Roman" w:eastAsia="Times New Roman" w:hAnsi="Times New Roman" w:cs="Times New Roman"/>
            <w:color w:val="79AB14"/>
            <w:sz w:val="24"/>
            <w:szCs w:val="24"/>
            <w:u w:val="single"/>
            <w:lang w:eastAsia="sl-SI"/>
          </w:rPr>
          <w:t>http://www.sloga.si/program-razvoja-podezelja/</w:t>
        </w:r>
      </w:hyperlink>
    </w:p>
    <w:p w14:paraId="546391E7"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VIDEO:</w:t>
      </w:r>
    </w:p>
    <w:p w14:paraId="0AE140DC" w14:textId="77777777" w:rsidR="00B958AE" w:rsidRPr="00B958AE" w:rsidRDefault="00BE7C1A" w:rsidP="00B958AE">
      <w:pPr>
        <w:spacing w:after="312" w:line="240" w:lineRule="auto"/>
        <w:jc w:val="both"/>
        <w:rPr>
          <w:rFonts w:ascii="Times New Roman" w:eastAsia="Times New Roman" w:hAnsi="Times New Roman" w:cs="Times New Roman"/>
          <w:sz w:val="24"/>
          <w:szCs w:val="24"/>
          <w:lang w:eastAsia="sl-SI"/>
        </w:rPr>
      </w:pPr>
      <w:hyperlink r:id="rId7" w:tgtFrame="_blank" w:history="1">
        <w:r w:rsidR="00B958AE" w:rsidRPr="00B958AE">
          <w:rPr>
            <w:rFonts w:ascii="Times New Roman" w:eastAsia="Times New Roman" w:hAnsi="Times New Roman" w:cs="Times New Roman"/>
            <w:color w:val="79AB14"/>
            <w:sz w:val="24"/>
            <w:szCs w:val="24"/>
            <w:u w:val="single"/>
            <w:lang w:eastAsia="sl-SI"/>
          </w:rPr>
          <w:t>https://www.youtube.com/watch?v=Q3PlHbqkWew</w:t>
        </w:r>
      </w:hyperlink>
      <w:r w:rsidR="00B958AE" w:rsidRPr="00B958AE">
        <w:rPr>
          <w:rFonts w:ascii="Times New Roman" w:eastAsia="Times New Roman" w:hAnsi="Times New Roman" w:cs="Times New Roman"/>
          <w:sz w:val="24"/>
          <w:szCs w:val="24"/>
          <w:lang w:eastAsia="sl-SI"/>
        </w:rPr>
        <w:br/>
      </w:r>
      <w:hyperlink r:id="rId8" w:tgtFrame="_blank" w:history="1">
        <w:r w:rsidR="00B958AE" w:rsidRPr="00B958AE">
          <w:rPr>
            <w:rFonts w:ascii="Times New Roman" w:eastAsia="Times New Roman" w:hAnsi="Times New Roman" w:cs="Times New Roman"/>
            <w:color w:val="79AB14"/>
            <w:sz w:val="24"/>
            <w:szCs w:val="24"/>
            <w:u w:val="single"/>
            <w:lang w:eastAsia="sl-SI"/>
          </w:rPr>
          <w:t>https://www.youtube.com/watch?v=6q5-oBrrddE</w:t>
        </w:r>
      </w:hyperlink>
    </w:p>
    <w:p w14:paraId="7E81E7A6" w14:textId="77777777" w:rsidR="00B958AE" w:rsidRPr="00B958AE" w:rsidRDefault="00B958AE" w:rsidP="00B958AE">
      <w:pPr>
        <w:spacing w:after="312" w:line="240" w:lineRule="auto"/>
        <w:jc w:val="both"/>
        <w:rPr>
          <w:rFonts w:ascii="Times New Roman" w:eastAsia="Times New Roman" w:hAnsi="Times New Roman" w:cs="Times New Roman"/>
          <w:sz w:val="24"/>
          <w:szCs w:val="24"/>
          <w:lang w:eastAsia="sl-SI"/>
        </w:rPr>
      </w:pPr>
      <w:r w:rsidRPr="00B958AE">
        <w:rPr>
          <w:rFonts w:ascii="Times New Roman" w:eastAsia="Times New Roman" w:hAnsi="Times New Roman" w:cs="Times New Roman"/>
          <w:sz w:val="24"/>
          <w:szCs w:val="24"/>
          <w:lang w:eastAsia="sl-SI"/>
        </w:rPr>
        <w:t>Objavljeno 2. 8. 2022</w:t>
      </w:r>
    </w:p>
    <w:p w14:paraId="58A0C031" w14:textId="77777777" w:rsidR="00B958AE" w:rsidRPr="00B958AE" w:rsidRDefault="00B958AE" w:rsidP="00B958AE">
      <w:pPr>
        <w:spacing w:after="0" w:line="240" w:lineRule="auto"/>
        <w:jc w:val="center"/>
        <w:rPr>
          <w:rFonts w:ascii="Times New Roman" w:eastAsia="Times New Roman" w:hAnsi="Times New Roman" w:cs="Times New Roman"/>
          <w:b/>
          <w:bCs/>
          <w:sz w:val="24"/>
          <w:szCs w:val="24"/>
          <w:lang w:eastAsia="sl-SI"/>
        </w:rPr>
      </w:pPr>
      <w:r w:rsidRPr="00B958AE">
        <w:rPr>
          <w:rFonts w:ascii="Times New Roman" w:eastAsia="Times New Roman" w:hAnsi="Times New Roman" w:cs="Times New Roman"/>
          <w:b/>
          <w:bCs/>
          <w:sz w:val="24"/>
          <w:szCs w:val="24"/>
          <w:lang w:eastAsia="sl-SI"/>
        </w:rPr>
        <w:t>Deli z drugimi</w:t>
      </w:r>
    </w:p>
    <w:p w14:paraId="21FB54F4" w14:textId="7E93C4B3" w:rsidR="00744F1F" w:rsidRDefault="00744F1F"/>
    <w:p w14:paraId="05EE0CDA" w14:textId="186FCA8F" w:rsidR="00B958AE" w:rsidRDefault="00B958AE"/>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1371"/>
        <w:gridCol w:w="15129"/>
      </w:tblGrid>
      <w:tr w:rsidR="00B958AE" w:rsidRPr="00B958AE" w14:paraId="3A2C1603" w14:textId="77777777" w:rsidTr="00B958AE">
        <w:trPr>
          <w:gridAfter w:val="1"/>
        </w:trPr>
        <w:tc>
          <w:tcPr>
            <w:tcW w:w="0" w:type="auto"/>
            <w:shd w:val="clear" w:color="auto" w:fill="FFFFFF"/>
            <w:vAlign w:val="center"/>
            <w:hideMark/>
          </w:tcPr>
          <w:p w14:paraId="4780FB0E" w14:textId="77777777" w:rsidR="00B958AE" w:rsidRPr="00B958AE" w:rsidRDefault="00B958AE" w:rsidP="00B958AE">
            <w:pPr>
              <w:spacing w:after="0" w:line="240" w:lineRule="auto"/>
              <w:rPr>
                <w:rFonts w:ascii="Times New Roman" w:eastAsia="Times New Roman" w:hAnsi="Times New Roman" w:cs="Times New Roman"/>
                <w:sz w:val="24"/>
                <w:szCs w:val="24"/>
                <w:lang w:eastAsia="sl-SI"/>
              </w:rPr>
            </w:pPr>
          </w:p>
        </w:tc>
      </w:tr>
      <w:tr w:rsidR="00B958AE" w:rsidRPr="00B958AE" w14:paraId="797C3CFC" w14:textId="77777777" w:rsidTr="00B958AE">
        <w:tc>
          <w:tcPr>
            <w:tcW w:w="15" w:type="dxa"/>
            <w:shd w:val="clear" w:color="auto" w:fill="FFFFFF"/>
            <w:noWrap/>
            <w:tcMar>
              <w:top w:w="96" w:type="dxa"/>
              <w:left w:w="75" w:type="dxa"/>
              <w:bottom w:w="96" w:type="dxa"/>
              <w:right w:w="300" w:type="dxa"/>
            </w:tcMar>
            <w:vAlign w:val="center"/>
            <w:hideMark/>
          </w:tcPr>
          <w:p w14:paraId="48554755" w14:textId="77777777" w:rsidR="00B958AE" w:rsidRPr="00B958AE" w:rsidRDefault="00B958AE" w:rsidP="00B958AE">
            <w:pPr>
              <w:spacing w:after="360" w:line="240" w:lineRule="auto"/>
              <w:rPr>
                <w:rFonts w:ascii="Roboto" w:eastAsia="Times New Roman" w:hAnsi="Roboto" w:cs="Times New Roman"/>
                <w:color w:val="000000"/>
                <w:sz w:val="21"/>
                <w:szCs w:val="21"/>
                <w:lang w:eastAsia="sl-SI"/>
              </w:rPr>
            </w:pPr>
            <w:r w:rsidRPr="00B958AE">
              <w:rPr>
                <w:rFonts w:ascii="Roboto" w:eastAsia="Times New Roman" w:hAnsi="Roboto" w:cs="Times New Roman"/>
                <w:color w:val="000000"/>
                <w:sz w:val="21"/>
                <w:szCs w:val="21"/>
                <w:lang w:eastAsia="sl-SI"/>
              </w:rPr>
              <w:t>Statistična regija</w:t>
            </w:r>
          </w:p>
        </w:tc>
        <w:tc>
          <w:tcPr>
            <w:tcW w:w="0" w:type="auto"/>
            <w:shd w:val="clear" w:color="auto" w:fill="FFFFFF"/>
            <w:tcMar>
              <w:top w:w="96" w:type="dxa"/>
              <w:left w:w="96" w:type="dxa"/>
              <w:bottom w:w="96" w:type="dxa"/>
              <w:right w:w="96" w:type="dxa"/>
            </w:tcMar>
            <w:vAlign w:val="center"/>
            <w:hideMark/>
          </w:tcPr>
          <w:p w14:paraId="0A9E6458" w14:textId="77777777" w:rsidR="00B958AE" w:rsidRPr="00B958AE" w:rsidRDefault="00B958AE" w:rsidP="00B958AE">
            <w:pPr>
              <w:spacing w:before="100" w:beforeAutospacing="1" w:after="100" w:afterAutospacing="1" w:line="240" w:lineRule="auto"/>
              <w:rPr>
                <w:rFonts w:ascii="Roboto" w:eastAsia="Times New Roman" w:hAnsi="Roboto" w:cs="Times New Roman"/>
                <w:color w:val="A9A9A9"/>
                <w:sz w:val="21"/>
                <w:szCs w:val="21"/>
                <w:lang w:eastAsia="sl-SI"/>
              </w:rPr>
            </w:pPr>
            <w:r w:rsidRPr="00B958AE">
              <w:rPr>
                <w:rFonts w:ascii="Roboto" w:eastAsia="Times New Roman" w:hAnsi="Roboto" w:cs="Times New Roman"/>
                <w:color w:val="A9A9A9"/>
                <w:sz w:val="21"/>
                <w:szCs w:val="21"/>
                <w:lang w:eastAsia="sl-SI"/>
              </w:rPr>
              <w:t>Savinjska</w:t>
            </w:r>
          </w:p>
        </w:tc>
      </w:tr>
      <w:tr w:rsidR="00B958AE" w:rsidRPr="00B958AE" w14:paraId="3FF08FD5" w14:textId="77777777" w:rsidTr="00B958AE">
        <w:tc>
          <w:tcPr>
            <w:tcW w:w="15" w:type="dxa"/>
            <w:shd w:val="clear" w:color="auto" w:fill="FFFFFF"/>
            <w:noWrap/>
            <w:tcMar>
              <w:top w:w="96" w:type="dxa"/>
              <w:left w:w="75" w:type="dxa"/>
              <w:bottom w:w="96" w:type="dxa"/>
              <w:right w:w="300" w:type="dxa"/>
            </w:tcMar>
            <w:vAlign w:val="center"/>
            <w:hideMark/>
          </w:tcPr>
          <w:p w14:paraId="2E3C9884" w14:textId="77777777" w:rsidR="00B958AE" w:rsidRPr="00B958AE" w:rsidRDefault="00B958AE" w:rsidP="00B958AE">
            <w:pPr>
              <w:spacing w:after="0" w:line="240" w:lineRule="auto"/>
              <w:rPr>
                <w:rFonts w:ascii="Roboto" w:eastAsia="Times New Roman" w:hAnsi="Roboto" w:cs="Times New Roman"/>
                <w:color w:val="000000"/>
                <w:sz w:val="21"/>
                <w:szCs w:val="21"/>
                <w:lang w:eastAsia="sl-SI"/>
              </w:rPr>
            </w:pPr>
            <w:r w:rsidRPr="00B958AE">
              <w:rPr>
                <w:rFonts w:ascii="Roboto" w:eastAsia="Times New Roman" w:hAnsi="Roboto" w:cs="Times New Roman"/>
                <w:color w:val="000000"/>
                <w:sz w:val="21"/>
                <w:szCs w:val="21"/>
                <w:lang w:eastAsia="sl-SI"/>
              </w:rPr>
              <w:t>Področja ukrepanja</w:t>
            </w:r>
          </w:p>
        </w:tc>
        <w:tc>
          <w:tcPr>
            <w:tcW w:w="0" w:type="auto"/>
            <w:shd w:val="clear" w:color="auto" w:fill="FFFFFF"/>
            <w:tcMar>
              <w:top w:w="96" w:type="dxa"/>
              <w:left w:w="96" w:type="dxa"/>
              <w:bottom w:w="96" w:type="dxa"/>
              <w:right w:w="96" w:type="dxa"/>
            </w:tcMar>
            <w:vAlign w:val="center"/>
            <w:hideMark/>
          </w:tcPr>
          <w:p w14:paraId="65B3DB4A" w14:textId="77777777" w:rsidR="00B958AE" w:rsidRPr="00B958AE" w:rsidRDefault="00B958AE" w:rsidP="00B958AE">
            <w:pPr>
              <w:spacing w:before="100" w:beforeAutospacing="1" w:after="100" w:afterAutospacing="1" w:line="240" w:lineRule="auto"/>
              <w:rPr>
                <w:rFonts w:ascii="Roboto" w:eastAsia="Times New Roman" w:hAnsi="Roboto" w:cs="Times New Roman"/>
                <w:color w:val="A9A9A9"/>
                <w:sz w:val="21"/>
                <w:szCs w:val="21"/>
                <w:lang w:eastAsia="sl-SI"/>
              </w:rPr>
            </w:pPr>
            <w:r w:rsidRPr="00B958AE">
              <w:rPr>
                <w:rFonts w:ascii="Roboto" w:eastAsia="Times New Roman" w:hAnsi="Roboto" w:cs="Times New Roman"/>
                <w:color w:val="A9A9A9"/>
                <w:sz w:val="21"/>
                <w:szCs w:val="21"/>
                <w:lang w:eastAsia="sl-SI"/>
              </w:rPr>
              <w:t>Izboljšanje kakovosti življenja in diverzifikacija podeželja, Izboljšanje konkurenčnosti, Izboljšanje okolja</w:t>
            </w:r>
          </w:p>
        </w:tc>
      </w:tr>
      <w:tr w:rsidR="00B958AE" w:rsidRPr="00B958AE" w14:paraId="303A9DCF" w14:textId="77777777" w:rsidTr="00B958AE">
        <w:tc>
          <w:tcPr>
            <w:tcW w:w="15" w:type="dxa"/>
            <w:shd w:val="clear" w:color="auto" w:fill="FFFFFF"/>
            <w:noWrap/>
            <w:tcMar>
              <w:top w:w="96" w:type="dxa"/>
              <w:left w:w="75" w:type="dxa"/>
              <w:bottom w:w="96" w:type="dxa"/>
              <w:right w:w="300" w:type="dxa"/>
            </w:tcMar>
            <w:vAlign w:val="center"/>
            <w:hideMark/>
          </w:tcPr>
          <w:p w14:paraId="0ACAB214" w14:textId="77777777" w:rsidR="00B958AE" w:rsidRPr="00B958AE" w:rsidRDefault="00B958AE" w:rsidP="00B958AE">
            <w:pPr>
              <w:spacing w:after="0" w:line="240" w:lineRule="auto"/>
              <w:rPr>
                <w:rFonts w:ascii="Roboto" w:eastAsia="Times New Roman" w:hAnsi="Roboto" w:cs="Times New Roman"/>
                <w:color w:val="000000"/>
                <w:sz w:val="21"/>
                <w:szCs w:val="21"/>
                <w:lang w:eastAsia="sl-SI"/>
              </w:rPr>
            </w:pPr>
            <w:r w:rsidRPr="00B958AE">
              <w:rPr>
                <w:rFonts w:ascii="Roboto" w:eastAsia="Times New Roman" w:hAnsi="Roboto" w:cs="Times New Roman"/>
                <w:color w:val="000000"/>
                <w:sz w:val="21"/>
                <w:szCs w:val="21"/>
                <w:lang w:eastAsia="sl-SI"/>
              </w:rPr>
              <w:t>PRP</w:t>
            </w:r>
          </w:p>
        </w:tc>
        <w:tc>
          <w:tcPr>
            <w:tcW w:w="0" w:type="auto"/>
            <w:shd w:val="clear" w:color="auto" w:fill="FFFFFF"/>
            <w:tcMar>
              <w:top w:w="96" w:type="dxa"/>
              <w:left w:w="96" w:type="dxa"/>
              <w:bottom w:w="96" w:type="dxa"/>
              <w:right w:w="96" w:type="dxa"/>
            </w:tcMar>
            <w:vAlign w:val="center"/>
            <w:hideMark/>
          </w:tcPr>
          <w:p w14:paraId="1D1E589F" w14:textId="77777777" w:rsidR="00B958AE" w:rsidRPr="00B958AE" w:rsidRDefault="00B958AE" w:rsidP="00B958AE">
            <w:pPr>
              <w:spacing w:before="100" w:beforeAutospacing="1" w:after="100" w:afterAutospacing="1" w:line="240" w:lineRule="auto"/>
              <w:rPr>
                <w:rFonts w:ascii="Roboto" w:eastAsia="Times New Roman" w:hAnsi="Roboto" w:cs="Times New Roman"/>
                <w:color w:val="A9A9A9"/>
                <w:sz w:val="21"/>
                <w:szCs w:val="21"/>
                <w:lang w:eastAsia="sl-SI"/>
              </w:rPr>
            </w:pPr>
            <w:r w:rsidRPr="00B958AE">
              <w:rPr>
                <w:rFonts w:ascii="Roboto" w:eastAsia="Times New Roman" w:hAnsi="Roboto" w:cs="Times New Roman"/>
                <w:color w:val="A9A9A9"/>
                <w:sz w:val="21"/>
                <w:szCs w:val="21"/>
                <w:lang w:eastAsia="sl-SI"/>
              </w:rPr>
              <w:t>PRP 2014-2020 do 2022</w:t>
            </w:r>
          </w:p>
        </w:tc>
      </w:tr>
      <w:tr w:rsidR="00B958AE" w:rsidRPr="00B958AE" w14:paraId="77A03284" w14:textId="77777777" w:rsidTr="00B958AE">
        <w:tc>
          <w:tcPr>
            <w:tcW w:w="15" w:type="dxa"/>
            <w:shd w:val="clear" w:color="auto" w:fill="FFFFFF"/>
            <w:noWrap/>
            <w:tcMar>
              <w:top w:w="96" w:type="dxa"/>
              <w:left w:w="75" w:type="dxa"/>
              <w:bottom w:w="96" w:type="dxa"/>
              <w:right w:w="300" w:type="dxa"/>
            </w:tcMar>
            <w:vAlign w:val="center"/>
            <w:hideMark/>
          </w:tcPr>
          <w:p w14:paraId="53C4E411" w14:textId="77777777" w:rsidR="00B958AE" w:rsidRPr="00B958AE" w:rsidRDefault="00B958AE" w:rsidP="00B958AE">
            <w:pPr>
              <w:spacing w:after="0" w:line="240" w:lineRule="auto"/>
              <w:rPr>
                <w:rFonts w:ascii="Roboto" w:eastAsia="Times New Roman" w:hAnsi="Roboto" w:cs="Times New Roman"/>
                <w:color w:val="000000"/>
                <w:sz w:val="21"/>
                <w:szCs w:val="21"/>
                <w:lang w:eastAsia="sl-SI"/>
              </w:rPr>
            </w:pPr>
            <w:r w:rsidRPr="00B958AE">
              <w:rPr>
                <w:rFonts w:ascii="Roboto" w:eastAsia="Times New Roman" w:hAnsi="Roboto" w:cs="Times New Roman"/>
                <w:color w:val="000000"/>
                <w:sz w:val="21"/>
                <w:szCs w:val="21"/>
                <w:lang w:eastAsia="sl-SI"/>
              </w:rPr>
              <w:t>Ukrepi PRP 2014 - 2020</w:t>
            </w:r>
          </w:p>
        </w:tc>
        <w:tc>
          <w:tcPr>
            <w:tcW w:w="0" w:type="auto"/>
            <w:shd w:val="clear" w:color="auto" w:fill="FFFFFF"/>
            <w:tcMar>
              <w:top w:w="96" w:type="dxa"/>
              <w:left w:w="96" w:type="dxa"/>
              <w:bottom w:w="96" w:type="dxa"/>
              <w:right w:w="96" w:type="dxa"/>
            </w:tcMar>
            <w:vAlign w:val="center"/>
            <w:hideMark/>
          </w:tcPr>
          <w:p w14:paraId="436E4029" w14:textId="77777777" w:rsidR="00B958AE" w:rsidRPr="00B958AE" w:rsidRDefault="00B958AE" w:rsidP="00B958AE">
            <w:pPr>
              <w:spacing w:before="100" w:beforeAutospacing="1" w:after="100" w:afterAutospacing="1" w:line="240" w:lineRule="auto"/>
              <w:rPr>
                <w:rFonts w:ascii="Roboto" w:eastAsia="Times New Roman" w:hAnsi="Roboto" w:cs="Times New Roman"/>
                <w:color w:val="A9A9A9"/>
                <w:sz w:val="21"/>
                <w:szCs w:val="21"/>
                <w:lang w:eastAsia="sl-SI"/>
              </w:rPr>
            </w:pPr>
            <w:r w:rsidRPr="00B958AE">
              <w:rPr>
                <w:rFonts w:ascii="Roboto" w:eastAsia="Times New Roman" w:hAnsi="Roboto" w:cs="Times New Roman"/>
                <w:color w:val="A9A9A9"/>
                <w:sz w:val="21"/>
                <w:szCs w:val="21"/>
                <w:lang w:eastAsia="sl-SI"/>
              </w:rPr>
              <w:t>M10.1 – Plačilo kmetijsko-</w:t>
            </w:r>
            <w:proofErr w:type="spellStart"/>
            <w:r w:rsidRPr="00B958AE">
              <w:rPr>
                <w:rFonts w:ascii="Roboto" w:eastAsia="Times New Roman" w:hAnsi="Roboto" w:cs="Times New Roman"/>
                <w:color w:val="A9A9A9"/>
                <w:sz w:val="21"/>
                <w:szCs w:val="21"/>
                <w:lang w:eastAsia="sl-SI"/>
              </w:rPr>
              <w:t>okoljskih</w:t>
            </w:r>
            <w:proofErr w:type="spellEnd"/>
            <w:r w:rsidRPr="00B958AE">
              <w:rPr>
                <w:rFonts w:ascii="Roboto" w:eastAsia="Times New Roman" w:hAnsi="Roboto" w:cs="Times New Roman"/>
                <w:color w:val="A9A9A9"/>
                <w:sz w:val="21"/>
                <w:szCs w:val="21"/>
                <w:lang w:eastAsia="sl-SI"/>
              </w:rPr>
              <w:t>-podnebnih obveznosti (ukrep KOPOP), M13.1 – Izplačilo nadomestil v gorskih območjih, M13.2 - Izplačilo nadomestil za druga območja, ki imajo pomembne naravne omejitve, M13.3 - Izplačilo nadomestil za druga območja s posebnimi omejitvami, M16 – Sodelovanje, M4.1 – Podpora za naložbe v kmetijska gospodarstva, M6.1 – Pomoč za zagon dejavnosti za mlade kmete</w:t>
            </w:r>
          </w:p>
        </w:tc>
      </w:tr>
    </w:tbl>
    <w:p w14:paraId="13BA8EBE" w14:textId="77777777" w:rsidR="00B958AE" w:rsidRDefault="00B958AE"/>
    <w:sectPr w:rsidR="00B95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1CDF"/>
    <w:multiLevelType w:val="multilevel"/>
    <w:tmpl w:val="84D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F6E9E"/>
    <w:multiLevelType w:val="multilevel"/>
    <w:tmpl w:val="CD16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A6"/>
    <w:rsid w:val="00744F1F"/>
    <w:rsid w:val="00B958AE"/>
    <w:rsid w:val="00BE7C1A"/>
    <w:rsid w:val="00F635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BA46"/>
  <w15:chartTrackingRefBased/>
  <w15:docId w15:val="{6CB5D493-A187-4CB4-8964-7C3F7BBB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B958A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B958A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958AE"/>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B958AE"/>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B958A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B958AE"/>
    <w:rPr>
      <w:i/>
      <w:iCs/>
    </w:rPr>
  </w:style>
  <w:style w:type="character" w:styleId="Krepko">
    <w:name w:val="Strong"/>
    <w:basedOn w:val="Privzetapisavaodstavka"/>
    <w:uiPriority w:val="22"/>
    <w:qFormat/>
    <w:rsid w:val="00B958AE"/>
    <w:rPr>
      <w:b/>
      <w:bCs/>
    </w:rPr>
  </w:style>
  <w:style w:type="character" w:styleId="Hiperpovezava">
    <w:name w:val="Hyperlink"/>
    <w:basedOn w:val="Privzetapisavaodstavka"/>
    <w:uiPriority w:val="99"/>
    <w:semiHidden/>
    <w:unhideWhenUsed/>
    <w:rsid w:val="00B95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81395">
      <w:bodyDiv w:val="1"/>
      <w:marLeft w:val="0"/>
      <w:marRight w:val="0"/>
      <w:marTop w:val="0"/>
      <w:marBottom w:val="0"/>
      <w:divBdr>
        <w:top w:val="none" w:sz="0" w:space="0" w:color="auto"/>
        <w:left w:val="none" w:sz="0" w:space="0" w:color="auto"/>
        <w:bottom w:val="none" w:sz="0" w:space="0" w:color="auto"/>
        <w:right w:val="none" w:sz="0" w:space="0" w:color="auto"/>
      </w:divBdr>
      <w:divsChild>
        <w:div w:id="1251424125">
          <w:marLeft w:val="0"/>
          <w:marRight w:val="0"/>
          <w:marTop w:val="0"/>
          <w:marBottom w:val="0"/>
          <w:divBdr>
            <w:top w:val="none" w:sz="0" w:space="0" w:color="auto"/>
            <w:left w:val="none" w:sz="0" w:space="0" w:color="auto"/>
            <w:bottom w:val="none" w:sz="0" w:space="0" w:color="auto"/>
            <w:right w:val="none" w:sz="0" w:space="0" w:color="auto"/>
          </w:divBdr>
          <w:divsChild>
            <w:div w:id="596787066">
              <w:marLeft w:val="0"/>
              <w:marRight w:val="0"/>
              <w:marTop w:val="0"/>
              <w:marBottom w:val="0"/>
              <w:divBdr>
                <w:top w:val="none" w:sz="0" w:space="0" w:color="auto"/>
                <w:left w:val="none" w:sz="0" w:space="0" w:color="auto"/>
                <w:bottom w:val="none" w:sz="0" w:space="0" w:color="auto"/>
                <w:right w:val="none" w:sz="0" w:space="0" w:color="auto"/>
              </w:divBdr>
            </w:div>
          </w:divsChild>
        </w:div>
        <w:div w:id="295722878">
          <w:marLeft w:val="0"/>
          <w:marRight w:val="0"/>
          <w:marTop w:val="150"/>
          <w:marBottom w:val="0"/>
          <w:divBdr>
            <w:top w:val="none" w:sz="0" w:space="0" w:color="auto"/>
            <w:left w:val="none" w:sz="0" w:space="0" w:color="auto"/>
            <w:bottom w:val="none" w:sz="0" w:space="0" w:color="auto"/>
            <w:right w:val="none" w:sz="0" w:space="0" w:color="auto"/>
          </w:divBdr>
          <w:divsChild>
            <w:div w:id="20372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q5-oBrrddE" TargetMode="External"/><Relationship Id="rId3" Type="http://schemas.openxmlformats.org/officeDocument/2006/relationships/settings" Target="settings.xml"/><Relationship Id="rId7" Type="http://schemas.openxmlformats.org/officeDocument/2006/relationships/hyperlink" Target="https://www.youtube.com/watch?v=Q3PlHbqkW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etija-cretnik.s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6256</Characters>
  <Application>Microsoft Office Word</Application>
  <DocSecurity>0</DocSecurity>
  <Lines>52</Lines>
  <Paragraphs>14</Paragraphs>
  <ScaleCrop>false</ScaleCrop>
  <Company>MJU</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Brinc</dc:creator>
  <cp:keywords/>
  <dc:description/>
  <cp:lastModifiedBy>Žiga Brinc</cp:lastModifiedBy>
  <cp:revision>3</cp:revision>
  <dcterms:created xsi:type="dcterms:W3CDTF">2025-08-01T09:43:00Z</dcterms:created>
  <dcterms:modified xsi:type="dcterms:W3CDTF">2025-08-01T11:42:00Z</dcterms:modified>
</cp:coreProperties>
</file>