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481821E3" w14:textId="59A12B5F" w:rsidR="008B5017" w:rsidRPr="00287695" w:rsidRDefault="006604A4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40</w:t>
      </w:r>
      <w:r w:rsidR="00287695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th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E97368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the Republic of 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Lithuania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07354367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412DEA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26 January</w:t>
      </w:r>
      <w:r w:rsidRPr="002F1DD7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2F1DD7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20174037" w14:textId="77777777" w:rsidR="00E97368" w:rsidRDefault="00E97368" w:rsidP="00897FA5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2E48CB9D" w14:textId="0CFA2C76" w:rsidR="00897FA5" w:rsidRPr="00132C73" w:rsidRDefault="00412DEA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proofErr w:type="spellStart"/>
      <w:r>
        <w:rPr>
          <w:rFonts w:ascii="Arial" w:hAnsi="Arial" w:cs="Arial"/>
          <w:bCs/>
          <w:szCs w:val="20"/>
          <w:lang w:val="en-US"/>
        </w:rPr>
        <w:t>Mr</w:t>
      </w:r>
      <w:proofErr w:type="spellEnd"/>
      <w:r w:rsidR="00897FA5" w:rsidRPr="00132C73">
        <w:rPr>
          <w:rFonts w:ascii="Arial" w:hAnsi="Arial" w:cs="Arial"/>
          <w:bCs/>
          <w:szCs w:val="20"/>
          <w:lang w:val="en-US"/>
        </w:rPr>
        <w:t xml:space="preserve"> President,</w:t>
      </w:r>
    </w:p>
    <w:p w14:paraId="39B805A6" w14:textId="77777777" w:rsidR="00897FA5" w:rsidRPr="00132C73" w:rsidRDefault="00897FA5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63BD934F" w14:textId="51891982" w:rsidR="004033B5" w:rsidRDefault="004033B5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 w:rsidRPr="00132C73">
        <w:rPr>
          <w:rFonts w:ascii="Arial" w:hAnsi="Arial" w:cs="Arial"/>
          <w:bCs/>
          <w:szCs w:val="20"/>
          <w:lang w:val="en-US"/>
        </w:rPr>
        <w:t xml:space="preserve">Slovenia wishes to commend the delegation of </w:t>
      </w:r>
      <w:r w:rsidR="006604A4">
        <w:rPr>
          <w:rFonts w:ascii="Arial" w:hAnsi="Arial" w:cs="Arial"/>
          <w:bCs/>
          <w:szCs w:val="20"/>
          <w:lang w:val="en-US"/>
        </w:rPr>
        <w:t>Lithuania</w:t>
      </w:r>
      <w:r w:rsidRPr="00132C73">
        <w:rPr>
          <w:rFonts w:ascii="Arial" w:hAnsi="Arial" w:cs="Arial"/>
          <w:bCs/>
          <w:szCs w:val="20"/>
          <w:lang w:val="en-US"/>
        </w:rPr>
        <w:t xml:space="preserve"> for the national report, its presentation today and the commitment to the UPR process.</w:t>
      </w:r>
    </w:p>
    <w:p w14:paraId="13A48305" w14:textId="77777777" w:rsidR="00330F26" w:rsidRDefault="00330F26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04948A45" w14:textId="44A7CF76" w:rsidR="00330F26" w:rsidRDefault="00330F26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 xml:space="preserve">Slovenia commends Lithuania for the adoption of the National Programme for the Prevention of Domestic Violence and Provision of Assistance to Victims. </w:t>
      </w:r>
      <w:r w:rsidR="00E97368">
        <w:rPr>
          <w:rFonts w:ascii="Arial" w:hAnsi="Arial" w:cs="Arial"/>
          <w:bCs/>
          <w:szCs w:val="20"/>
          <w:lang w:val="en-US"/>
        </w:rPr>
        <w:t xml:space="preserve">In this regard, we </w:t>
      </w:r>
      <w:r>
        <w:rPr>
          <w:rFonts w:ascii="Arial" w:hAnsi="Arial" w:cs="Arial"/>
          <w:bCs/>
          <w:szCs w:val="20"/>
          <w:lang w:val="en-US"/>
        </w:rPr>
        <w:t>welcome</w:t>
      </w:r>
      <w:r w:rsidR="00136008">
        <w:rPr>
          <w:rFonts w:ascii="Arial" w:hAnsi="Arial" w:cs="Arial"/>
          <w:bCs/>
          <w:szCs w:val="20"/>
          <w:lang w:val="en-US"/>
        </w:rPr>
        <w:t xml:space="preserve"> strengthening of</w:t>
      </w:r>
      <w:r>
        <w:rPr>
          <w:rFonts w:ascii="Arial" w:hAnsi="Arial" w:cs="Arial"/>
          <w:bCs/>
          <w:szCs w:val="20"/>
          <w:lang w:val="en-US"/>
        </w:rPr>
        <w:t xml:space="preserve"> cooperation between the Police and </w:t>
      </w:r>
      <w:r w:rsidR="00E97368">
        <w:rPr>
          <w:rFonts w:ascii="Arial" w:hAnsi="Arial" w:cs="Arial"/>
          <w:bCs/>
          <w:szCs w:val="20"/>
          <w:lang w:val="en-US"/>
        </w:rPr>
        <w:t xml:space="preserve">other </w:t>
      </w:r>
      <w:r w:rsidR="00136008">
        <w:rPr>
          <w:rFonts w:ascii="Arial" w:hAnsi="Arial" w:cs="Arial"/>
          <w:bCs/>
          <w:szCs w:val="20"/>
          <w:lang w:val="en-US"/>
        </w:rPr>
        <w:t xml:space="preserve">relevant stakeholders </w:t>
      </w:r>
      <w:r>
        <w:rPr>
          <w:rFonts w:ascii="Arial" w:hAnsi="Arial" w:cs="Arial"/>
          <w:bCs/>
          <w:szCs w:val="20"/>
          <w:lang w:val="en-US"/>
        </w:rPr>
        <w:t>in recognizing the manifestations of domestic</w:t>
      </w:r>
      <w:r w:rsidR="00E97368">
        <w:rPr>
          <w:rFonts w:ascii="Arial" w:hAnsi="Arial" w:cs="Arial"/>
          <w:bCs/>
          <w:szCs w:val="20"/>
          <w:lang w:val="en-US"/>
        </w:rPr>
        <w:t xml:space="preserve"> violence and ensuring</w:t>
      </w:r>
      <w:r>
        <w:rPr>
          <w:rFonts w:ascii="Arial" w:hAnsi="Arial" w:cs="Arial"/>
          <w:bCs/>
          <w:szCs w:val="20"/>
          <w:lang w:val="en-US"/>
        </w:rPr>
        <w:t xml:space="preserve"> an effective response </w:t>
      </w:r>
      <w:r w:rsidR="00E97368">
        <w:rPr>
          <w:rFonts w:ascii="Arial" w:hAnsi="Arial" w:cs="Arial"/>
          <w:bCs/>
          <w:szCs w:val="20"/>
          <w:lang w:val="en-US"/>
        </w:rPr>
        <w:t>of preventive measures</w:t>
      </w:r>
      <w:r>
        <w:rPr>
          <w:rFonts w:ascii="Arial" w:hAnsi="Arial" w:cs="Arial"/>
          <w:bCs/>
          <w:szCs w:val="20"/>
          <w:lang w:val="en-US"/>
        </w:rPr>
        <w:t xml:space="preserve">. </w:t>
      </w:r>
    </w:p>
    <w:p w14:paraId="29B29501" w14:textId="1DEB6EC8" w:rsidR="009511AE" w:rsidRDefault="009511AE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5C5BB576" w14:textId="74EC5024" w:rsidR="008A1AFA" w:rsidRDefault="00136008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In the framework of fight</w:t>
      </w:r>
      <w:r w:rsidR="00337E61">
        <w:rPr>
          <w:rFonts w:ascii="Arial" w:hAnsi="Arial" w:cs="Arial"/>
          <w:bCs/>
          <w:szCs w:val="20"/>
          <w:lang w:val="en-US"/>
        </w:rPr>
        <w:t>ing violence</w:t>
      </w:r>
      <w:r>
        <w:rPr>
          <w:rFonts w:ascii="Arial" w:hAnsi="Arial" w:cs="Arial"/>
          <w:bCs/>
          <w:szCs w:val="20"/>
          <w:lang w:val="en-US"/>
        </w:rPr>
        <w:t xml:space="preserve"> against </w:t>
      </w:r>
      <w:r w:rsidR="00E97368">
        <w:rPr>
          <w:rFonts w:ascii="Arial" w:hAnsi="Arial" w:cs="Arial"/>
          <w:bCs/>
          <w:szCs w:val="20"/>
          <w:lang w:val="en-US"/>
        </w:rPr>
        <w:t>women,</w:t>
      </w:r>
      <w:r>
        <w:rPr>
          <w:rFonts w:ascii="Arial" w:hAnsi="Arial" w:cs="Arial"/>
          <w:bCs/>
          <w:szCs w:val="20"/>
          <w:lang w:val="en-US"/>
        </w:rPr>
        <w:t xml:space="preserve"> </w:t>
      </w:r>
      <w:r w:rsidR="004033B5" w:rsidRPr="00132C73">
        <w:rPr>
          <w:rFonts w:ascii="Arial" w:hAnsi="Arial" w:cs="Arial"/>
          <w:bCs/>
          <w:szCs w:val="20"/>
          <w:lang w:val="en-US"/>
        </w:rPr>
        <w:t>Slovenia would like to make the following recommendation:</w:t>
      </w:r>
    </w:p>
    <w:p w14:paraId="5D740ABF" w14:textId="77777777" w:rsidR="009511AE" w:rsidRDefault="009511AE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3F42AFF4" w14:textId="1945DDB5" w:rsidR="00D65C19" w:rsidRPr="00337E61" w:rsidRDefault="00817F6A" w:rsidP="00E97368">
      <w:pPr>
        <w:pStyle w:val="NoSpacing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  <w:r w:rsidRPr="00817F6A">
        <w:rPr>
          <w:rFonts w:ascii="Arial" w:hAnsi="Arial" w:cs="Arial"/>
          <w:bCs/>
          <w:szCs w:val="20"/>
          <w:lang w:val="en-US"/>
        </w:rPr>
        <w:t>T</w:t>
      </w:r>
      <w:r w:rsidR="0002355D" w:rsidRPr="00817F6A">
        <w:rPr>
          <w:rFonts w:ascii="Arial" w:hAnsi="Arial" w:cs="Arial"/>
          <w:bCs/>
          <w:szCs w:val="20"/>
          <w:lang w:val="en-US"/>
        </w:rPr>
        <w:t>o</w:t>
      </w:r>
      <w:r>
        <w:rPr>
          <w:rFonts w:ascii="Arial" w:hAnsi="Arial" w:cs="Arial"/>
          <w:bCs/>
          <w:szCs w:val="20"/>
          <w:lang w:val="en-US"/>
        </w:rPr>
        <w:t xml:space="preserve"> </w:t>
      </w:r>
      <w:r w:rsidR="00337E61">
        <w:rPr>
          <w:rFonts w:ascii="Arial" w:hAnsi="Arial" w:cs="Arial"/>
          <w:bCs/>
          <w:szCs w:val="20"/>
          <w:lang w:val="en-US"/>
        </w:rPr>
        <w:t xml:space="preserve">continue </w:t>
      </w:r>
      <w:r>
        <w:rPr>
          <w:rFonts w:ascii="Arial" w:hAnsi="Arial" w:cs="Arial"/>
          <w:bCs/>
          <w:szCs w:val="20"/>
          <w:lang w:val="en-US"/>
        </w:rPr>
        <w:t>develop</w:t>
      </w:r>
      <w:r w:rsidR="00337E61">
        <w:rPr>
          <w:rFonts w:ascii="Arial" w:hAnsi="Arial" w:cs="Arial"/>
          <w:bCs/>
          <w:szCs w:val="20"/>
          <w:lang w:val="en-US"/>
        </w:rPr>
        <w:t>ing</w:t>
      </w:r>
      <w:r>
        <w:rPr>
          <w:rFonts w:ascii="Arial" w:hAnsi="Arial" w:cs="Arial"/>
          <w:bCs/>
          <w:szCs w:val="20"/>
          <w:lang w:val="en-US"/>
        </w:rPr>
        <w:t xml:space="preserve"> </w:t>
      </w:r>
      <w:r w:rsidR="00337E61">
        <w:rPr>
          <w:rFonts w:ascii="Arial" w:hAnsi="Arial" w:cs="Arial"/>
          <w:bCs/>
          <w:szCs w:val="20"/>
          <w:lang w:val="en-US"/>
        </w:rPr>
        <w:t xml:space="preserve">more </w:t>
      </w:r>
      <w:r>
        <w:rPr>
          <w:rFonts w:ascii="Arial" w:hAnsi="Arial" w:cs="Arial"/>
          <w:bCs/>
          <w:szCs w:val="20"/>
          <w:lang w:val="en-US"/>
        </w:rPr>
        <w:t>effective mechanism</w:t>
      </w:r>
      <w:r w:rsidR="00337E61">
        <w:rPr>
          <w:rFonts w:ascii="Arial" w:hAnsi="Arial" w:cs="Arial"/>
          <w:bCs/>
          <w:szCs w:val="20"/>
          <w:lang w:val="en-US"/>
        </w:rPr>
        <w:t>s</w:t>
      </w:r>
      <w:r>
        <w:rPr>
          <w:rFonts w:ascii="Arial" w:hAnsi="Arial" w:cs="Arial"/>
          <w:bCs/>
          <w:szCs w:val="20"/>
          <w:lang w:val="en-US"/>
        </w:rPr>
        <w:t xml:space="preserve"> for preventing violence against women and children</w:t>
      </w:r>
      <w:r w:rsidR="00337E61">
        <w:rPr>
          <w:rFonts w:ascii="Arial" w:hAnsi="Arial" w:cs="Arial"/>
          <w:bCs/>
          <w:szCs w:val="20"/>
          <w:lang w:val="en-US"/>
        </w:rPr>
        <w:t xml:space="preserve"> as well as to upgrade the efficiency regarding the </w:t>
      </w:r>
      <w:r w:rsidRPr="00337E61">
        <w:rPr>
          <w:rFonts w:ascii="Arial" w:hAnsi="Arial" w:cs="Arial"/>
          <w:bCs/>
          <w:szCs w:val="20"/>
          <w:lang w:val="en-US"/>
        </w:rPr>
        <w:t>acces</w:t>
      </w:r>
      <w:r w:rsidR="00A121F7" w:rsidRPr="00337E61">
        <w:rPr>
          <w:rFonts w:ascii="Arial" w:hAnsi="Arial" w:cs="Arial"/>
          <w:bCs/>
          <w:szCs w:val="20"/>
          <w:lang w:val="en-US"/>
        </w:rPr>
        <w:t>s to sexual and reproductive health</w:t>
      </w:r>
      <w:r w:rsidR="00337E61">
        <w:rPr>
          <w:rFonts w:ascii="Arial" w:hAnsi="Arial" w:cs="Arial"/>
          <w:bCs/>
          <w:szCs w:val="20"/>
          <w:lang w:val="en-US"/>
        </w:rPr>
        <w:t xml:space="preserve"> services. </w:t>
      </w:r>
    </w:p>
    <w:p w14:paraId="5200EBFD" w14:textId="77777777" w:rsidR="00B23C9E" w:rsidRDefault="00B23C9E" w:rsidP="00E97368">
      <w:pPr>
        <w:pStyle w:val="NoSpacing"/>
        <w:spacing w:line="276" w:lineRule="auto"/>
        <w:jc w:val="both"/>
        <w:rPr>
          <w:rFonts w:ascii="Arial" w:hAnsi="Arial" w:cs="Arial"/>
          <w:bCs/>
          <w:szCs w:val="20"/>
          <w:lang w:val="en-US"/>
        </w:rPr>
      </w:pPr>
    </w:p>
    <w:p w14:paraId="41A6F2E5" w14:textId="2B0502F9" w:rsidR="00566EA5" w:rsidRPr="001547C3" w:rsidRDefault="00B122F5" w:rsidP="001547C3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Thank you.</w:t>
      </w:r>
    </w:p>
    <w:sectPr w:rsidR="00566EA5" w:rsidRPr="001547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B692" w14:textId="77777777" w:rsidR="00E20F28" w:rsidRDefault="00E20F28" w:rsidP="00287695">
      <w:pPr>
        <w:spacing w:after="0" w:line="240" w:lineRule="auto"/>
      </w:pPr>
      <w:r>
        <w:separator/>
      </w:r>
    </w:p>
  </w:endnote>
  <w:endnote w:type="continuationSeparator" w:id="0">
    <w:p w14:paraId="39629181" w14:textId="77777777" w:rsidR="00E20F28" w:rsidRDefault="00E20F28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B06040202020202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6F87" w14:textId="77777777" w:rsidR="00E20F28" w:rsidRDefault="00E20F28" w:rsidP="00287695">
      <w:pPr>
        <w:spacing w:after="0" w:line="240" w:lineRule="auto"/>
      </w:pPr>
      <w:r>
        <w:separator/>
      </w:r>
    </w:p>
  </w:footnote>
  <w:footnote w:type="continuationSeparator" w:id="0">
    <w:p w14:paraId="106B6B88" w14:textId="77777777" w:rsidR="00E20F28" w:rsidRDefault="00E20F28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845D" w14:textId="77777777" w:rsidR="00ED052B" w:rsidRPr="00287695" w:rsidRDefault="00ED052B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F547E"/>
    <w:multiLevelType w:val="hybridMultilevel"/>
    <w:tmpl w:val="95F456D4"/>
    <w:lvl w:ilvl="0" w:tplc="DF74EEC6"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9"/>
    <w:rsid w:val="00003672"/>
    <w:rsid w:val="0002355D"/>
    <w:rsid w:val="00025973"/>
    <w:rsid w:val="000B5421"/>
    <w:rsid w:val="000D4ADC"/>
    <w:rsid w:val="000F0C9B"/>
    <w:rsid w:val="00132C73"/>
    <w:rsid w:val="00136008"/>
    <w:rsid w:val="00137E30"/>
    <w:rsid w:val="001547C3"/>
    <w:rsid w:val="001E6750"/>
    <w:rsid w:val="001F7E25"/>
    <w:rsid w:val="00202A06"/>
    <w:rsid w:val="00204D12"/>
    <w:rsid w:val="00222910"/>
    <w:rsid w:val="002254BB"/>
    <w:rsid w:val="00225902"/>
    <w:rsid w:val="0024260A"/>
    <w:rsid w:val="00287695"/>
    <w:rsid w:val="002935D6"/>
    <w:rsid w:val="0029659E"/>
    <w:rsid w:val="002C3C0F"/>
    <w:rsid w:val="002E542B"/>
    <w:rsid w:val="002F1DD7"/>
    <w:rsid w:val="00305CAF"/>
    <w:rsid w:val="00330F26"/>
    <w:rsid w:val="00331E7E"/>
    <w:rsid w:val="00337E61"/>
    <w:rsid w:val="00383CBA"/>
    <w:rsid w:val="00385968"/>
    <w:rsid w:val="003C60C8"/>
    <w:rsid w:val="004033B5"/>
    <w:rsid w:val="004050D9"/>
    <w:rsid w:val="00412DEA"/>
    <w:rsid w:val="00432978"/>
    <w:rsid w:val="00463368"/>
    <w:rsid w:val="004E7B51"/>
    <w:rsid w:val="004F6276"/>
    <w:rsid w:val="00506BEC"/>
    <w:rsid w:val="00554876"/>
    <w:rsid w:val="00560B23"/>
    <w:rsid w:val="00562D9D"/>
    <w:rsid w:val="00566EA5"/>
    <w:rsid w:val="005C2B80"/>
    <w:rsid w:val="0063726F"/>
    <w:rsid w:val="00655095"/>
    <w:rsid w:val="006604A4"/>
    <w:rsid w:val="00664077"/>
    <w:rsid w:val="006F143C"/>
    <w:rsid w:val="007039F7"/>
    <w:rsid w:val="00724938"/>
    <w:rsid w:val="00736FC7"/>
    <w:rsid w:val="00742C07"/>
    <w:rsid w:val="007A23CB"/>
    <w:rsid w:val="007C0D86"/>
    <w:rsid w:val="007C7EB1"/>
    <w:rsid w:val="007D2759"/>
    <w:rsid w:val="00801B34"/>
    <w:rsid w:val="00805A62"/>
    <w:rsid w:val="00805CE2"/>
    <w:rsid w:val="00817F6A"/>
    <w:rsid w:val="00832A4C"/>
    <w:rsid w:val="00841808"/>
    <w:rsid w:val="008443FE"/>
    <w:rsid w:val="00845CE3"/>
    <w:rsid w:val="00864BC1"/>
    <w:rsid w:val="00891F76"/>
    <w:rsid w:val="00897FA5"/>
    <w:rsid w:val="008A1AFA"/>
    <w:rsid w:val="008B5017"/>
    <w:rsid w:val="009429A9"/>
    <w:rsid w:val="009511AE"/>
    <w:rsid w:val="009A6751"/>
    <w:rsid w:val="00A10815"/>
    <w:rsid w:val="00A121F7"/>
    <w:rsid w:val="00A663F9"/>
    <w:rsid w:val="00AE5B69"/>
    <w:rsid w:val="00B122F5"/>
    <w:rsid w:val="00B23C9E"/>
    <w:rsid w:val="00B26BB6"/>
    <w:rsid w:val="00B37BF3"/>
    <w:rsid w:val="00BC64A9"/>
    <w:rsid w:val="00C221AF"/>
    <w:rsid w:val="00C24E98"/>
    <w:rsid w:val="00C334FF"/>
    <w:rsid w:val="00C453A7"/>
    <w:rsid w:val="00C5495F"/>
    <w:rsid w:val="00C871EA"/>
    <w:rsid w:val="00C96510"/>
    <w:rsid w:val="00CA14C1"/>
    <w:rsid w:val="00CB4016"/>
    <w:rsid w:val="00CD4AB5"/>
    <w:rsid w:val="00CD6049"/>
    <w:rsid w:val="00D12806"/>
    <w:rsid w:val="00D22252"/>
    <w:rsid w:val="00D65C19"/>
    <w:rsid w:val="00D76E1A"/>
    <w:rsid w:val="00DA7568"/>
    <w:rsid w:val="00DB2199"/>
    <w:rsid w:val="00DF6F8A"/>
    <w:rsid w:val="00E20F28"/>
    <w:rsid w:val="00E97368"/>
    <w:rsid w:val="00EC445B"/>
    <w:rsid w:val="00ED03F3"/>
    <w:rsid w:val="00ED052B"/>
    <w:rsid w:val="00F02E09"/>
    <w:rsid w:val="00F4123E"/>
    <w:rsid w:val="00F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character" w:styleId="CommentReference">
    <w:name w:val="annotation reference"/>
    <w:basedOn w:val="DefaultParagraphFont"/>
    <w:uiPriority w:val="99"/>
    <w:semiHidden/>
    <w:unhideWhenUsed/>
    <w:rsid w:val="006F1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4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4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4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B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1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Microsoft Office User</cp:lastModifiedBy>
  <cp:revision>3</cp:revision>
  <dcterms:created xsi:type="dcterms:W3CDTF">2022-01-05T16:50:00Z</dcterms:created>
  <dcterms:modified xsi:type="dcterms:W3CDTF">2022-01-05T17:01:00Z</dcterms:modified>
</cp:coreProperties>
</file>