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uppressAutoHyphens w:val="1"/>
        <w:jc w:val="center"/>
        <w:rPr>
          <w:rFonts w:ascii="Arial" w:cs="Arial" w:hAnsi="Arial" w:eastAsia="Arial"/>
          <w:outline w:val="0"/>
          <w:color w:val="0000ff"/>
          <w:kern w:val="3"/>
          <w:u w:color="0000ff"/>
          <w14:textFill>
            <w14:solidFill>
              <w14:srgbClr w14:val="0000FF"/>
            </w14:solidFill>
          </w14:textFill>
        </w:rPr>
      </w:pPr>
      <w:r>
        <w:rPr>
          <w:rFonts w:ascii="Arial" w:cs="Arial" w:hAnsi="Arial" w:eastAsia="Arial"/>
          <w:outline w:val="0"/>
          <w:color w:val="0000ff"/>
          <w:kern w:val="3"/>
          <w:u w:color="0000ff"/>
          <w14:textFill>
            <w14:solidFill>
              <w14:srgbClr w14:val="0000FF"/>
            </w14:solidFill>
          </w14:textFill>
        </w:rPr>
        <w:drawing xmlns:a="http://schemas.openxmlformats.org/drawingml/2006/main">
          <wp:inline distT="0" distB="0" distL="0" distR="0">
            <wp:extent cx="333375" cy="41910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4">
                      <a:extLst/>
                    </a:blip>
                    <a:stretch>
                      <a:fillRect/>
                    </a:stretch>
                  </pic:blipFill>
                  <pic:spPr>
                    <a:xfrm>
                      <a:off x="0" y="0"/>
                      <a:ext cx="333375" cy="419100"/>
                    </a:xfrm>
                    <a:prstGeom prst="rect">
                      <a:avLst/>
                    </a:prstGeom>
                    <a:ln w="12700" cap="flat">
                      <a:noFill/>
                      <a:miter lim="400000"/>
                    </a:ln>
                    <a:effectLst/>
                  </pic:spPr>
                </pic:pic>
              </a:graphicData>
            </a:graphic>
          </wp:inline>
        </w:drawing>
      </w:r>
    </w:p>
    <w:p>
      <w:pPr>
        <w:pStyle w:val="Body"/>
        <w:suppressAutoHyphens w:val="1"/>
        <w:jc w:val="center"/>
        <w:rPr>
          <w:rFonts w:ascii="Arial" w:cs="Arial" w:hAnsi="Arial" w:eastAsia="Arial"/>
          <w:kern w:val="3"/>
          <w:lang w:val="en-US"/>
        </w:rPr>
      </w:pPr>
    </w:p>
    <w:p>
      <w:pPr>
        <w:pStyle w:val="Body"/>
        <w:suppressAutoHyphens w:val="1"/>
        <w:rPr>
          <w:rFonts w:ascii="Arial" w:cs="Arial" w:hAnsi="Arial" w:eastAsia="Arial"/>
          <w:kern w:val="3"/>
          <w:lang w:val="en-US"/>
        </w:rPr>
      </w:pPr>
    </w:p>
    <w:p>
      <w:pPr>
        <w:pStyle w:val="Body"/>
        <w:suppressAutoHyphens w:val="1"/>
        <w:spacing w:after="60"/>
        <w:jc w:val="center"/>
        <w:rPr>
          <w:rFonts w:ascii="Republika" w:cs="Republika" w:hAnsi="Republika" w:eastAsia="Republika"/>
          <w:kern w:val="3"/>
        </w:rPr>
      </w:pPr>
      <w:r>
        <w:rPr>
          <w:rFonts w:ascii="Republika" w:cs="Republika" w:hAnsi="Republika" w:eastAsia="Republika"/>
          <w:kern w:val="3"/>
          <w:rtl w:val="0"/>
          <w:lang w:val="en-US"/>
        </w:rPr>
        <w:t>Statement by</w:t>
      </w:r>
    </w:p>
    <w:p>
      <w:pPr>
        <w:pStyle w:val="Body"/>
        <w:suppressAutoHyphens w:val="1"/>
        <w:jc w:val="center"/>
        <w:rPr>
          <w:rFonts w:ascii="Republika" w:cs="Republika" w:hAnsi="Republika" w:eastAsia="Republika"/>
          <w:b w:val="1"/>
          <w:bCs w:val="1"/>
          <w:kern w:val="3"/>
        </w:rPr>
      </w:pPr>
      <w:r>
        <w:rPr>
          <w:rFonts w:ascii="Republika" w:cs="Republika" w:hAnsi="Republika" w:eastAsia="Republika"/>
          <w:b w:val="1"/>
          <w:bCs w:val="1"/>
          <w:kern w:val="3"/>
          <w:rtl w:val="0"/>
          <w:lang w:val="en-US"/>
        </w:rPr>
        <w:t>the Republic of Slovenia</w:t>
      </w:r>
    </w:p>
    <w:p>
      <w:pPr>
        <w:pStyle w:val="Body"/>
        <w:suppressAutoHyphens w:val="1"/>
        <w:spacing w:after="60"/>
        <w:jc w:val="center"/>
        <w:rPr>
          <w:rFonts w:ascii="Republika" w:cs="Republika" w:hAnsi="Republika" w:eastAsia="Republika"/>
          <w:kern w:val="3"/>
        </w:rPr>
      </w:pPr>
      <w:r>
        <w:rPr>
          <w:rFonts w:ascii="Republika" w:cs="Republika" w:hAnsi="Republika" w:eastAsia="Republika"/>
          <w:kern w:val="3"/>
          <w:rtl w:val="0"/>
          <w:lang w:val="en-US"/>
        </w:rPr>
        <w:t>at the</w:t>
      </w:r>
    </w:p>
    <w:p>
      <w:pPr>
        <w:pStyle w:val="Body"/>
        <w:suppressAutoHyphens w:val="1"/>
        <w:jc w:val="center"/>
        <w:rPr>
          <w:rFonts w:ascii="Republika" w:cs="Republika" w:hAnsi="Republika" w:eastAsia="Republika"/>
          <w:b w:val="1"/>
          <w:bCs w:val="1"/>
          <w:outline w:val="0"/>
          <w:color w:val="529dba"/>
          <w:kern w:val="3"/>
          <w:u w:color="529dba"/>
          <w14:textFill>
            <w14:solidFill>
              <w14:srgbClr w14:val="529DBA"/>
            </w14:solidFill>
          </w14:textFill>
        </w:rPr>
      </w:pPr>
      <w:r>
        <w:rPr>
          <w:rFonts w:ascii="Republika" w:cs="Republika" w:hAnsi="Republika" w:eastAsia="Republika"/>
          <w:b w:val="1"/>
          <w:bCs w:val="1"/>
          <w:outline w:val="0"/>
          <w:color w:val="529dba"/>
          <w:kern w:val="3"/>
          <w:u w:color="529dba"/>
          <w:rtl w:val="0"/>
          <w:lang w:val="en-US"/>
          <w14:textFill>
            <w14:solidFill>
              <w14:srgbClr w14:val="529DBA"/>
            </w14:solidFill>
          </w14:textFill>
        </w:rPr>
        <w:t>39</w:t>
      </w:r>
      <w:r>
        <w:rPr>
          <w:rFonts w:ascii="Republika" w:cs="Republika" w:hAnsi="Republika" w:eastAsia="Republika"/>
          <w:b w:val="1"/>
          <w:bCs w:val="1"/>
          <w:outline w:val="0"/>
          <w:color w:val="529dba"/>
          <w:kern w:val="3"/>
          <w:u w:color="529dba"/>
          <w:vertAlign w:val="superscript"/>
          <w:rtl w:val="0"/>
          <w:lang w:val="en-US"/>
          <w14:textFill>
            <w14:solidFill>
              <w14:srgbClr w14:val="529DBA"/>
            </w14:solidFill>
          </w14:textFill>
        </w:rPr>
        <w:t>th</w:t>
      </w:r>
      <w:r>
        <w:rPr>
          <w:rFonts w:ascii="Republika" w:cs="Republika" w:hAnsi="Republika" w:eastAsia="Republika"/>
          <w:b w:val="1"/>
          <w:bCs w:val="1"/>
          <w:outline w:val="0"/>
          <w:color w:val="529dba"/>
          <w:kern w:val="3"/>
          <w:u w:color="529dba"/>
          <w:rtl w:val="0"/>
          <w:lang w:val="en-US"/>
          <w14:textFill>
            <w14:solidFill>
              <w14:srgbClr w14:val="529DBA"/>
            </w14:solidFill>
          </w14:textFill>
        </w:rPr>
        <w:t xml:space="preserve"> Session of the UPR Working Group </w:t>
      </w:r>
      <w:r>
        <w:rPr>
          <w:rFonts w:ascii="Republika" w:cs="Republika" w:hAnsi="Republika" w:eastAsia="Republika"/>
          <w:b w:val="1"/>
          <w:bCs w:val="1"/>
          <w:outline w:val="0"/>
          <w:color w:val="529dba"/>
          <w:kern w:val="3"/>
          <w:u w:color="529dba"/>
          <w:rtl w:val="0"/>
          <w:lang w:val="en-US"/>
          <w14:textFill>
            <w14:solidFill>
              <w14:srgbClr w14:val="529DBA"/>
            </w14:solidFill>
          </w14:textFill>
        </w:rPr>
        <w:t xml:space="preserve">– </w:t>
      </w:r>
      <w:r>
        <w:rPr>
          <w:rFonts w:ascii="Republika" w:cs="Republika" w:hAnsi="Republika" w:eastAsia="Republika"/>
          <w:b w:val="1"/>
          <w:bCs w:val="1"/>
          <w:outline w:val="0"/>
          <w:color w:val="529dba"/>
          <w:kern w:val="3"/>
          <w:u w:color="529dba"/>
          <w:rtl w:val="0"/>
          <w:lang w:val="en-US"/>
          <w14:textFill>
            <w14:solidFill>
              <w14:srgbClr w14:val="529DBA"/>
            </w14:solidFill>
          </w14:textFill>
        </w:rPr>
        <w:t>Review of Antigua and Barbuda</w:t>
      </w:r>
    </w:p>
    <w:p>
      <w:pPr>
        <w:pStyle w:val="Body"/>
        <w:suppressAutoHyphens w:val="1"/>
        <w:jc w:val="center"/>
        <w:rPr>
          <w:rFonts w:ascii="Republika" w:cs="Republika" w:hAnsi="Republika" w:eastAsia="Republika"/>
          <w:b w:val="1"/>
          <w:bCs w:val="1"/>
          <w:outline w:val="0"/>
          <w:color w:val="529dba"/>
          <w:kern w:val="3"/>
          <w:sz w:val="20"/>
          <w:szCs w:val="20"/>
          <w:u w:color="529dba"/>
          <w:lang w:val="en-US"/>
          <w14:textFill>
            <w14:solidFill>
              <w14:srgbClr w14:val="529DBA"/>
            </w14:solidFill>
          </w14:textFill>
        </w:rPr>
      </w:pPr>
    </w:p>
    <w:p>
      <w:pPr>
        <w:pStyle w:val="Body"/>
        <w:pBdr>
          <w:top w:val="nil"/>
          <w:left w:val="nil"/>
          <w:bottom w:val="single" w:color="000000" w:sz="4" w:space="0" w:shadow="0" w:frame="0"/>
          <w:right w:val="nil"/>
        </w:pBdr>
        <w:suppressAutoHyphens w:val="1"/>
        <w:jc w:val="center"/>
        <w:rPr>
          <w:rFonts w:ascii="Republika" w:cs="Republika" w:hAnsi="Republika" w:eastAsia="Republika"/>
          <w:i w:val="1"/>
          <w:iCs w:val="1"/>
          <w:kern w:val="3"/>
          <w:sz w:val="20"/>
          <w:szCs w:val="20"/>
        </w:rPr>
      </w:pPr>
      <w:r>
        <w:rPr>
          <w:rFonts w:ascii="Republika" w:cs="Republika" w:hAnsi="Republika" w:eastAsia="Republika"/>
          <w:i w:val="1"/>
          <w:iCs w:val="1"/>
          <w:kern w:val="3"/>
          <w:sz w:val="20"/>
          <w:szCs w:val="20"/>
          <w:rtl w:val="0"/>
          <w:lang w:val="en-US"/>
        </w:rPr>
        <w:t>Geneva, 8 November 2021</w:t>
      </w:r>
    </w:p>
    <w:p>
      <w:pPr>
        <w:pStyle w:val="No Spacing"/>
        <w:spacing w:line="276" w:lineRule="auto"/>
        <w:jc w:val="both"/>
        <w:rPr>
          <w:rFonts w:ascii="Arial" w:cs="Arial" w:hAnsi="Arial" w:eastAsia="Arial"/>
          <w:lang w:val="en-US"/>
        </w:rPr>
      </w:pPr>
    </w:p>
    <w:p>
      <w:pPr>
        <w:pStyle w:val="No Spacing"/>
        <w:jc w:val="both"/>
        <w:rPr>
          <w:rFonts w:ascii="Arial" w:cs="Arial" w:hAnsi="Arial" w:eastAsia="Arial"/>
        </w:rPr>
      </w:pPr>
      <w:r>
        <w:rPr>
          <w:rFonts w:ascii="Arial" w:hAnsi="Arial"/>
          <w:rtl w:val="0"/>
          <w:lang w:val="en-US"/>
        </w:rPr>
        <w:t>Madame President,</w:t>
      </w:r>
    </w:p>
    <w:p>
      <w:pPr>
        <w:pStyle w:val="No Spacing"/>
        <w:jc w:val="both"/>
        <w:rPr>
          <w:rFonts w:ascii="Arial" w:cs="Arial" w:hAnsi="Arial" w:eastAsia="Arial"/>
          <w:lang w:val="en-US"/>
        </w:rPr>
      </w:pPr>
    </w:p>
    <w:p>
      <w:pPr>
        <w:pStyle w:val="No Spacing"/>
        <w:jc w:val="both"/>
        <w:rPr>
          <w:rFonts w:ascii="Arial" w:cs="Arial" w:hAnsi="Arial" w:eastAsia="Arial"/>
        </w:rPr>
      </w:pPr>
      <w:r>
        <w:rPr>
          <w:rFonts w:ascii="Arial" w:hAnsi="Arial"/>
          <w:rtl w:val="0"/>
          <w:lang w:val="en-US"/>
        </w:rPr>
        <w:t>Slovenia wishes to commend Antigua and Barbuda for its presentation today and its commitment to the UPR process. We welcome recent adoption of a national child protection policy and the commitment of the government to strengthen its capacity for protecting the rights of children in the country.</w:t>
      </w:r>
    </w:p>
    <w:p>
      <w:pPr>
        <w:pStyle w:val="No Spacing"/>
        <w:jc w:val="both"/>
        <w:rPr>
          <w:rFonts w:ascii="Arial" w:cs="Arial" w:hAnsi="Arial" w:eastAsia="Arial"/>
          <w:lang w:val="en-US"/>
        </w:rPr>
      </w:pPr>
    </w:p>
    <w:p>
      <w:pPr>
        <w:pStyle w:val="No Spacing"/>
        <w:jc w:val="both"/>
        <w:rPr>
          <w:rFonts w:ascii="Arial" w:cs="Arial" w:hAnsi="Arial" w:eastAsia="Arial"/>
        </w:rPr>
      </w:pPr>
      <w:r>
        <w:rPr>
          <w:rFonts w:ascii="Arial" w:hAnsi="Arial"/>
          <w:rtl w:val="0"/>
          <w:lang w:val="en-US"/>
        </w:rPr>
        <w:t xml:space="preserve">Slovenia would like to make the following </w:t>
      </w:r>
      <w:r>
        <w:rPr>
          <w:rFonts w:ascii="Arial" w:hAnsi="Arial"/>
          <w:b w:val="1"/>
          <w:bCs w:val="1"/>
          <w:rtl w:val="0"/>
          <w:lang w:val="en-US"/>
        </w:rPr>
        <w:t>recommendations</w:t>
      </w:r>
      <w:r>
        <w:rPr>
          <w:rFonts w:ascii="Arial" w:hAnsi="Arial"/>
          <w:rtl w:val="0"/>
          <w:lang w:val="en-US"/>
        </w:rPr>
        <w:t>:</w:t>
      </w:r>
    </w:p>
    <w:p>
      <w:pPr>
        <w:pStyle w:val="Body"/>
        <w:numPr>
          <w:ilvl w:val="0"/>
          <w:numId w:val="2"/>
        </w:numPr>
        <w:bidi w:val="0"/>
        <w:ind w:right="0"/>
        <w:jc w:val="both"/>
        <w:rPr>
          <w:rFonts w:ascii="Arial" w:hAnsi="Arial"/>
          <w:sz w:val="22"/>
          <w:szCs w:val="22"/>
          <w:rtl w:val="0"/>
          <w:lang w:val="en-US"/>
        </w:rPr>
      </w:pPr>
      <w:r>
        <w:rPr>
          <w:rFonts w:ascii="Arial" w:hAnsi="Arial"/>
          <w:sz w:val="22"/>
          <w:szCs w:val="22"/>
          <w:rtl w:val="0"/>
          <w:lang w:val="en-US"/>
        </w:rPr>
        <w:t>to establish an official moratorium on the death penalty, with a view to its full abolition and to ratify the second Optional Protocol to the I</w:t>
      </w:r>
      <w:r>
        <w:rPr>
          <w:rFonts w:ascii="Arial" w:hAnsi="Arial"/>
          <w:sz w:val="22"/>
          <w:szCs w:val="22"/>
          <w:rtl w:val="0"/>
          <w:lang w:val="en-US"/>
        </w:rPr>
        <w:t>CCPR</w:t>
      </w:r>
      <w:r>
        <w:rPr>
          <w:rFonts w:ascii="Arial" w:hAnsi="Arial"/>
          <w:sz w:val="22"/>
          <w:szCs w:val="22"/>
          <w:rtl w:val="0"/>
          <w:lang w:val="en-US"/>
        </w:rPr>
        <w:t xml:space="preserve">, </w:t>
      </w:r>
    </w:p>
    <w:p>
      <w:pPr>
        <w:pStyle w:val="Body"/>
        <w:numPr>
          <w:ilvl w:val="0"/>
          <w:numId w:val="2"/>
        </w:numPr>
        <w:bidi w:val="0"/>
        <w:ind w:right="0"/>
        <w:jc w:val="both"/>
        <w:rPr>
          <w:rFonts w:ascii="Arial" w:hAnsi="Arial"/>
          <w:sz w:val="22"/>
          <w:szCs w:val="22"/>
          <w:rtl w:val="0"/>
          <w:lang w:val="en-US"/>
        </w:rPr>
      </w:pPr>
      <w:r>
        <w:rPr>
          <w:rFonts w:ascii="Arial" w:hAnsi="Arial"/>
          <w:sz w:val="22"/>
          <w:szCs w:val="22"/>
          <w:rtl w:val="0"/>
          <w:lang w:val="en-US"/>
        </w:rPr>
        <w:t>to prohibit corporal punishment of children in all settings.</w:t>
      </w:r>
    </w:p>
    <w:p>
      <w:pPr>
        <w:pStyle w:val="No Spacing"/>
        <w:jc w:val="both"/>
        <w:rPr>
          <w:rFonts w:ascii="Arial" w:cs="Arial" w:hAnsi="Arial" w:eastAsia="Arial"/>
          <w:lang w:val="en-US"/>
        </w:rPr>
      </w:pPr>
    </w:p>
    <w:p>
      <w:pPr>
        <w:pStyle w:val="No Spacing"/>
        <w:jc w:val="both"/>
        <w:rPr>
          <w:rFonts w:ascii="Arial" w:cs="Arial" w:hAnsi="Arial" w:eastAsia="Arial"/>
        </w:rPr>
      </w:pPr>
      <w:r>
        <w:rPr>
          <w:rFonts w:ascii="Arial" w:hAnsi="Arial"/>
          <w:rtl w:val="0"/>
          <w:lang w:val="en-US"/>
        </w:rPr>
        <w:t xml:space="preserve">Although we note considerable work undertaken by the Ministry of Education in partnership with the UN Children's Fund since 2018, corporal punishment remains acceptable in the home, alternative care settings, day care, schools and penal institutions. We would therefore like to reiterate our past recommendation that the common law right to punish children should be explicitly repealed and prohibition of all corporal punishment enacted in all settings where adults have authority over children. </w:t>
      </w:r>
    </w:p>
    <w:p>
      <w:pPr>
        <w:pStyle w:val="No Spacing"/>
        <w:jc w:val="both"/>
        <w:rPr>
          <w:rFonts w:ascii="Arial" w:cs="Arial" w:hAnsi="Arial" w:eastAsia="Arial"/>
          <w:lang w:val="en-US"/>
        </w:rPr>
      </w:pPr>
    </w:p>
    <w:p>
      <w:pPr>
        <w:pStyle w:val="No Spacing"/>
        <w:jc w:val="both"/>
      </w:pPr>
      <w:r>
        <w:rPr>
          <w:rFonts w:ascii="Arial" w:hAnsi="Arial"/>
          <w:rtl w:val="0"/>
          <w:lang w:val="en-US"/>
        </w:rPr>
        <w:t>Thank you.</w:t>
      </w:r>
      <w:r>
        <w:rPr>
          <w:rFonts w:ascii="Arial" w:cs="Arial" w:hAnsi="Arial" w:eastAsia="Arial"/>
        </w:rPr>
      </w:r>
    </w:p>
    <w:sectPr>
      <w:headerReference w:type="default" r:id="rId5"/>
      <w:footerReference w:type="default" r:id="rId6"/>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Republik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46"/>
        <w:tab w:val="clear" w:pos="9072"/>
      </w:tabs>
      <w:jc w:val="right"/>
    </w:pPr>
    <w:r>
      <w:rPr>
        <w:rFonts w:ascii="Arial" w:hAnsi="Arial"/>
        <w:i w:val="1"/>
        <w:iCs w:val="1"/>
        <w:sz w:val="20"/>
        <w:szCs w:val="20"/>
        <w:u w:val="single"/>
        <w:rtl w:val="0"/>
        <w:lang w:val="en-US"/>
      </w:rPr>
      <w:t>Check against delivery</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60"/>
        </w:tabs>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s>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s>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