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542B" w14:textId="77777777" w:rsidR="003C12D4" w:rsidRDefault="00AF4084">
      <w:pPr>
        <w:jc w:val="center"/>
        <w:rPr>
          <w:rFonts w:ascii="Arial" w:hAnsi="Arial" w:cs="Arial"/>
          <w:lang w:eastAsia="sl-SI"/>
        </w:rPr>
      </w:pPr>
      <w:r>
        <w:rPr>
          <w:noProof/>
          <w:sz w:val="20"/>
          <w:lang w:eastAsia="sl-SI"/>
        </w:rPr>
        <w:drawing>
          <wp:inline distT="0" distB="0" distL="0" distR="0" wp14:anchorId="5F7841E8" wp14:editId="23855CC4">
            <wp:extent cx="333375" cy="419100"/>
            <wp:effectExtent l="0" t="0" r="0" b="0"/>
            <wp:docPr id="9"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ta/user/10/com.mobileiron.android.docsatwork/app_polaris/temp_engine/image1.png"/>
                    <pic:cNvPicPr>
                      <a:picLocks noChangeAspect="1" noChangeArrowheads="1"/>
                    </pic:cNvPicPr>
                  </pic:nvPicPr>
                  <pic:blipFill>
                    <a:blip r:embed="rId4" cstate="print"/>
                    <a:stretch>
                      <a:fillRect/>
                    </a:stretch>
                  </pic:blipFill>
                  <pic:spPr>
                    <a:xfrm>
                      <a:off x="0" y="0"/>
                      <a:ext cx="334010" cy="419735"/>
                    </a:xfrm>
                    <a:prstGeom prst="rect">
                      <a:avLst/>
                    </a:prstGeom>
                    <a:ln cap="flat"/>
                  </pic:spPr>
                </pic:pic>
              </a:graphicData>
            </a:graphic>
          </wp:inline>
        </w:drawing>
      </w:r>
    </w:p>
    <w:p w14:paraId="4A389936" w14:textId="77777777" w:rsidR="003C12D4" w:rsidRDefault="003C12D4">
      <w:pPr>
        <w:rPr>
          <w:rFonts w:ascii="Arial" w:hAnsi="Arial" w:cs="Arial"/>
          <w:lang w:eastAsia="sl-SI"/>
        </w:rPr>
      </w:pPr>
    </w:p>
    <w:p w14:paraId="785A912B" w14:textId="77777777" w:rsidR="003C12D4" w:rsidRDefault="00AF4084">
      <w:pPr>
        <w:spacing w:after="60"/>
        <w:jc w:val="center"/>
        <w:rPr>
          <w:rFonts w:ascii="Republika" w:hAnsi="Republika" w:cs="Arial"/>
          <w:lang w:val="en-GB" w:eastAsia="sl-SI"/>
        </w:rPr>
      </w:pPr>
      <w:r>
        <w:rPr>
          <w:rFonts w:ascii="Republika" w:hAnsi="Republika" w:cs="Arial"/>
          <w:lang w:val="en-GB" w:eastAsia="sl-SI"/>
        </w:rPr>
        <w:t xml:space="preserve">Statement by </w:t>
      </w:r>
    </w:p>
    <w:p w14:paraId="458015AF" w14:textId="77777777" w:rsidR="003C12D4" w:rsidRDefault="00AF4084">
      <w:pPr>
        <w:jc w:val="center"/>
        <w:rPr>
          <w:rFonts w:ascii="Republika" w:hAnsi="Republika" w:cs="Arial"/>
          <w:b/>
          <w:lang w:val="en-GB" w:eastAsia="sl-SI"/>
        </w:rPr>
      </w:pPr>
      <w:r>
        <w:rPr>
          <w:rFonts w:ascii="Republika" w:hAnsi="Republika" w:cs="Arial"/>
          <w:b/>
          <w:lang w:val="en-GB" w:eastAsia="sl-SI"/>
        </w:rPr>
        <w:t xml:space="preserve">the Republic of Slovenia </w:t>
      </w:r>
    </w:p>
    <w:p w14:paraId="5DCCA62D" w14:textId="77777777" w:rsidR="003C12D4" w:rsidRDefault="00AF4084">
      <w:pPr>
        <w:spacing w:after="60"/>
        <w:jc w:val="center"/>
        <w:rPr>
          <w:rFonts w:ascii="Republika" w:hAnsi="Republika" w:cs="Arial"/>
          <w:sz w:val="20"/>
          <w:szCs w:val="20"/>
          <w:lang w:val="en-GB" w:eastAsia="sl-SI"/>
        </w:rPr>
      </w:pPr>
      <w:r>
        <w:rPr>
          <w:rFonts w:ascii="Republika" w:hAnsi="Republika" w:cs="Arial"/>
          <w:sz w:val="20"/>
          <w:szCs w:val="20"/>
          <w:lang w:val="en-GB" w:eastAsia="sl-SI"/>
        </w:rPr>
        <w:t xml:space="preserve">at the </w:t>
      </w:r>
    </w:p>
    <w:p w14:paraId="0F0FF0C1" w14:textId="77777777" w:rsidR="003C12D4" w:rsidRDefault="00AF4084">
      <w:pPr>
        <w:jc w:val="center"/>
        <w:rPr>
          <w:rFonts w:ascii="Republika" w:hAnsi="Republika" w:cs="Arial"/>
          <w:b/>
          <w:color w:val="31849B"/>
          <w:lang w:val="en-US" w:eastAsia="sl-SI"/>
        </w:rPr>
      </w:pPr>
      <w:r>
        <w:rPr>
          <w:rFonts w:ascii="Republika" w:hAnsi="Republika" w:cs="Arial"/>
          <w:b/>
          <w:color w:val="31849B"/>
          <w:lang w:eastAsia="sl-SI"/>
        </w:rPr>
        <w:t xml:space="preserve">49th Session </w:t>
      </w:r>
      <w:r>
        <w:rPr>
          <w:rFonts w:ascii="Republika" w:hAnsi="Republika" w:cs="Arial"/>
          <w:b/>
          <w:color w:val="31849B"/>
          <w:lang w:val="en-US" w:eastAsia="sl-SI"/>
        </w:rPr>
        <w:t>of the United Nations Human Rights Council</w:t>
      </w:r>
    </w:p>
    <w:p w14:paraId="7193DEDF" w14:textId="77777777" w:rsidR="003C12D4" w:rsidRDefault="003C12D4">
      <w:pPr>
        <w:jc w:val="center"/>
        <w:rPr>
          <w:rFonts w:ascii="Republika" w:hAnsi="Republika" w:cs="Arial"/>
          <w:b/>
          <w:color w:val="31849B"/>
          <w:lang w:val="en-US" w:eastAsia="sl-SI"/>
        </w:rPr>
      </w:pPr>
    </w:p>
    <w:p w14:paraId="50DA0B25" w14:textId="208BCDB3" w:rsidR="003C12D4" w:rsidRDefault="00AF4084">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 xml:space="preserve">Interactive dialogue with Special Representative of the </w:t>
      </w:r>
    </w:p>
    <w:p w14:paraId="57EA6747" w14:textId="77777777" w:rsidR="003C12D4" w:rsidRDefault="00AF4084">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UN Secretary-General on violence against children</w:t>
      </w:r>
    </w:p>
    <w:p w14:paraId="5688EAA7" w14:textId="77777777" w:rsidR="003C12D4" w:rsidRDefault="003C12D4">
      <w:pPr>
        <w:pBdr>
          <w:bottom w:val="single" w:sz="4" w:space="1" w:color="000000"/>
        </w:pBdr>
        <w:jc w:val="center"/>
        <w:rPr>
          <w:rFonts w:ascii="Republika" w:hAnsi="Republika" w:cs="Arial"/>
          <w:b/>
          <w:color w:val="31849B"/>
          <w:lang w:val="en-US" w:eastAsia="sl-SI"/>
        </w:rPr>
      </w:pPr>
    </w:p>
    <w:p w14:paraId="5D9EFD08" w14:textId="77777777" w:rsidR="003C12D4" w:rsidRDefault="00AF4084">
      <w:pPr>
        <w:pBdr>
          <w:bottom w:val="single" w:sz="4" w:space="1" w:color="000000"/>
        </w:pBdr>
        <w:jc w:val="center"/>
        <w:rPr>
          <w:rFonts w:ascii="Republika" w:hAnsi="Republika" w:cs="Arial"/>
          <w:sz w:val="20"/>
          <w:szCs w:val="20"/>
          <w:lang w:val="en-US" w:eastAsia="sl-SI"/>
        </w:rPr>
      </w:pPr>
      <w:r>
        <w:rPr>
          <w:rFonts w:ascii="Republika" w:hAnsi="Republika" w:cs="Arial"/>
          <w:sz w:val="20"/>
          <w:szCs w:val="20"/>
          <w:lang w:val="en-US" w:eastAsia="sl-SI"/>
        </w:rPr>
        <w:t>Geneva, 15 March 2022</w:t>
      </w:r>
    </w:p>
    <w:p w14:paraId="375DF91E" w14:textId="77777777" w:rsidR="003C12D4" w:rsidRDefault="003C12D4">
      <w:pPr>
        <w:pBdr>
          <w:bottom w:val="single" w:sz="4" w:space="1" w:color="000000"/>
        </w:pBdr>
        <w:jc w:val="center"/>
        <w:rPr>
          <w:rFonts w:ascii="Republika" w:hAnsi="Republika" w:cs="Arial"/>
          <w:sz w:val="20"/>
          <w:szCs w:val="20"/>
          <w:lang w:val="en-US" w:eastAsia="sl-SI"/>
        </w:rPr>
      </w:pPr>
    </w:p>
    <w:p w14:paraId="2B2ACC3E" w14:textId="77777777" w:rsidR="003C12D4" w:rsidRDefault="003C12D4">
      <w:pPr>
        <w:pStyle w:val="NoSpacing"/>
        <w:jc w:val="both"/>
        <w:rPr>
          <w:rFonts w:ascii="Arial" w:hAnsi="Arial" w:cs="Arial"/>
          <w:lang w:val="en-GB"/>
        </w:rPr>
      </w:pPr>
    </w:p>
    <w:p w14:paraId="23EA1FEC" w14:textId="77777777" w:rsidR="003C12D4" w:rsidRDefault="00AF4084">
      <w:pPr>
        <w:pStyle w:val="NoSpacing"/>
        <w:jc w:val="both"/>
        <w:rPr>
          <w:rFonts w:ascii="Arial" w:hAnsi="Arial" w:cs="Arial"/>
          <w:lang w:val="en-GB"/>
        </w:rPr>
      </w:pPr>
      <w:r>
        <w:rPr>
          <w:rFonts w:ascii="Arial" w:hAnsi="Arial" w:cs="Arial"/>
          <w:lang w:val="en-GB"/>
        </w:rPr>
        <w:t xml:space="preserve">Excellencies, </w:t>
      </w:r>
    </w:p>
    <w:p w14:paraId="67D75974" w14:textId="77777777" w:rsidR="003C12D4" w:rsidRDefault="003C12D4">
      <w:pPr>
        <w:pStyle w:val="NoSpacing"/>
        <w:jc w:val="both"/>
        <w:rPr>
          <w:rFonts w:ascii="Arial" w:hAnsi="Arial" w:cs="Arial"/>
          <w:lang w:val="en-GB"/>
        </w:rPr>
      </w:pPr>
    </w:p>
    <w:p w14:paraId="4B8FA43C" w14:textId="77777777" w:rsidR="003C12D4" w:rsidRDefault="00AF4084">
      <w:pPr>
        <w:jc w:val="both"/>
      </w:pPr>
      <w:r>
        <w:rPr>
          <w:rFonts w:ascii="Arial" w:hAnsi="Arial" w:cs="Arial"/>
          <w:lang w:val="en-GB" w:eastAsia="sl-SI"/>
        </w:rPr>
        <w:t>We would like to thank the Special Representative for her report and presentation today. Slovenia aligns itself with the EU statement and would like to make some additional remarks in its national capacity.</w:t>
      </w:r>
    </w:p>
    <w:p w14:paraId="609C7D9E" w14:textId="77777777" w:rsidR="003C12D4" w:rsidRDefault="003C12D4">
      <w:pPr>
        <w:jc w:val="both"/>
        <w:rPr>
          <w:lang w:val="en-GB"/>
        </w:rPr>
      </w:pPr>
    </w:p>
    <w:p w14:paraId="6E8BFED9" w14:textId="77777777" w:rsidR="003C12D4" w:rsidRDefault="00AF4084">
      <w:pPr>
        <w:pStyle w:val="NoSpacing"/>
        <w:jc w:val="both"/>
        <w:rPr>
          <w:rFonts w:ascii="Arial" w:hAnsi="Arial" w:cs="Arial"/>
          <w:lang w:val="en-GB"/>
        </w:rPr>
      </w:pPr>
      <w:r>
        <w:rPr>
          <w:rFonts w:ascii="Arial" w:hAnsi="Arial" w:cs="Arial"/>
          <w:lang w:val="en-GB"/>
        </w:rPr>
        <w:t xml:space="preserve">Madame Special Representative, </w:t>
      </w:r>
    </w:p>
    <w:p w14:paraId="0BBCAC9E" w14:textId="77777777" w:rsidR="003C12D4" w:rsidRDefault="003C12D4">
      <w:pPr>
        <w:pStyle w:val="NoSpacing"/>
        <w:jc w:val="both"/>
        <w:rPr>
          <w:rFonts w:ascii="Arial" w:hAnsi="Arial" w:cs="Arial"/>
          <w:lang w:val="en-GB"/>
        </w:rPr>
      </w:pPr>
    </w:p>
    <w:p w14:paraId="6036DE85" w14:textId="77777777" w:rsidR="003C12D4" w:rsidRDefault="00AF4084">
      <w:pPr>
        <w:jc w:val="both"/>
      </w:pPr>
      <w:r>
        <w:rPr>
          <w:rFonts w:ascii="Arial" w:hAnsi="Arial" w:cs="Arial"/>
          <w:lang w:val="en-GB"/>
        </w:rPr>
        <w:t>we are deeply concerned by the findings of your recent report. It</w:t>
      </w:r>
      <w:r>
        <w:rPr>
          <w:rFonts w:ascii="Arial" w:hAnsi="Arial" w:cs="Arial"/>
          <w:lang w:val="en-GB" w:eastAsia="sl-SI"/>
        </w:rPr>
        <w:t xml:space="preserve"> highlights how violence against children has increased, while becoming less visible, during the coronavirus disease pandemic.</w:t>
      </w:r>
    </w:p>
    <w:p w14:paraId="34038C34" w14:textId="77777777" w:rsidR="003C12D4" w:rsidRDefault="003C12D4">
      <w:pPr>
        <w:jc w:val="both"/>
        <w:rPr>
          <w:rFonts w:ascii="Arial" w:hAnsi="Arial" w:cs="Arial"/>
          <w:lang w:val="en-GB" w:eastAsia="sl-SI"/>
        </w:rPr>
      </w:pPr>
    </w:p>
    <w:p w14:paraId="07267259" w14:textId="77777777" w:rsidR="003C12D4" w:rsidRDefault="00AF4084">
      <w:pPr>
        <w:jc w:val="both"/>
        <w:rPr>
          <w:rFonts w:ascii="Arial" w:hAnsi="Arial" w:cs="Arial"/>
          <w:lang w:val="en-GB" w:eastAsia="sl-SI"/>
        </w:rPr>
      </w:pPr>
      <w:r>
        <w:rPr>
          <w:rFonts w:ascii="Arial" w:hAnsi="Arial" w:cs="Arial"/>
          <w:lang w:val="en-GB" w:eastAsia="sl-SI"/>
        </w:rPr>
        <w:t>As you mention in your report, normal prevention and response mechanisms – from schools to child protection services – have been disrupted by lockdowns and closures. Support networks are of crucial importance for children, especially in times of crisis as violence leads to lifelong and intergenerational effects on children and their families.</w:t>
      </w:r>
    </w:p>
    <w:p w14:paraId="68FD706F" w14:textId="77777777" w:rsidR="003C12D4" w:rsidRDefault="003C12D4">
      <w:pPr>
        <w:jc w:val="both"/>
        <w:rPr>
          <w:rFonts w:ascii="Arial" w:hAnsi="Arial" w:cs="Arial"/>
          <w:lang w:val="en-GB" w:eastAsia="sl-SI"/>
        </w:rPr>
      </w:pPr>
    </w:p>
    <w:p w14:paraId="5DCF43B0" w14:textId="77777777" w:rsidR="003C12D4" w:rsidRDefault="00AF4084">
      <w:pPr>
        <w:jc w:val="both"/>
        <w:rPr>
          <w:rFonts w:ascii="Arial" w:hAnsi="Arial" w:cs="Arial"/>
          <w:lang w:val="en-GB" w:eastAsia="sl-SI"/>
        </w:rPr>
      </w:pPr>
      <w:r>
        <w:rPr>
          <w:rFonts w:ascii="Arial" w:hAnsi="Arial" w:cs="Arial"/>
          <w:lang w:val="en-GB" w:eastAsia="sl-SI"/>
        </w:rPr>
        <w:t>Madame Special Representative,</w:t>
      </w:r>
    </w:p>
    <w:p w14:paraId="7364B052" w14:textId="77777777" w:rsidR="003C12D4" w:rsidRDefault="003C12D4">
      <w:pPr>
        <w:jc w:val="both"/>
        <w:rPr>
          <w:rFonts w:ascii="Arial" w:hAnsi="Arial" w:cs="Arial"/>
          <w:lang w:val="en-GB" w:eastAsia="sl-SI"/>
        </w:rPr>
      </w:pPr>
    </w:p>
    <w:p w14:paraId="78CD1D84" w14:textId="77777777" w:rsidR="003C12D4" w:rsidRDefault="00AF4084">
      <w:pPr>
        <w:jc w:val="both"/>
        <w:rPr>
          <w:rFonts w:ascii="Arial" w:hAnsi="Arial" w:cs="Arial"/>
          <w:lang w:val="en-GB" w:eastAsia="sl-SI"/>
        </w:rPr>
      </w:pPr>
      <w:r>
        <w:rPr>
          <w:rFonts w:ascii="Arial" w:hAnsi="Arial" w:cs="Arial"/>
          <w:lang w:val="en-GB" w:eastAsia="sl-SI"/>
        </w:rPr>
        <w:t xml:space="preserve">children’s life free of violence is one of the four key principles of Slovenia’s Programme for Children 2020-2025. In line with that, Slovenia recently established </w:t>
      </w:r>
      <w:r>
        <w:rPr>
          <w:rFonts w:ascii="Arial" w:hAnsi="Arial" w:cs="Arial"/>
          <w:lang w:val="en-GB"/>
        </w:rPr>
        <w:t>a children's house in accordance with the Barnahus model. The main goal will be to coordinate parallel criminal investigations and child protection proceedings, so as to prevent re-traumatisation during an investigation and court proceedings. A children's house is a place where children can feel safe and are provided them with support and psychosocial assistance.</w:t>
      </w:r>
    </w:p>
    <w:p w14:paraId="6FF24829" w14:textId="77777777" w:rsidR="003C12D4" w:rsidRDefault="003C12D4">
      <w:pPr>
        <w:jc w:val="both"/>
        <w:rPr>
          <w:rFonts w:ascii="Arial" w:hAnsi="Arial" w:cs="Arial"/>
          <w:lang w:eastAsia="sl-SI"/>
        </w:rPr>
      </w:pPr>
    </w:p>
    <w:p w14:paraId="3CC74CCC" w14:textId="77777777" w:rsidR="003C12D4" w:rsidRDefault="00AF4084">
      <w:pPr>
        <w:jc w:val="both"/>
      </w:pPr>
      <w:r>
        <w:rPr>
          <w:rFonts w:ascii="Arial" w:hAnsi="Arial" w:cs="Arial"/>
          <w:lang w:val="en-GB" w:eastAsia="sl-SI"/>
        </w:rPr>
        <w:t>The pandemic has been devastating, but has also highlighted the need for investment and strengthening of integrated services for children. Could you present some examples of good practices developed during the pandemic taking into account a survivor-centred approach?</w:t>
      </w:r>
    </w:p>
    <w:p w14:paraId="44DA0A59" w14:textId="77777777" w:rsidR="003C12D4" w:rsidRDefault="003C12D4">
      <w:pPr>
        <w:jc w:val="both"/>
        <w:rPr>
          <w:rFonts w:ascii="Arial" w:hAnsi="Arial" w:cs="Arial"/>
          <w:i/>
          <w:lang w:val="en-GB" w:eastAsia="sl-SI"/>
        </w:rPr>
      </w:pPr>
    </w:p>
    <w:p w14:paraId="7BCBC2CF" w14:textId="77777777" w:rsidR="003C12D4" w:rsidRDefault="00AF4084">
      <w:pPr>
        <w:pStyle w:val="NoSpacing"/>
        <w:jc w:val="both"/>
      </w:pPr>
      <w:r>
        <w:rPr>
          <w:rFonts w:ascii="Arial" w:eastAsia="Times New Roman" w:hAnsi="Arial" w:cs="Arial"/>
          <w:lang w:val="en-GB" w:eastAsia="sl-SI"/>
        </w:rPr>
        <w:t>Thank you.</w:t>
      </w:r>
    </w:p>
    <w:p w14:paraId="52FD6E2B" w14:textId="77777777" w:rsidR="003C12D4" w:rsidRDefault="003C12D4">
      <w:pPr>
        <w:pStyle w:val="NoSpacing"/>
        <w:spacing w:line="360" w:lineRule="auto"/>
        <w:jc w:val="both"/>
      </w:pPr>
    </w:p>
    <w:sectPr w:rsidR="003C12D4">
      <w:pgSz w:w="11906" w:h="16838"/>
      <w:pgMar w:top="1417" w:right="1417" w:bottom="1417" w:left="141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38"/>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Republika">
    <w:altName w:val="Calibri"/>
    <w:panose1 w:val="020B0604020202020204"/>
    <w:charset w:val="38"/>
    <w:family w:val="auto"/>
    <w:pitch w:val="variable"/>
    <w:sig w:usb0="A00000F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708"/>
  <w:hyphenationZone w:val="425"/>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2D4"/>
    <w:rsid w:val="003C12D4"/>
    <w:rsid w:val="00453D47"/>
    <w:rsid w:val="00AF4084"/>
    <w:rsid w:val="00ED338C"/>
  </w:rsids>
  <m:mathPr>
    <m:mathFont m:val="Cambria Math"/>
    <m:brkBin m:val="before"/>
    <m:brkBinSub m:val="--"/>
    <m:smallFrac/>
    <m:dispDef/>
    <m:lMargin m:val="1440"/>
    <m:rMargin m:val="144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6941F"/>
  <w15:docId w15:val="{8504E8D5-FC6A-4531-B179-0B8E3F05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rPr>
      <w:sz w:val="24"/>
      <w:szCs w:val="24"/>
    </w:rPr>
  </w:style>
  <w:style w:type="character" w:customStyle="1" w:styleId="BalloonTextChar">
    <w:name w:val="Balloon Text Char"/>
    <w:basedOn w:val="DefaultParagraphFont"/>
    <w:link w:val="BalloonText"/>
    <w:semiHidden/>
    <w:qFormat/>
    <w:rPr>
      <w:rFonts w:ascii="Tahoma" w:eastAsia="Times New Roman" w:hAnsi="Tahoma" w:cs="Tahoma"/>
      <w:sz w:val="16"/>
      <w:szCs w:val="16"/>
    </w:rPr>
  </w:style>
  <w:style w:type="character" w:styleId="CommentReference">
    <w:name w:val="annotation reference"/>
    <w:basedOn w:val="DefaultParagraphFont"/>
    <w:semiHidden/>
    <w:unhideWhenUsed/>
    <w:qFormat/>
    <w:rPr>
      <w:sz w:val="16"/>
      <w:szCs w:val="16"/>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sz w:val="20"/>
      <w:szCs w:val="20"/>
    </w:rPr>
  </w:style>
  <w:style w:type="character" w:customStyle="1" w:styleId="InternetLink">
    <w:name w:val="Internet Link"/>
    <w:rPr>
      <w:color w:val="000080"/>
      <w:u w:val="single"/>
    </w:rPr>
  </w:style>
  <w:style w:type="paragraph" w:customStyle="1" w:styleId="Heading">
    <w:name w:val="Heading"/>
    <w:basedOn w:val="Normal"/>
    <w:qFormat/>
    <w:pPr>
      <w:spacing w:before="240" w:after="120"/>
    </w:pPr>
    <w:rPr>
      <w:rFonts w:ascii="Liberation Sans" w:eastAsia="Microsoft YaHei" w:hAnsi="Liberation Sans" w:cs="Arial"/>
      <w:sz w:val="28"/>
      <w:szCs w:val="28"/>
    </w:rPr>
  </w:style>
  <w:style w:type="paragraph" w:styleId="BodyText">
    <w:name w:val="Body Text"/>
    <w:basedOn w:val="Normal"/>
    <w:pPr>
      <w:spacing w:after="140" w:line="275"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semiHidden/>
    <w:unhideWhenUsed/>
    <w:qFormat/>
    <w:rPr>
      <w:rFonts w:ascii="Tahoma" w:hAnsi="Tahoma" w:cs="Tahoma"/>
      <w:sz w:val="16"/>
      <w:szCs w:val="16"/>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rPr>
  </w:style>
  <w:style w:type="paragraph" w:customStyle="1" w:styleId="Body">
    <w:name w:val="Body"/>
    <w:qFormat/>
    <w:pPr>
      <w:spacing w:after="200" w:line="275" w:lineRule="auto"/>
    </w:pPr>
    <w:rPr>
      <w:rFonts w:ascii="Calibri" w:eastAsia="Calibri" w:hAnsi="Calibri" w:cs="Calibri"/>
      <w:color w:val="000000"/>
      <w:sz w:val="22"/>
      <w:szCs w:val="22"/>
      <w:lang w:val="en-US" w:eastAsia="sl-SI"/>
      <w14:textOutline w14:w="0" w14:cap="flat" w14:cmpd="sng" w14:algn="ctr">
        <w14:noFill/>
        <w14:prstDash w14:val="solid"/>
        <w14:bevel/>
      </w14:textOutline>
    </w:rPr>
  </w:style>
  <w:style w:type="paragraph" w:styleId="Revision">
    <w:name w:val="Revision"/>
    <w:semiHidden/>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1600</Characters>
  <Application>Microsoft Office Word</Application>
  <DocSecurity>0</DocSecurity>
  <Lines>13</Lines>
  <Paragraphs>3</Paragraphs>
  <MMClips>0</MMClips>
  <ScaleCrop>false</ScaleCrop>
  <HeadingPairs>
    <vt:vector size="4" baseType="variant">
      <vt:variant>
        <vt:lpstr>Title</vt:lpstr>
      </vt:variant>
      <vt:variant>
        <vt:i4>1</vt:i4>
      </vt:variant>
      <vt:variant>
        <vt:lpstr>f</vt:lpstr>
      </vt:variant>
      <vt:variant>
        <vt:i4>1</vt:i4>
      </vt:variant>
    </vt:vector>
  </HeadingPairs>
  <TitlesOfParts>
    <vt:vector size="2" baseType="lpstr">
      <vt:lpstr/>
      <vt:lpstr>Title text</vt:lpstr>
    </vt:vector>
  </TitlesOfParts>
  <Company>Ministrstvo za zunanje zadeve</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A1090</dc:creator>
  <cp:lastModifiedBy>Microsoft Office User</cp:lastModifiedBy>
  <cp:revision>4</cp:revision>
  <dcterms:created xsi:type="dcterms:W3CDTF">2022-03-14T16:05:00Z</dcterms:created>
  <dcterms:modified xsi:type="dcterms:W3CDTF">2022-03-15T08:19:00Z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