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C4060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051B64B" w14:textId="19C8DF06" w:rsidR="00435EA4" w:rsidRPr="002C4060" w:rsidRDefault="00AD6BF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 w:rsidR="005E6B82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Bulgaria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25474D14" w14:textId="200E9132" w:rsidR="00435EA4" w:rsidRPr="00601E9A" w:rsidRDefault="00601E9A" w:rsidP="00601E9A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 w:val="20"/>
          <w:szCs w:val="20"/>
          <w:lang w:eastAsia="zh-CN"/>
        </w:rPr>
      </w:pPr>
      <w:r w:rsidRPr="00601E9A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5A41DF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6 November </w:t>
      </w:r>
      <w:r w:rsidRPr="00601E9A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>2025</w:t>
      </w:r>
    </w:p>
    <w:p w14:paraId="3B64BA47" w14:textId="77777777" w:rsidR="00435EA4" w:rsidRDefault="00435EA4" w:rsidP="00777007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224B109C" w14:textId="251AFCFD" w:rsidR="00435EA4" w:rsidRPr="00AE3141" w:rsidRDefault="005F144F" w:rsidP="00FD5CB5">
      <w:pPr>
        <w:pStyle w:val="NoSpacing"/>
        <w:spacing w:line="360" w:lineRule="auto"/>
        <w:jc w:val="both"/>
        <w:rPr>
          <w:rFonts w:ascii="Arial" w:hAnsi="Arial" w:cs="Arial"/>
          <w:bCs/>
          <w:lang w:val="en-US"/>
        </w:rPr>
      </w:pPr>
      <w:r w:rsidRPr="00AE3141">
        <w:rPr>
          <w:rFonts w:ascii="Arial" w:hAnsi="Arial" w:cs="Arial"/>
          <w:bCs/>
          <w:lang w:val="en-US"/>
        </w:rPr>
        <w:t>Mr.</w:t>
      </w:r>
      <w:r w:rsidR="00435EA4" w:rsidRPr="00AE3141">
        <w:rPr>
          <w:rFonts w:ascii="Arial" w:hAnsi="Arial" w:cs="Arial"/>
          <w:bCs/>
          <w:lang w:val="en-US"/>
        </w:rPr>
        <w:t xml:space="preserve"> President,</w:t>
      </w:r>
    </w:p>
    <w:p w14:paraId="745F9B7F" w14:textId="77777777" w:rsidR="005A41DF" w:rsidRDefault="005A41DF" w:rsidP="005A41D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2DD4D14" w14:textId="77777777" w:rsidR="005A41DF" w:rsidRDefault="005A41DF" w:rsidP="005A41DF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US"/>
        </w:rPr>
        <w:t xml:space="preserve">Slovenia commends the delegation of Bulgaria for the national report, its presentation today and the </w:t>
      </w:r>
      <w:r>
        <w:rPr>
          <w:rFonts w:ascii="Arial" w:hAnsi="Arial" w:cs="Arial"/>
          <w:bCs/>
          <w:lang w:val="en-GB"/>
        </w:rPr>
        <w:t>commitment to the UPR process.</w:t>
      </w:r>
    </w:p>
    <w:p w14:paraId="4EE2A825" w14:textId="77777777" w:rsidR="005A41DF" w:rsidRDefault="005A41DF" w:rsidP="005A41DF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68596FE7" w14:textId="33BE0997" w:rsidR="005A41DF" w:rsidRDefault="005A41DF" w:rsidP="001E2469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We take note of Bulgaria's endeavour to combat discrimination and hate speech as well as domestic and gender-based violence. In this regard, we commend Bulgaria on adopting the National </w:t>
      </w:r>
      <w:r w:rsidR="001E2469">
        <w:rPr>
          <w:rFonts w:ascii="Arial" w:hAnsi="Arial" w:cs="Arial"/>
          <w:bCs/>
          <w:lang w:val="en-GB"/>
        </w:rPr>
        <w:t>program</w:t>
      </w:r>
      <w:r>
        <w:rPr>
          <w:rFonts w:ascii="Arial" w:hAnsi="Arial" w:cs="Arial"/>
          <w:bCs/>
          <w:lang w:val="en-GB"/>
        </w:rPr>
        <w:t xml:space="preserve"> on prevention and protection </w:t>
      </w:r>
      <w:r w:rsidR="001E2469" w:rsidRPr="001E2469">
        <w:rPr>
          <w:rFonts w:ascii="Arial" w:hAnsi="Arial" w:cs="Arial"/>
          <w:bCs/>
          <w:lang w:val="en-GB"/>
        </w:rPr>
        <w:t>of domestic</w:t>
      </w:r>
      <w:r w:rsidR="001E2469">
        <w:rPr>
          <w:rFonts w:ascii="Arial" w:hAnsi="Arial" w:cs="Arial"/>
          <w:bCs/>
        </w:rPr>
        <w:t xml:space="preserve"> violence </w:t>
      </w:r>
      <w:r>
        <w:rPr>
          <w:rFonts w:ascii="Arial" w:hAnsi="Arial" w:cs="Arial"/>
          <w:bCs/>
          <w:lang w:val="en-GB"/>
        </w:rPr>
        <w:t>as well as the information system launched this year. We hope these steps will contribute to the right to access scientific information on sex and gender.</w:t>
      </w:r>
    </w:p>
    <w:p w14:paraId="4A26D04D" w14:textId="77777777" w:rsidR="005A41DF" w:rsidRDefault="005A41DF" w:rsidP="005A41DF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4E11FC94" w14:textId="69E4E1B6" w:rsidR="005A41DF" w:rsidRDefault="005A41DF" w:rsidP="005A41DF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Slovenia would like </w:t>
      </w:r>
      <w:r>
        <w:rPr>
          <w:rFonts w:ascii="Arial" w:hAnsi="Arial" w:cs="Arial"/>
          <w:b/>
          <w:bCs/>
          <w:lang w:val="en-GB"/>
        </w:rPr>
        <w:t xml:space="preserve">to recommend </w:t>
      </w:r>
      <w:r>
        <w:rPr>
          <w:rFonts w:ascii="Arial" w:hAnsi="Arial" w:cs="Arial"/>
          <w:bCs/>
          <w:lang w:val="en-GB"/>
        </w:rPr>
        <w:t xml:space="preserve">to Bulgaria to adopt a comprehensive consent-based legal definition of rape, in line with international human rights law and standards, including the Istanbul Convention. Furthermore, Slovenia would like </w:t>
      </w:r>
      <w:r>
        <w:rPr>
          <w:rFonts w:ascii="Arial" w:hAnsi="Arial" w:cs="Arial"/>
          <w:b/>
          <w:bCs/>
          <w:lang w:val="en-GB"/>
        </w:rPr>
        <w:t>to recommend</w:t>
      </w:r>
      <w:r>
        <w:rPr>
          <w:rFonts w:ascii="Arial" w:hAnsi="Arial" w:cs="Arial"/>
          <w:bCs/>
          <w:lang w:val="en-GB"/>
        </w:rPr>
        <w:t xml:space="preserve"> to Bulgaria to strengthen legal protections against intimidation of, or attacks on, people who provide information, promote, and publicly advocate for LGBTI rights. </w:t>
      </w:r>
    </w:p>
    <w:p w14:paraId="0CB3E5F3" w14:textId="77777777" w:rsidR="005A41DF" w:rsidRDefault="005A41DF" w:rsidP="005A41DF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2F556941" w14:textId="77777777" w:rsidR="00435EA4" w:rsidRPr="00AE3141" w:rsidRDefault="00435EA4" w:rsidP="00FD5CB5">
      <w:pPr>
        <w:pStyle w:val="NoSpacing"/>
        <w:spacing w:line="360" w:lineRule="auto"/>
        <w:jc w:val="both"/>
        <w:rPr>
          <w:rFonts w:ascii="Arial" w:hAnsi="Arial" w:cs="Arial"/>
          <w:lang w:val="en-GB"/>
        </w:rPr>
      </w:pPr>
      <w:r w:rsidRPr="00AE3141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AE3141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11D0D60A" w:rsidR="00F2286C" w:rsidRPr="009E3369" w:rsidRDefault="00F2286C" w:rsidP="009E3369">
      <w:pPr>
        <w:pStyle w:val="NoSpacing"/>
        <w:jc w:val="both"/>
        <w:rPr>
          <w:rFonts w:ascii="Arial" w:hAnsi="Arial" w:cs="Arial"/>
        </w:rPr>
      </w:pPr>
    </w:p>
    <w:sectPr w:rsidR="00F2286C" w:rsidRPr="009E33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180DC9" w:rsidRDefault="00180DC9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180DC9" w:rsidRDefault="0018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180DC9" w:rsidRDefault="00180DC9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180DC9" w:rsidRDefault="0018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180DC9" w:rsidRPr="00287695" w:rsidRDefault="00180DC9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105D4D"/>
    <w:rsid w:val="00180DC9"/>
    <w:rsid w:val="001E2469"/>
    <w:rsid w:val="00225902"/>
    <w:rsid w:val="00264B09"/>
    <w:rsid w:val="002935D6"/>
    <w:rsid w:val="00294B1C"/>
    <w:rsid w:val="002A7702"/>
    <w:rsid w:val="0031354F"/>
    <w:rsid w:val="00417376"/>
    <w:rsid w:val="00435EA4"/>
    <w:rsid w:val="00481948"/>
    <w:rsid w:val="00495CB8"/>
    <w:rsid w:val="004A6C9C"/>
    <w:rsid w:val="00543AE1"/>
    <w:rsid w:val="00596B24"/>
    <w:rsid w:val="005A41DF"/>
    <w:rsid w:val="005B719F"/>
    <w:rsid w:val="005C2B80"/>
    <w:rsid w:val="005E3F3F"/>
    <w:rsid w:val="005E6B82"/>
    <w:rsid w:val="005F144F"/>
    <w:rsid w:val="00601E9A"/>
    <w:rsid w:val="00661F03"/>
    <w:rsid w:val="007501D2"/>
    <w:rsid w:val="0076212D"/>
    <w:rsid w:val="00777007"/>
    <w:rsid w:val="0078554E"/>
    <w:rsid w:val="00873814"/>
    <w:rsid w:val="00895A34"/>
    <w:rsid w:val="008B17B9"/>
    <w:rsid w:val="008E797F"/>
    <w:rsid w:val="00902587"/>
    <w:rsid w:val="00992905"/>
    <w:rsid w:val="009E3369"/>
    <w:rsid w:val="00A16318"/>
    <w:rsid w:val="00A54003"/>
    <w:rsid w:val="00A93C20"/>
    <w:rsid w:val="00AD6BF4"/>
    <w:rsid w:val="00AE3141"/>
    <w:rsid w:val="00B0762C"/>
    <w:rsid w:val="00B203FB"/>
    <w:rsid w:val="00B37BF3"/>
    <w:rsid w:val="00B4256C"/>
    <w:rsid w:val="00C07AF2"/>
    <w:rsid w:val="00CE54DD"/>
    <w:rsid w:val="00D335BD"/>
    <w:rsid w:val="00D47BD0"/>
    <w:rsid w:val="00DA2A98"/>
    <w:rsid w:val="00DF5B1A"/>
    <w:rsid w:val="00E509D0"/>
    <w:rsid w:val="00EE01C8"/>
    <w:rsid w:val="00F02698"/>
    <w:rsid w:val="00F2286C"/>
    <w:rsid w:val="00F5233F"/>
    <w:rsid w:val="00FD37AF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AAD0-8557-484A-B327-DE4EC998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dcterms:created xsi:type="dcterms:W3CDTF">2025-12-01T15:46:00Z</dcterms:created>
  <dcterms:modified xsi:type="dcterms:W3CDTF">2025-12-01T15:46:00Z</dcterms:modified>
</cp:coreProperties>
</file>