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0C" w:rsidRPr="003F4DAF" w:rsidRDefault="00CC450C" w:rsidP="00CC450C">
      <w:pPr>
        <w:pStyle w:val="Default"/>
        <w:rPr>
          <w:rFonts w:ascii="Arial" w:hAnsi="Arial" w:cs="Arial"/>
          <w:i/>
          <w:iCs/>
          <w:color w:val="auto"/>
          <w:sz w:val="22"/>
          <w:szCs w:val="22"/>
          <w:lang w:val="en-GB"/>
        </w:rPr>
      </w:pPr>
    </w:p>
    <w:p w:rsidR="00C7213B" w:rsidRPr="003F73B3" w:rsidRDefault="007346E9" w:rsidP="00C721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sl-SI"/>
        </w:rPr>
      </w:pPr>
      <w:bookmarkStart w:id="0" w:name="_GoBack"/>
      <w:r w:rsidRPr="00C24EEC">
        <w:rPr>
          <w:rFonts w:ascii="Arial" w:eastAsia="Times New Roman" w:hAnsi="Arial" w:cs="Arial"/>
          <w:noProof/>
          <w:color w:val="0000FF"/>
          <w:sz w:val="24"/>
          <w:szCs w:val="24"/>
          <w:lang w:eastAsia="sl-SI"/>
        </w:rPr>
        <w:drawing>
          <wp:inline distT="0" distB="0" distL="0" distR="0">
            <wp:extent cx="333375" cy="409575"/>
            <wp:effectExtent l="0" t="0" r="9525" b="9525"/>
            <wp:docPr id="1" name="irc_mi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213B" w:rsidRPr="003F73B3" w:rsidRDefault="00C7213B" w:rsidP="00C721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sl-SI"/>
        </w:rPr>
      </w:pPr>
    </w:p>
    <w:p w:rsidR="00C7213B" w:rsidRPr="003F73B3" w:rsidRDefault="00C7213B" w:rsidP="00C721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sl-SI"/>
        </w:rPr>
      </w:pPr>
    </w:p>
    <w:p w:rsidR="00C7213B" w:rsidRPr="003F73B3" w:rsidRDefault="00C7213B" w:rsidP="00C7213B">
      <w:pPr>
        <w:autoSpaceDE w:val="0"/>
        <w:autoSpaceDN w:val="0"/>
        <w:adjustRightInd w:val="0"/>
        <w:spacing w:after="60" w:line="240" w:lineRule="auto"/>
        <w:jc w:val="center"/>
        <w:rPr>
          <w:rFonts w:ascii="Republika" w:eastAsia="Times New Roman" w:hAnsi="Republika" w:cs="Arial"/>
          <w:bCs/>
          <w:sz w:val="24"/>
          <w:szCs w:val="24"/>
          <w:lang w:val="en-US" w:eastAsia="sl-SI"/>
        </w:rPr>
      </w:pPr>
      <w:r w:rsidRPr="003F73B3">
        <w:rPr>
          <w:rFonts w:ascii="Republika" w:eastAsia="Times New Roman" w:hAnsi="Republika" w:cs="Arial"/>
          <w:bCs/>
          <w:sz w:val="24"/>
          <w:szCs w:val="24"/>
          <w:lang w:val="en-US" w:eastAsia="sl-SI"/>
        </w:rPr>
        <w:t xml:space="preserve">Statement by </w:t>
      </w:r>
    </w:p>
    <w:p w:rsidR="00C7213B" w:rsidRPr="003F73B3" w:rsidRDefault="00C7213B" w:rsidP="00C7213B">
      <w:pPr>
        <w:autoSpaceDE w:val="0"/>
        <w:autoSpaceDN w:val="0"/>
        <w:adjustRightInd w:val="0"/>
        <w:spacing w:line="240" w:lineRule="auto"/>
        <w:jc w:val="center"/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the</w:t>
      </w:r>
      <w:proofErr w:type="gramEnd"/>
      <w:r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 xml:space="preserve"> Republic </w:t>
      </w:r>
      <w:r w:rsidRPr="003F73B3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 xml:space="preserve">of Slovenia </w:t>
      </w:r>
    </w:p>
    <w:p w:rsidR="00C7213B" w:rsidRPr="003F73B3" w:rsidRDefault="00C7213B" w:rsidP="00C7213B">
      <w:pPr>
        <w:autoSpaceDE w:val="0"/>
        <w:autoSpaceDN w:val="0"/>
        <w:adjustRightInd w:val="0"/>
        <w:spacing w:after="60" w:line="240" w:lineRule="auto"/>
        <w:jc w:val="center"/>
        <w:rPr>
          <w:rFonts w:ascii="Republika" w:eastAsia="Times New Roman" w:hAnsi="Republika" w:cs="Arial"/>
          <w:sz w:val="20"/>
          <w:szCs w:val="24"/>
          <w:lang w:val="en-US" w:eastAsia="sl-SI"/>
        </w:rPr>
      </w:pPr>
      <w:proofErr w:type="gramStart"/>
      <w:r w:rsidRPr="003F73B3">
        <w:rPr>
          <w:rFonts w:ascii="Republika" w:eastAsia="Times New Roman" w:hAnsi="Republika" w:cs="Arial"/>
          <w:sz w:val="20"/>
          <w:szCs w:val="24"/>
          <w:lang w:val="en-US" w:eastAsia="sl-SI"/>
        </w:rPr>
        <w:t>at</w:t>
      </w:r>
      <w:proofErr w:type="gramEnd"/>
      <w:r w:rsidRPr="003F73B3">
        <w:rPr>
          <w:rFonts w:ascii="Republika" w:eastAsia="Times New Roman" w:hAnsi="Republika" w:cs="Arial"/>
          <w:sz w:val="20"/>
          <w:szCs w:val="24"/>
          <w:lang w:val="en-US" w:eastAsia="sl-SI"/>
        </w:rPr>
        <w:t xml:space="preserve"> the </w:t>
      </w:r>
    </w:p>
    <w:p w:rsidR="00E80EC5" w:rsidRPr="00E80EC5" w:rsidRDefault="00E80EC5" w:rsidP="00E80EC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 w:rsidRPr="00E80EC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43</w:t>
      </w:r>
      <w:r w:rsidR="00F23C3C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r</w:t>
      </w:r>
      <w:r w:rsidRPr="00E80EC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d</w:t>
      </w:r>
      <w:proofErr w:type="gramEnd"/>
      <w:r w:rsidRPr="00E80EC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Session of the UPR Working Group – Review of </w:t>
      </w:r>
      <w:r w:rsidR="00604A1E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Liechtenstein</w:t>
      </w:r>
    </w:p>
    <w:p w:rsidR="00E80EC5" w:rsidRPr="00E80EC5" w:rsidRDefault="00E80EC5" w:rsidP="00E80EC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:rsidR="00E80EC5" w:rsidRPr="00E80EC5" w:rsidRDefault="00E80EC5" w:rsidP="00E80EC5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i/>
          <w:kern w:val="3"/>
          <w:sz w:val="20"/>
          <w:szCs w:val="20"/>
          <w:lang w:eastAsia="zh-CN"/>
        </w:rPr>
      </w:pPr>
      <w:r w:rsidRPr="00E80EC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9</w:t>
      </w:r>
      <w:r w:rsidRPr="00E80EC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May 2023</w:t>
      </w:r>
    </w:p>
    <w:p w:rsidR="00C7213B" w:rsidRPr="00730391" w:rsidRDefault="00C7213B" w:rsidP="00C7213B">
      <w:pPr>
        <w:spacing w:after="0" w:line="300" w:lineRule="exact"/>
        <w:jc w:val="both"/>
        <w:rPr>
          <w:rFonts w:ascii="Arial" w:eastAsia="Times New Roman" w:hAnsi="Arial" w:cs="Arial"/>
          <w:sz w:val="24"/>
          <w:szCs w:val="24"/>
          <w:lang w:val="en-US" w:eastAsia="sl-SI"/>
        </w:rPr>
      </w:pPr>
    </w:p>
    <w:p w:rsidR="00CC450C" w:rsidRPr="006E70FC" w:rsidRDefault="00CC450C" w:rsidP="006E70FC">
      <w:pPr>
        <w:jc w:val="both"/>
        <w:rPr>
          <w:rFonts w:ascii="Arial" w:hAnsi="Arial" w:cs="Arial"/>
          <w:lang w:val="en-GB"/>
        </w:rPr>
      </w:pPr>
      <w:r w:rsidRPr="006E70FC">
        <w:rPr>
          <w:rFonts w:ascii="Arial" w:hAnsi="Arial" w:cs="Arial"/>
          <w:lang w:val="en-GB"/>
        </w:rPr>
        <w:t xml:space="preserve">Mr President, </w:t>
      </w:r>
    </w:p>
    <w:p w:rsidR="00604A1E" w:rsidRPr="006E70FC" w:rsidRDefault="00604A1E" w:rsidP="006E70FC">
      <w:pPr>
        <w:pStyle w:val="NoSpacing"/>
        <w:spacing w:line="276" w:lineRule="auto"/>
        <w:jc w:val="both"/>
        <w:rPr>
          <w:rFonts w:ascii="Arial" w:hAnsi="Arial" w:cs="Arial"/>
          <w:bCs/>
          <w:lang w:val="en-NZ"/>
        </w:rPr>
      </w:pPr>
      <w:proofErr w:type="gramStart"/>
      <w:r w:rsidRPr="006E70FC">
        <w:rPr>
          <w:rFonts w:ascii="Arial" w:hAnsi="Arial" w:cs="Arial"/>
          <w:bCs/>
          <w:lang w:val="en-NZ"/>
        </w:rPr>
        <w:t>allow</w:t>
      </w:r>
      <w:proofErr w:type="gramEnd"/>
      <w:r w:rsidRPr="006E70FC">
        <w:rPr>
          <w:rFonts w:ascii="Arial" w:hAnsi="Arial" w:cs="Arial"/>
          <w:bCs/>
          <w:lang w:val="en-NZ"/>
        </w:rPr>
        <w:t xml:space="preserve"> me to express the appreciation of Slovenia for Liechtenstein’s presentation and engagement with the UPR mechanism.</w:t>
      </w:r>
    </w:p>
    <w:p w:rsidR="00604A1E" w:rsidRPr="006E70FC" w:rsidRDefault="00604A1E" w:rsidP="006E70F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val="en-NZ"/>
        </w:rPr>
      </w:pPr>
    </w:p>
    <w:p w:rsidR="00604A1E" w:rsidRPr="006E70FC" w:rsidRDefault="00CC450C" w:rsidP="006E70F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E70FC">
        <w:rPr>
          <w:rFonts w:ascii="Arial" w:hAnsi="Arial" w:cs="Arial"/>
          <w:sz w:val="22"/>
          <w:szCs w:val="22"/>
          <w:lang w:val="en-GB"/>
        </w:rPr>
        <w:t xml:space="preserve">We </w:t>
      </w:r>
      <w:r w:rsidR="00604A1E" w:rsidRPr="006E70FC">
        <w:rPr>
          <w:rFonts w:ascii="Arial" w:hAnsi="Arial" w:cs="Arial"/>
          <w:sz w:val="22"/>
          <w:szCs w:val="22"/>
          <w:lang w:val="en-GB"/>
        </w:rPr>
        <w:t xml:space="preserve">commend </w:t>
      </w:r>
      <w:r w:rsidR="00604A1E" w:rsidRPr="006E70FC">
        <w:rPr>
          <w:rFonts w:ascii="Arial" w:hAnsi="Arial" w:cs="Arial"/>
          <w:sz w:val="22"/>
          <w:szCs w:val="22"/>
        </w:rPr>
        <w:t xml:space="preserve">Liechtenstein for having signed the Convention on the Rights of Persons with Disabilities and </w:t>
      </w:r>
      <w:r w:rsidR="005958A9">
        <w:rPr>
          <w:rFonts w:ascii="Arial" w:hAnsi="Arial" w:cs="Arial"/>
          <w:sz w:val="22"/>
          <w:szCs w:val="22"/>
        </w:rPr>
        <w:t xml:space="preserve">ratified </w:t>
      </w:r>
      <w:r w:rsidR="00604A1E" w:rsidRPr="006E70FC">
        <w:rPr>
          <w:rFonts w:ascii="Arial" w:hAnsi="Arial" w:cs="Arial"/>
          <w:sz w:val="22"/>
          <w:szCs w:val="22"/>
        </w:rPr>
        <w:t>the Council of Europe Convention on Preventing and Combating Violence against Women and Domestic Violence (Istanbul Convention) as recommended by Slovenia in the 2nd and 3rd UPR cycle.</w:t>
      </w:r>
      <w:proofErr w:type="gramEnd"/>
    </w:p>
    <w:p w:rsidR="00095EBF" w:rsidRPr="006E70FC" w:rsidRDefault="00095EBF" w:rsidP="006E70F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5EBF" w:rsidRPr="006E70FC" w:rsidRDefault="00095EBF" w:rsidP="006E70F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0FC">
        <w:rPr>
          <w:rFonts w:ascii="Arial" w:hAnsi="Arial" w:cs="Arial"/>
          <w:sz w:val="22"/>
          <w:szCs w:val="22"/>
        </w:rPr>
        <w:t>We note the efforts of the Government to address the demographic changes through the 2021-2025 Government Programme, and encourage Liechtenstein to make sure that the</w:t>
      </w:r>
      <w:r w:rsidR="006E70FC" w:rsidRPr="006E70FC">
        <w:rPr>
          <w:rFonts w:ascii="Arial" w:hAnsi="Arial" w:cs="Arial"/>
          <w:sz w:val="22"/>
          <w:szCs w:val="22"/>
        </w:rPr>
        <w:t xml:space="preserve"> </w:t>
      </w:r>
      <w:r w:rsidRPr="006E70FC">
        <w:rPr>
          <w:rFonts w:ascii="Arial" w:hAnsi="Arial" w:cs="Arial"/>
          <w:sz w:val="22"/>
          <w:szCs w:val="22"/>
        </w:rPr>
        <w:t xml:space="preserve">benefits of Old-Age and Survivors' Insurance (AHV) </w:t>
      </w:r>
      <w:r w:rsidR="006E70FC" w:rsidRPr="006E70FC">
        <w:rPr>
          <w:rFonts w:ascii="Arial" w:hAnsi="Arial" w:cs="Arial"/>
          <w:sz w:val="22"/>
          <w:szCs w:val="22"/>
        </w:rPr>
        <w:t>applies a human rights-based approach to ageing.</w:t>
      </w:r>
    </w:p>
    <w:p w:rsidR="00604A1E" w:rsidRPr="006E70FC" w:rsidRDefault="00604A1E" w:rsidP="006E70F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04A1E" w:rsidRPr="006E70FC" w:rsidRDefault="00604A1E" w:rsidP="006E70F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0FC">
        <w:rPr>
          <w:rFonts w:ascii="Arial" w:hAnsi="Arial" w:cs="Arial"/>
          <w:sz w:val="22"/>
          <w:szCs w:val="22"/>
        </w:rPr>
        <w:t>We recommend to Liechtenstein to:</w:t>
      </w:r>
    </w:p>
    <w:p w:rsidR="00604A1E" w:rsidRPr="006E70FC" w:rsidRDefault="00604A1E" w:rsidP="006E70FC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70FC">
        <w:rPr>
          <w:rFonts w:ascii="Arial" w:hAnsi="Arial" w:cs="Arial"/>
          <w:sz w:val="22"/>
          <w:szCs w:val="22"/>
        </w:rPr>
        <w:t>Ratify the Convention on the Rights of Persons with Disabilities;</w:t>
      </w:r>
    </w:p>
    <w:p w:rsidR="00F23C3C" w:rsidRPr="006E70FC" w:rsidRDefault="006E70FC" w:rsidP="006E70FC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E70FC">
        <w:rPr>
          <w:rFonts w:ascii="Arial" w:hAnsi="Arial" w:cs="Arial"/>
          <w:sz w:val="22"/>
          <w:szCs w:val="22"/>
        </w:rPr>
        <w:t>Apply a human rights-based and age-responsive approach to the execution of the 2021-2025 Government Programme.</w:t>
      </w:r>
    </w:p>
    <w:p w:rsidR="006E70FC" w:rsidRPr="006E70FC" w:rsidRDefault="006E70FC" w:rsidP="006E70FC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1B64D7" w:rsidRPr="006E70FC" w:rsidRDefault="00F23C3C" w:rsidP="006E70FC">
      <w:pPr>
        <w:spacing w:after="0"/>
        <w:jc w:val="both"/>
        <w:rPr>
          <w:rFonts w:ascii="Arial" w:hAnsi="Arial" w:cs="Arial"/>
          <w:color w:val="000000"/>
          <w:lang w:val="en-GB"/>
        </w:rPr>
      </w:pPr>
      <w:r w:rsidRPr="006E70FC">
        <w:rPr>
          <w:rFonts w:ascii="Arial" w:hAnsi="Arial" w:cs="Arial"/>
          <w:color w:val="000000"/>
          <w:lang w:val="en-GB"/>
        </w:rPr>
        <w:t>Thank you.</w:t>
      </w:r>
    </w:p>
    <w:sectPr w:rsidR="001B64D7" w:rsidRPr="006E70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14" w:rsidRDefault="00BC3114" w:rsidP="00C7213B">
      <w:pPr>
        <w:spacing w:after="0" w:line="240" w:lineRule="auto"/>
      </w:pPr>
      <w:r>
        <w:separator/>
      </w:r>
    </w:p>
  </w:endnote>
  <w:endnote w:type="continuationSeparator" w:id="0">
    <w:p w:rsidR="00BC3114" w:rsidRDefault="00BC3114" w:rsidP="00C7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14" w:rsidRDefault="00BC3114" w:rsidP="00C7213B">
      <w:pPr>
        <w:spacing w:after="0" w:line="240" w:lineRule="auto"/>
      </w:pPr>
      <w:r>
        <w:separator/>
      </w:r>
    </w:p>
  </w:footnote>
  <w:footnote w:type="continuationSeparator" w:id="0">
    <w:p w:rsidR="00BC3114" w:rsidRDefault="00BC3114" w:rsidP="00C7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D4" w:rsidRDefault="00D923D4" w:rsidP="00C7213B">
    <w:pPr>
      <w:pStyle w:val="Header"/>
      <w:jc w:val="right"/>
    </w:pPr>
    <w:r w:rsidRPr="00A528C8">
      <w:rPr>
        <w:rFonts w:ascii="Arial" w:eastAsia="Times New Roman" w:hAnsi="Arial" w:cs="Arial"/>
        <w:i/>
        <w:iCs/>
        <w:sz w:val="20"/>
        <w:u w:val="single"/>
        <w:lang w:val="en-GB" w:eastAsia="sl-SI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E48"/>
    <w:multiLevelType w:val="hybridMultilevel"/>
    <w:tmpl w:val="1FD8FC9C"/>
    <w:lvl w:ilvl="0" w:tplc="60C032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91769"/>
    <w:multiLevelType w:val="hybridMultilevel"/>
    <w:tmpl w:val="719CF534"/>
    <w:lvl w:ilvl="0" w:tplc="6534192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2CBD"/>
    <w:multiLevelType w:val="hybridMultilevel"/>
    <w:tmpl w:val="998E46F8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C7F43CC"/>
    <w:multiLevelType w:val="hybridMultilevel"/>
    <w:tmpl w:val="7E9EDEE2"/>
    <w:lvl w:ilvl="0" w:tplc="783611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0C"/>
    <w:rsid w:val="00032BEC"/>
    <w:rsid w:val="00051014"/>
    <w:rsid w:val="00052B06"/>
    <w:rsid w:val="00095EBF"/>
    <w:rsid w:val="000E1988"/>
    <w:rsid w:val="00133C77"/>
    <w:rsid w:val="0013688C"/>
    <w:rsid w:val="00172337"/>
    <w:rsid w:val="00173D29"/>
    <w:rsid w:val="001850D2"/>
    <w:rsid w:val="001A3F4E"/>
    <w:rsid w:val="001B64D7"/>
    <w:rsid w:val="00216E4A"/>
    <w:rsid w:val="00231B7F"/>
    <w:rsid w:val="0027510E"/>
    <w:rsid w:val="0027774E"/>
    <w:rsid w:val="00281D21"/>
    <w:rsid w:val="0028504B"/>
    <w:rsid w:val="002B430E"/>
    <w:rsid w:val="002B76E2"/>
    <w:rsid w:val="002D2CD7"/>
    <w:rsid w:val="003156D8"/>
    <w:rsid w:val="00377E1F"/>
    <w:rsid w:val="003F4DAF"/>
    <w:rsid w:val="004668E5"/>
    <w:rsid w:val="00525B0B"/>
    <w:rsid w:val="005317CD"/>
    <w:rsid w:val="00561362"/>
    <w:rsid w:val="005958A9"/>
    <w:rsid w:val="005D3A8E"/>
    <w:rsid w:val="00604A1E"/>
    <w:rsid w:val="00611A75"/>
    <w:rsid w:val="0066252B"/>
    <w:rsid w:val="006C0EFA"/>
    <w:rsid w:val="006E4CA0"/>
    <w:rsid w:val="006E70FC"/>
    <w:rsid w:val="00730391"/>
    <w:rsid w:val="007346E9"/>
    <w:rsid w:val="00787575"/>
    <w:rsid w:val="007A41C0"/>
    <w:rsid w:val="007C4582"/>
    <w:rsid w:val="007D01A7"/>
    <w:rsid w:val="00802E35"/>
    <w:rsid w:val="00916257"/>
    <w:rsid w:val="00931361"/>
    <w:rsid w:val="009B0ECB"/>
    <w:rsid w:val="009D1975"/>
    <w:rsid w:val="00AB42A6"/>
    <w:rsid w:val="00B83DBE"/>
    <w:rsid w:val="00BA72E2"/>
    <w:rsid w:val="00BC3114"/>
    <w:rsid w:val="00BC4A6C"/>
    <w:rsid w:val="00BD26FD"/>
    <w:rsid w:val="00C1471F"/>
    <w:rsid w:val="00C24EEC"/>
    <w:rsid w:val="00C7213B"/>
    <w:rsid w:val="00C83295"/>
    <w:rsid w:val="00CC450C"/>
    <w:rsid w:val="00D15B61"/>
    <w:rsid w:val="00D3618D"/>
    <w:rsid w:val="00D45C9A"/>
    <w:rsid w:val="00D5616D"/>
    <w:rsid w:val="00D923D4"/>
    <w:rsid w:val="00DB4070"/>
    <w:rsid w:val="00DB4B73"/>
    <w:rsid w:val="00DC4F74"/>
    <w:rsid w:val="00E672B7"/>
    <w:rsid w:val="00E80EC5"/>
    <w:rsid w:val="00E87451"/>
    <w:rsid w:val="00E92064"/>
    <w:rsid w:val="00EC1F37"/>
    <w:rsid w:val="00ED4D7E"/>
    <w:rsid w:val="00EE591C"/>
    <w:rsid w:val="00F12E79"/>
    <w:rsid w:val="00F23C3C"/>
    <w:rsid w:val="00F32640"/>
    <w:rsid w:val="00F40655"/>
    <w:rsid w:val="00FD50C5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69FF63-5691-4FE4-915F-C10C50E9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50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C45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CC450C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rsid w:val="00AB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42A6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C7213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7213B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C721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213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Intervention of Slovenia</vt:lpstr>
    </vt:vector>
  </TitlesOfParts>
  <Company>Ministrstvo za zunanje zadeve</Company>
  <LinksUpToDate>false</LinksUpToDate>
  <CharactersWithSpaces>1064</CharactersWithSpaces>
  <SharedDoc>false</SharedDoc>
  <HLinks>
    <vt:vector size="12" baseType="variant">
      <vt:variant>
        <vt:i4>7077941</vt:i4>
      </vt:variant>
      <vt:variant>
        <vt:i4>2</vt:i4>
      </vt:variant>
      <vt:variant>
        <vt:i4>0</vt:i4>
      </vt:variant>
      <vt:variant>
        <vt:i4>5</vt:i4>
      </vt:variant>
      <vt:variant>
        <vt:lpwstr>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</vt:lpwstr>
      </vt:variant>
      <vt:variant>
        <vt:lpwstr/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 of Slovenia</dc:title>
  <dc:subject/>
  <dc:creator>Toni</dc:creator>
  <cp:keywords/>
  <cp:lastModifiedBy>mzz</cp:lastModifiedBy>
  <cp:revision>3</cp:revision>
  <cp:lastPrinted>2018-01-22T17:41:00Z</cp:lastPrinted>
  <dcterms:created xsi:type="dcterms:W3CDTF">2023-12-04T07:04:00Z</dcterms:created>
  <dcterms:modified xsi:type="dcterms:W3CDTF">2023-12-04T07:10:00Z</dcterms:modified>
</cp:coreProperties>
</file>