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BECF8" w14:textId="335E6862" w:rsidR="00DC5030" w:rsidRDefault="00F41C1A" w:rsidP="00651215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color w:val="4F81BD" w:themeColor="accent1"/>
          <w:sz w:val="22"/>
          <w:szCs w:val="22"/>
          <w:lang w:val="en-GB"/>
        </w:rPr>
      </w:pPr>
      <w:r>
        <w:rPr>
          <w:rFonts w:ascii="Arial" w:hAnsi="Arial" w:cs="Arial"/>
          <w:noProof/>
          <w:color w:val="0000FF"/>
          <w:kern w:val="3"/>
        </w:rPr>
        <w:drawing>
          <wp:inline distT="0" distB="0" distL="0" distR="0" wp14:anchorId="47D73C50" wp14:editId="27319232">
            <wp:extent cx="333375" cy="419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FFF44" w14:textId="7F8A3122" w:rsidR="00651215" w:rsidRPr="00651215" w:rsidRDefault="00651215" w:rsidP="00651215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color w:val="4F81BD" w:themeColor="accent1"/>
          <w:sz w:val="22"/>
          <w:szCs w:val="22"/>
          <w:lang w:val="en-GB"/>
        </w:rPr>
      </w:pPr>
      <w:r w:rsidRPr="00651215">
        <w:rPr>
          <w:rFonts w:ascii="Arial" w:hAnsi="Arial" w:cs="Arial"/>
          <w:color w:val="4F81BD" w:themeColor="accent1"/>
          <w:sz w:val="22"/>
          <w:szCs w:val="22"/>
          <w:lang w:val="en-GB"/>
        </w:rPr>
        <w:t xml:space="preserve">Human Rights Council </w:t>
      </w:r>
    </w:p>
    <w:p w14:paraId="075D8037" w14:textId="03F2A2E6" w:rsidR="00651215" w:rsidRPr="00651215" w:rsidRDefault="00651215" w:rsidP="00651215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color w:val="4F81BD" w:themeColor="accent1"/>
          <w:sz w:val="22"/>
          <w:szCs w:val="22"/>
          <w:lang w:val="en-GB"/>
        </w:rPr>
      </w:pPr>
      <w:r w:rsidRPr="00651215">
        <w:rPr>
          <w:rFonts w:ascii="Arial" w:hAnsi="Arial" w:cs="Arial"/>
          <w:color w:val="4F81BD" w:themeColor="accent1"/>
          <w:sz w:val="22"/>
          <w:szCs w:val="22"/>
          <w:lang w:val="en-GB"/>
        </w:rPr>
        <w:t>63th Session</w:t>
      </w:r>
    </w:p>
    <w:p w14:paraId="5CA8CFD7" w14:textId="68DF20B9" w:rsidR="00651215" w:rsidRDefault="00651215" w:rsidP="00651215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color w:val="4F81BD" w:themeColor="accent1"/>
          <w:sz w:val="22"/>
          <w:szCs w:val="22"/>
          <w:lang w:val="en-GB"/>
        </w:rPr>
      </w:pPr>
      <w:r w:rsidRPr="00651215">
        <w:rPr>
          <w:rFonts w:ascii="Arial" w:hAnsi="Arial" w:cs="Arial"/>
          <w:color w:val="4F81BD" w:themeColor="accent1"/>
          <w:sz w:val="22"/>
          <w:szCs w:val="22"/>
          <w:lang w:val="en-GB"/>
        </w:rPr>
        <w:t>Item 6: General Debate</w:t>
      </w:r>
    </w:p>
    <w:p w14:paraId="4D53BBD4" w14:textId="77777777" w:rsidR="00F41C1A" w:rsidRPr="00F41C1A" w:rsidRDefault="00F41C1A" w:rsidP="00F41C1A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sz w:val="22"/>
          <w:szCs w:val="22"/>
          <w:lang w:val="en-GB"/>
        </w:rPr>
      </w:pPr>
      <w:r w:rsidRPr="00F41C1A">
        <w:rPr>
          <w:rFonts w:ascii="Arial" w:hAnsi="Arial" w:cs="Arial"/>
          <w:sz w:val="22"/>
          <w:szCs w:val="22"/>
          <w:lang w:val="en-GB"/>
        </w:rPr>
        <w:t>Statement by</w:t>
      </w:r>
    </w:p>
    <w:p w14:paraId="52F73E5C" w14:textId="2059865D" w:rsidR="00F41C1A" w:rsidRPr="00F41C1A" w:rsidRDefault="00F41C1A" w:rsidP="00F41C1A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sz w:val="22"/>
          <w:szCs w:val="22"/>
          <w:lang w:val="en-GB"/>
        </w:rPr>
      </w:pPr>
      <w:r w:rsidRPr="00F41C1A">
        <w:rPr>
          <w:rFonts w:ascii="Arial" w:hAnsi="Arial" w:cs="Arial"/>
          <w:sz w:val="22"/>
          <w:szCs w:val="22"/>
          <w:lang w:val="en-GB"/>
        </w:rPr>
        <w:t>The Republic of Slovenia</w:t>
      </w:r>
    </w:p>
    <w:p w14:paraId="4AB307B0" w14:textId="3A368A97" w:rsidR="00651215" w:rsidRPr="00651215" w:rsidRDefault="00651215" w:rsidP="00651215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color w:val="4F81BD" w:themeColor="accent1"/>
          <w:sz w:val="22"/>
          <w:szCs w:val="22"/>
          <w:lang w:val="en-GB"/>
        </w:rPr>
      </w:pPr>
      <w:r w:rsidRPr="00651215">
        <w:rPr>
          <w:rFonts w:ascii="Arial" w:hAnsi="Arial" w:cs="Arial"/>
          <w:color w:val="4F81BD" w:themeColor="accent1"/>
          <w:sz w:val="22"/>
          <w:szCs w:val="22"/>
          <w:lang w:val="en-GB"/>
        </w:rPr>
        <w:t>on behalf of the Quadrilateral group (Austria, Liechtenstein, Switzerland, Slovenia)</w:t>
      </w:r>
    </w:p>
    <w:p w14:paraId="559EE358" w14:textId="77777777" w:rsidR="00651215" w:rsidRPr="00651215" w:rsidRDefault="00651215" w:rsidP="00651215">
      <w:pPr>
        <w:pStyle w:val="NormalWeb"/>
        <w:pBdr>
          <w:bottom w:val="single" w:sz="6" w:space="1" w:color="auto"/>
        </w:pBdr>
        <w:jc w:val="center"/>
        <w:rPr>
          <w:rFonts w:ascii="Arial" w:hAnsi="Arial" w:cs="Arial"/>
          <w:sz w:val="22"/>
          <w:szCs w:val="22"/>
          <w:lang w:val="en-GB"/>
        </w:rPr>
      </w:pPr>
    </w:p>
    <w:p w14:paraId="06967C1F" w14:textId="5CBF1BD8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>Mr President,</w:t>
      </w:r>
    </w:p>
    <w:p w14:paraId="56247538" w14:textId="77777777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>I have the honour to speak on behalf of Austria, Liechtenstein, Switzerland and my own country Slovenia.</w:t>
      </w:r>
    </w:p>
    <w:p w14:paraId="4FB1DBE1" w14:textId="1B535280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 xml:space="preserve">The Universal Periodic Review marks its twentieth anniversary as the fourth cycle draws to a close. The UPR remains one of the most </w:t>
      </w:r>
      <w:r w:rsidR="00135D9F">
        <w:rPr>
          <w:rFonts w:ascii="Arial" w:hAnsi="Arial" w:cs="Arial"/>
          <w:sz w:val="22"/>
          <w:szCs w:val="22"/>
          <w:lang w:val="en-GB"/>
        </w:rPr>
        <w:t xml:space="preserve">effective and </w:t>
      </w:r>
      <w:r w:rsidRPr="00651215">
        <w:rPr>
          <w:rFonts w:ascii="Arial" w:hAnsi="Arial" w:cs="Arial"/>
          <w:sz w:val="22"/>
          <w:szCs w:val="22"/>
          <w:lang w:val="en-GB"/>
        </w:rPr>
        <w:t>widely supported mechanisms of the international human rights system, thanks to its universality, cooperative character and equal treatment of all States. Founded on mutual trust, it enables</w:t>
      </w:r>
      <w:r w:rsidR="00135D9F">
        <w:rPr>
          <w:rFonts w:ascii="Arial" w:hAnsi="Arial" w:cs="Arial"/>
          <w:sz w:val="22"/>
          <w:szCs w:val="22"/>
          <w:lang w:val="en-GB"/>
        </w:rPr>
        <w:t xml:space="preserve"> constructive</w:t>
      </w:r>
      <w:r w:rsidRPr="00651215">
        <w:rPr>
          <w:rFonts w:ascii="Arial" w:hAnsi="Arial" w:cs="Arial"/>
          <w:sz w:val="22"/>
          <w:szCs w:val="22"/>
          <w:lang w:val="en-GB"/>
        </w:rPr>
        <w:t xml:space="preserve"> peer dialogue on often challenging human rights issues.</w:t>
      </w:r>
    </w:p>
    <w:p w14:paraId="754D2E36" w14:textId="77777777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>At a time of serious liquidity constraints in the United Nations, we recall that these essential foundations must be preserved. Efforts to enhance efficiency should strengthen, not diminish, the mechanism.</w:t>
      </w:r>
    </w:p>
    <w:p w14:paraId="2CF2C7E7" w14:textId="44E54FF4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 xml:space="preserve">Looking </w:t>
      </w:r>
      <w:r w:rsidR="00135D9F">
        <w:rPr>
          <w:rFonts w:ascii="Arial" w:hAnsi="Arial" w:cs="Arial"/>
          <w:sz w:val="22"/>
          <w:szCs w:val="22"/>
          <w:lang w:val="en-GB"/>
        </w:rPr>
        <w:t>ahead</w:t>
      </w:r>
      <w:r w:rsidR="00135D9F" w:rsidRPr="00651215">
        <w:rPr>
          <w:rFonts w:ascii="Arial" w:hAnsi="Arial" w:cs="Arial"/>
          <w:sz w:val="22"/>
          <w:szCs w:val="22"/>
          <w:lang w:val="en-GB"/>
        </w:rPr>
        <w:t xml:space="preserve"> </w:t>
      </w:r>
      <w:r w:rsidR="00FD1AFD">
        <w:rPr>
          <w:rFonts w:ascii="Arial" w:hAnsi="Arial" w:cs="Arial"/>
          <w:sz w:val="22"/>
          <w:szCs w:val="22"/>
          <w:lang w:val="en-GB"/>
        </w:rPr>
        <w:t xml:space="preserve">to </w:t>
      </w:r>
      <w:r w:rsidRPr="00651215">
        <w:rPr>
          <w:rFonts w:ascii="Arial" w:hAnsi="Arial" w:cs="Arial"/>
          <w:sz w:val="22"/>
          <w:szCs w:val="22"/>
          <w:lang w:val="en-GB"/>
        </w:rPr>
        <w:t>the fifth cycle, effective implementation of accepted recommendations should be a central priority</w:t>
      </w:r>
      <w:r w:rsidRPr="00FD1AFD">
        <w:rPr>
          <w:rFonts w:ascii="Arial" w:hAnsi="Arial" w:cs="Arial"/>
          <w:sz w:val="22"/>
          <w:szCs w:val="22"/>
          <w:lang w:val="en-GB"/>
        </w:rPr>
        <w:t xml:space="preserve">. </w:t>
      </w:r>
      <w:r w:rsidR="00FD1AFD" w:rsidRPr="00FD1AFD">
        <w:rPr>
          <w:rFonts w:ascii="Arial" w:hAnsi="Arial" w:cs="Arial"/>
          <w:sz w:val="22"/>
          <w:szCs w:val="22"/>
          <w:lang w:val="en-GB"/>
        </w:rPr>
        <w:t>Accepting recommendations is only the first step.</w:t>
      </w:r>
      <w:r w:rsidR="00FD1AFD">
        <w:t xml:space="preserve"> </w:t>
      </w:r>
      <w:r w:rsidR="00D110B8">
        <w:rPr>
          <w:rFonts w:ascii="Arial" w:hAnsi="Arial" w:cs="Arial"/>
          <w:sz w:val="22"/>
          <w:szCs w:val="22"/>
          <w:lang w:val="en-GB"/>
        </w:rPr>
        <w:t>Implementation</w:t>
      </w:r>
      <w:r w:rsidR="00C2003F" w:rsidRPr="00651215">
        <w:rPr>
          <w:rFonts w:ascii="Arial" w:hAnsi="Arial" w:cs="Arial"/>
          <w:sz w:val="22"/>
          <w:szCs w:val="22"/>
          <w:lang w:val="en-GB"/>
        </w:rPr>
        <w:t xml:space="preserve"> </w:t>
      </w:r>
      <w:r w:rsidRPr="00651215">
        <w:rPr>
          <w:rFonts w:ascii="Arial" w:hAnsi="Arial" w:cs="Arial"/>
          <w:sz w:val="22"/>
          <w:szCs w:val="22"/>
          <w:lang w:val="en-GB"/>
        </w:rPr>
        <w:t xml:space="preserve">requires </w:t>
      </w:r>
      <w:r w:rsidR="00A67FEA">
        <w:rPr>
          <w:rFonts w:ascii="Arial" w:hAnsi="Arial" w:cs="Arial"/>
          <w:sz w:val="22"/>
          <w:szCs w:val="22"/>
          <w:lang w:val="en-GB"/>
        </w:rPr>
        <w:t xml:space="preserve">allocation of </w:t>
      </w:r>
      <w:r w:rsidRPr="00651215">
        <w:rPr>
          <w:rFonts w:ascii="Arial" w:hAnsi="Arial" w:cs="Arial"/>
          <w:sz w:val="22"/>
          <w:szCs w:val="22"/>
          <w:lang w:val="en-GB"/>
        </w:rPr>
        <w:t>adequate resources, operational capacity, sustained political will and stronger action by States to translate recommendations into national practice and engage all relevant stakeholders.</w:t>
      </w:r>
    </w:p>
    <w:p w14:paraId="78EBAD2D" w14:textId="77777777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>National Mechanisms for Implementation, Reporting and Follow-up deserve particular attention. Their continuity, capacity and coordination are essential to effective follow-up.</w:t>
      </w:r>
    </w:p>
    <w:p w14:paraId="045F8366" w14:textId="0CB92D75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 xml:space="preserve">The credibility of the UPR also depends on the safety of </w:t>
      </w:r>
      <w:r w:rsidR="00FD1AFD">
        <w:rPr>
          <w:rFonts w:ascii="Arial" w:hAnsi="Arial" w:cs="Arial"/>
          <w:sz w:val="22"/>
          <w:szCs w:val="22"/>
          <w:lang w:val="en-GB"/>
        </w:rPr>
        <w:t>all participants</w:t>
      </w:r>
      <w:r w:rsidRPr="00651215">
        <w:rPr>
          <w:rFonts w:ascii="Arial" w:hAnsi="Arial" w:cs="Arial"/>
          <w:sz w:val="22"/>
          <w:szCs w:val="22"/>
          <w:lang w:val="en-GB"/>
        </w:rPr>
        <w:t>. Reprisals against civil society,</w:t>
      </w:r>
      <w:r w:rsidR="00DC5030">
        <w:rPr>
          <w:rFonts w:ascii="Arial" w:hAnsi="Arial" w:cs="Arial"/>
          <w:sz w:val="22"/>
          <w:szCs w:val="22"/>
          <w:lang w:val="en-GB"/>
        </w:rPr>
        <w:t xml:space="preserve"> </w:t>
      </w:r>
      <w:r w:rsidR="00A67FEA">
        <w:rPr>
          <w:rFonts w:ascii="Arial" w:hAnsi="Arial" w:cs="Arial"/>
          <w:sz w:val="22"/>
          <w:szCs w:val="22"/>
          <w:lang w:val="en-GB"/>
        </w:rPr>
        <w:t>National Human Rights Institutions</w:t>
      </w:r>
      <w:r w:rsidRPr="00651215">
        <w:rPr>
          <w:rFonts w:ascii="Arial" w:hAnsi="Arial" w:cs="Arial"/>
          <w:sz w:val="22"/>
          <w:szCs w:val="22"/>
          <w:lang w:val="en-GB"/>
        </w:rPr>
        <w:t xml:space="preserve"> and other stakeholders cooperating with the mechanism are unacceptable.</w:t>
      </w:r>
    </w:p>
    <w:p w14:paraId="5F4090D5" w14:textId="3CF1E202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 xml:space="preserve">We remain fully engaged and look forward to working </w:t>
      </w:r>
      <w:r w:rsidR="00FD1AFD" w:rsidRPr="00FD1AFD">
        <w:rPr>
          <w:rFonts w:ascii="Arial" w:hAnsi="Arial" w:cs="Arial"/>
          <w:sz w:val="22"/>
          <w:szCs w:val="22"/>
          <w:lang w:val="en-GB"/>
        </w:rPr>
        <w:t xml:space="preserve">constructively </w:t>
      </w:r>
      <w:r w:rsidRPr="00651215">
        <w:rPr>
          <w:rFonts w:ascii="Arial" w:hAnsi="Arial" w:cs="Arial"/>
          <w:sz w:val="22"/>
          <w:szCs w:val="22"/>
          <w:lang w:val="en-GB"/>
        </w:rPr>
        <w:t xml:space="preserve">with all States and stakeholders </w:t>
      </w:r>
      <w:r w:rsidR="00FD1AFD">
        <w:rPr>
          <w:rFonts w:ascii="Arial" w:hAnsi="Arial" w:cs="Arial"/>
          <w:sz w:val="22"/>
          <w:szCs w:val="22"/>
          <w:lang w:val="en-GB"/>
        </w:rPr>
        <w:t>as we</w:t>
      </w:r>
      <w:r w:rsidR="00FD1AFD" w:rsidRPr="00651215">
        <w:rPr>
          <w:rFonts w:ascii="Arial" w:hAnsi="Arial" w:cs="Arial"/>
          <w:sz w:val="22"/>
          <w:szCs w:val="22"/>
          <w:lang w:val="en-GB"/>
        </w:rPr>
        <w:t xml:space="preserve"> prepa</w:t>
      </w:r>
      <w:r w:rsidR="00FD1AFD">
        <w:rPr>
          <w:rFonts w:ascii="Arial" w:hAnsi="Arial" w:cs="Arial"/>
          <w:sz w:val="22"/>
          <w:szCs w:val="22"/>
          <w:lang w:val="en-GB"/>
        </w:rPr>
        <w:t xml:space="preserve">re </w:t>
      </w:r>
      <w:r w:rsidRPr="00651215">
        <w:rPr>
          <w:rFonts w:ascii="Arial" w:hAnsi="Arial" w:cs="Arial"/>
          <w:sz w:val="22"/>
          <w:szCs w:val="22"/>
          <w:lang w:val="en-GB"/>
        </w:rPr>
        <w:t>for the fifth cycle.</w:t>
      </w:r>
    </w:p>
    <w:p w14:paraId="4B011EBC" w14:textId="77777777" w:rsidR="00651215" w:rsidRPr="00651215" w:rsidRDefault="00651215" w:rsidP="00651215">
      <w:pPr>
        <w:pStyle w:val="NormalWeb"/>
        <w:jc w:val="both"/>
        <w:rPr>
          <w:rFonts w:ascii="Arial" w:hAnsi="Arial" w:cs="Arial"/>
          <w:sz w:val="22"/>
          <w:szCs w:val="22"/>
          <w:lang w:val="en-GB"/>
        </w:rPr>
      </w:pPr>
      <w:r w:rsidRPr="00651215">
        <w:rPr>
          <w:rFonts w:ascii="Arial" w:hAnsi="Arial" w:cs="Arial"/>
          <w:sz w:val="22"/>
          <w:szCs w:val="22"/>
          <w:lang w:val="en-GB"/>
        </w:rPr>
        <w:t>I thank you.</w:t>
      </w:r>
    </w:p>
    <w:p w14:paraId="0504E698" w14:textId="77777777" w:rsidR="00651215" w:rsidRPr="00651215" w:rsidRDefault="00651215" w:rsidP="00651215">
      <w:pPr>
        <w:pStyle w:val="NoSpacing"/>
        <w:jc w:val="both"/>
        <w:rPr>
          <w:rFonts w:ascii="Arial" w:hAnsi="Arial" w:cs="Arial"/>
          <w:sz w:val="18"/>
          <w:szCs w:val="18"/>
          <w:lang w:val="en-GB"/>
        </w:rPr>
      </w:pPr>
    </w:p>
    <w:p w14:paraId="72D2D739" w14:textId="77777777" w:rsidR="00B37BF3" w:rsidRPr="00651215" w:rsidRDefault="00B37BF3" w:rsidP="00651215">
      <w:pPr>
        <w:pStyle w:val="NoSpacing"/>
        <w:jc w:val="both"/>
        <w:rPr>
          <w:rFonts w:ascii="Arial" w:hAnsi="Arial" w:cs="Arial"/>
          <w:sz w:val="18"/>
          <w:szCs w:val="18"/>
        </w:rPr>
      </w:pPr>
    </w:p>
    <w:sectPr w:rsidR="00B37BF3" w:rsidRPr="0065121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D75D8" w14:textId="77777777" w:rsidR="00BD4F72" w:rsidRDefault="00BD4F72" w:rsidP="00651215">
      <w:pPr>
        <w:spacing w:after="0" w:line="240" w:lineRule="auto"/>
      </w:pPr>
      <w:r>
        <w:separator/>
      </w:r>
    </w:p>
  </w:endnote>
  <w:endnote w:type="continuationSeparator" w:id="0">
    <w:p w14:paraId="23196F5E" w14:textId="77777777" w:rsidR="00BD4F72" w:rsidRDefault="00BD4F72" w:rsidP="00651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89822" w14:textId="77777777" w:rsidR="00BD4F72" w:rsidRDefault="00BD4F72" w:rsidP="00651215">
      <w:pPr>
        <w:spacing w:after="0" w:line="240" w:lineRule="auto"/>
      </w:pPr>
      <w:r>
        <w:separator/>
      </w:r>
    </w:p>
  </w:footnote>
  <w:footnote w:type="continuationSeparator" w:id="0">
    <w:p w14:paraId="34050CFD" w14:textId="77777777" w:rsidR="00BD4F72" w:rsidRDefault="00BD4F72" w:rsidP="00651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31662" w14:textId="0D2D6087" w:rsidR="00651215" w:rsidRDefault="00651215" w:rsidP="00651215">
    <w:pPr>
      <w:pStyle w:val="Header"/>
      <w:jc w:val="right"/>
    </w:pPr>
  </w:p>
  <w:p w14:paraId="6815DDFA" w14:textId="29F1B635" w:rsidR="00A72576" w:rsidRDefault="00A72576" w:rsidP="00651215">
    <w:pPr>
      <w:pStyle w:val="Header"/>
      <w:jc w:val="right"/>
    </w:pPr>
  </w:p>
  <w:p w14:paraId="38E7E8CB" w14:textId="1C38B746" w:rsidR="00A72576" w:rsidRPr="00DC5030" w:rsidRDefault="00A72576" w:rsidP="00651215">
    <w:pPr>
      <w:pStyle w:val="Header"/>
      <w:jc w:val="right"/>
      <w:rPr>
        <w:i/>
        <w:iCs/>
      </w:rPr>
    </w:pPr>
    <w:proofErr w:type="spellStart"/>
    <w:r w:rsidRPr="00DC5030">
      <w:rPr>
        <w:i/>
        <w:iCs/>
      </w:rPr>
      <w:t>Check</w:t>
    </w:r>
    <w:proofErr w:type="spellEnd"/>
    <w:r w:rsidRPr="00DC5030">
      <w:rPr>
        <w:i/>
        <w:iCs/>
      </w:rPr>
      <w:t xml:space="preserve"> </w:t>
    </w:r>
    <w:proofErr w:type="spellStart"/>
    <w:r w:rsidRPr="00DC5030">
      <w:rPr>
        <w:i/>
        <w:iCs/>
      </w:rPr>
      <w:t>Against</w:t>
    </w:r>
    <w:proofErr w:type="spellEnd"/>
    <w:r w:rsidRPr="00DC5030">
      <w:rPr>
        <w:i/>
        <w:iCs/>
      </w:rPr>
      <w:t xml:space="preserve"> </w:t>
    </w:r>
    <w:proofErr w:type="spellStart"/>
    <w:r w:rsidRPr="00DC5030">
      <w:rPr>
        <w:i/>
        <w:iCs/>
      </w:rPr>
      <w:t>Delivery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148F4"/>
    <w:multiLevelType w:val="multilevel"/>
    <w:tmpl w:val="D386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15"/>
    <w:rsid w:val="00135D9F"/>
    <w:rsid w:val="001C7578"/>
    <w:rsid w:val="001E2719"/>
    <w:rsid w:val="00206374"/>
    <w:rsid w:val="00225902"/>
    <w:rsid w:val="002935D6"/>
    <w:rsid w:val="003B1F26"/>
    <w:rsid w:val="00464997"/>
    <w:rsid w:val="0053608F"/>
    <w:rsid w:val="005A13DD"/>
    <w:rsid w:val="005C2B80"/>
    <w:rsid w:val="00651215"/>
    <w:rsid w:val="00673FC1"/>
    <w:rsid w:val="00A67FEA"/>
    <w:rsid w:val="00A72576"/>
    <w:rsid w:val="00B37BF3"/>
    <w:rsid w:val="00BD4F72"/>
    <w:rsid w:val="00C2003F"/>
    <w:rsid w:val="00D110B8"/>
    <w:rsid w:val="00DC5030"/>
    <w:rsid w:val="00DD27BC"/>
    <w:rsid w:val="00EE3FC3"/>
    <w:rsid w:val="00F41C1A"/>
    <w:rsid w:val="00FD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62287"/>
  <w15:chartTrackingRefBased/>
  <w15:docId w15:val="{01F1B1CF-4256-44C9-8DE9-1D79EF05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5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Header">
    <w:name w:val="header"/>
    <w:basedOn w:val="Normal"/>
    <w:link w:val="HeaderChar"/>
    <w:uiPriority w:val="99"/>
    <w:unhideWhenUsed/>
    <w:rsid w:val="00651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215"/>
  </w:style>
  <w:style w:type="paragraph" w:styleId="Footer">
    <w:name w:val="footer"/>
    <w:basedOn w:val="Normal"/>
    <w:link w:val="FooterChar"/>
    <w:uiPriority w:val="99"/>
    <w:unhideWhenUsed/>
    <w:rsid w:val="00651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215"/>
  </w:style>
  <w:style w:type="paragraph" w:styleId="Revision">
    <w:name w:val="Revision"/>
    <w:hidden/>
    <w:uiPriority w:val="99"/>
    <w:semiHidden/>
    <w:rsid w:val="00A67FE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7F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7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7F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F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729646104BA4FB9DD6D3E3AB5CA86" ma:contentTypeVersion="0" ma:contentTypeDescription="Create a new document." ma:contentTypeScope="" ma:versionID="5c43a2d3feae9853620a04ce8a0d130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81bcf8f2ff86632bc2983809b22848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3A1FDD-8D9A-40A8-B831-88F9DD27CE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24F7C-173E-4563-BC9D-1F8B7C4B0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D9F26B-3F21-4B2A-A27D-6DC725B475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Katarina Salaj</cp:lastModifiedBy>
  <cp:revision>2</cp:revision>
  <dcterms:created xsi:type="dcterms:W3CDTF">2026-10-07T13:23:00Z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0x010100BC4729646104BA4FB9DD6D3E3AB5CA86</vt:lpwstr>
  </property>
  <property fmtid="{D5CDD505-2E9C-101B-9397-08002B2CF9AE}" pid="3" name="MSIP_Label_9808400d-548e-4fde-94a9-3a9e4de018ac_Enabled">
    <vt:lpwstr>true</vt:lpwstr>
  </property>
  <property fmtid="{D5CDD505-2E9C-101B-9397-08002B2CF9AE}" pid="4" name="MSIP_Label_9808400d-548e-4fde-94a9-3a9e4de018ac_SetDate">
    <vt:lpwstr>2026-09-24T19:05:06Z</vt:lpwstr>
  </property>
  <property fmtid="{D5CDD505-2E9C-101B-9397-08002B2CF9AE}" pid="5" name="MSIP_Label_9808400d-548e-4fde-94a9-3a9e4de018ac_Method">
    <vt:lpwstr>Privileged</vt:lpwstr>
  </property>
  <property fmtid="{D5CDD505-2E9C-101B-9397-08002B2CF9AE}" pid="6" name="MSIP_Label_9808400d-548e-4fde-94a9-3a9e4de018ac_Name">
    <vt:lpwstr>L2</vt:lpwstr>
  </property>
  <property fmtid="{D5CDD505-2E9C-101B-9397-08002B2CF9AE}" pid="7" name="MSIP_Label_9808400d-548e-4fde-94a9-3a9e4de018ac_SiteId">
    <vt:lpwstr>02e3c4d5-27fd-43fe-8203-97710d02fae4</vt:lpwstr>
  </property>
  <property fmtid="{D5CDD505-2E9C-101B-9397-08002B2CF9AE}" pid="8" name="MSIP_Label_9808400d-548e-4fde-94a9-3a9e4de018ac_ActionId">
    <vt:lpwstr>0dd99a2a-9330-4eda-bb63-3b3d03cdb393</vt:lpwstr>
  </property>
  <property fmtid="{D5CDD505-2E9C-101B-9397-08002B2CF9AE}" pid="9" name="MSIP_Label_9808400d-548e-4fde-94a9-3a9e4de018ac_ContentBits">
    <vt:lpwstr>0</vt:lpwstr>
  </property>
</Properties>
</file>