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91922" w14:textId="77777777" w:rsidR="00DB6BA6" w:rsidRDefault="00510FF2">
      <w:pPr>
        <w:spacing w:line="276" w:lineRule="auto"/>
        <w:jc w:val="center"/>
        <w:rPr>
          <w:rFonts w:ascii="Arial" w:hAnsi="Arial" w:cs="Arial"/>
          <w:lang w:eastAsia="sl-SI"/>
        </w:rPr>
      </w:pPr>
      <w:r>
        <w:rPr>
          <w:noProof/>
        </w:rPr>
        <w:drawing>
          <wp:inline distT="0" distB="0" distL="0" distR="0" wp14:anchorId="06E1D1CB" wp14:editId="203A0628">
            <wp:extent cx="333375" cy="419100"/>
            <wp:effectExtent l="0" t="0" r="0" b="0"/>
            <wp:docPr id="1" name="Picture 2" descr="http://home.amis.net/btovorni/slike/grb_cgp.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http://home.amis.net/btovorni/slike/grb_cgp.png">
                      <a:hlinkClick r:id="rId5"/>
                    </pic:cNvPr>
                    <pic:cNvPicPr>
                      <a:picLocks noChangeAspect="1" noChangeArrowheads="1"/>
                    </pic:cNvPicPr>
                  </pic:nvPicPr>
                  <pic:blipFill>
                    <a:blip r:embed="rId6"/>
                    <a:stretch>
                      <a:fillRect/>
                    </a:stretch>
                  </pic:blipFill>
                  <pic:spPr bwMode="auto">
                    <a:xfrm>
                      <a:off x="0" y="0"/>
                      <a:ext cx="333375" cy="419100"/>
                    </a:xfrm>
                    <a:prstGeom prst="rect">
                      <a:avLst/>
                    </a:prstGeom>
                    <a:noFill/>
                  </pic:spPr>
                </pic:pic>
              </a:graphicData>
            </a:graphic>
          </wp:inline>
        </w:drawing>
      </w:r>
    </w:p>
    <w:p w14:paraId="10B607DE" w14:textId="77777777" w:rsidR="00DB6BA6" w:rsidRDefault="00DB6BA6">
      <w:pPr>
        <w:spacing w:line="276" w:lineRule="auto"/>
        <w:rPr>
          <w:rFonts w:ascii="Arial" w:hAnsi="Arial" w:cs="Arial"/>
          <w:lang w:eastAsia="sl-SI"/>
        </w:rPr>
      </w:pPr>
    </w:p>
    <w:p w14:paraId="3258934F" w14:textId="77777777" w:rsidR="00DB6BA6" w:rsidRDefault="00510FF2">
      <w:pPr>
        <w:spacing w:after="60" w:line="276" w:lineRule="auto"/>
        <w:jc w:val="center"/>
        <w:rPr>
          <w:rFonts w:ascii="Republika" w:hAnsi="Republika" w:cs="Arial"/>
          <w:bCs/>
          <w:lang w:val="en-GB" w:eastAsia="sl-SI"/>
        </w:rPr>
      </w:pPr>
      <w:r>
        <w:rPr>
          <w:rFonts w:ascii="Republika" w:hAnsi="Republika" w:cs="Arial"/>
          <w:bCs/>
          <w:lang w:val="en-GB" w:eastAsia="sl-SI"/>
        </w:rPr>
        <w:t xml:space="preserve">Statement by </w:t>
      </w:r>
    </w:p>
    <w:p w14:paraId="0B18185E" w14:textId="77777777" w:rsidR="00DB6BA6" w:rsidRDefault="00510FF2">
      <w:pPr>
        <w:spacing w:line="276" w:lineRule="auto"/>
        <w:jc w:val="center"/>
        <w:rPr>
          <w:rFonts w:ascii="Republika" w:hAnsi="Republika" w:cs="Arial"/>
          <w:b/>
          <w:bCs/>
          <w:lang w:val="en-GB" w:eastAsia="sl-SI"/>
        </w:rPr>
      </w:pPr>
      <w:r>
        <w:rPr>
          <w:rFonts w:ascii="Republika" w:hAnsi="Republika" w:cs="Arial"/>
          <w:b/>
          <w:bCs/>
          <w:lang w:val="en-GB" w:eastAsia="sl-SI"/>
        </w:rPr>
        <w:t xml:space="preserve">the Republic of Slovenia </w:t>
      </w:r>
    </w:p>
    <w:p w14:paraId="366B7962" w14:textId="77777777" w:rsidR="00DB6BA6" w:rsidRDefault="00510FF2">
      <w:pPr>
        <w:spacing w:after="60" w:line="276" w:lineRule="auto"/>
        <w:jc w:val="center"/>
        <w:rPr>
          <w:rFonts w:ascii="Republika" w:hAnsi="Republika" w:cs="Arial"/>
          <w:sz w:val="20"/>
          <w:lang w:val="en-GB" w:eastAsia="sl-SI"/>
        </w:rPr>
      </w:pPr>
      <w:r>
        <w:rPr>
          <w:rFonts w:ascii="Republika" w:hAnsi="Republika" w:cs="Arial"/>
          <w:sz w:val="20"/>
          <w:lang w:val="en-GB" w:eastAsia="sl-SI"/>
        </w:rPr>
        <w:t xml:space="preserve">at the </w:t>
      </w:r>
    </w:p>
    <w:p w14:paraId="541C7706" w14:textId="77777777" w:rsidR="00DB6BA6" w:rsidRDefault="00510FF2">
      <w:pPr>
        <w:spacing w:line="276" w:lineRule="auto"/>
        <w:jc w:val="center"/>
        <w:rPr>
          <w:rFonts w:ascii="Republika" w:hAnsi="Republika" w:cs="Arial"/>
          <w:b/>
          <w:color w:val="31849B"/>
          <w:lang w:val="en-GB" w:eastAsia="sl-SI"/>
        </w:rPr>
      </w:pPr>
      <w:r>
        <w:rPr>
          <w:rFonts w:ascii="Republika" w:hAnsi="Republika" w:cs="Arial"/>
          <w:b/>
          <w:color w:val="31849B"/>
          <w:lang w:val="en-GB" w:eastAsia="sl-SI"/>
        </w:rPr>
        <w:t>61</w:t>
      </w:r>
      <w:r>
        <w:rPr>
          <w:rFonts w:ascii="Republika" w:hAnsi="Republika" w:cs="Arial"/>
          <w:b/>
          <w:color w:val="31849B"/>
          <w:vertAlign w:val="superscript"/>
          <w:lang w:val="en-GB" w:eastAsia="sl-SI"/>
        </w:rPr>
        <w:t>st</w:t>
      </w:r>
      <w:r>
        <w:rPr>
          <w:rFonts w:ascii="Republika" w:hAnsi="Republika" w:cs="Arial"/>
          <w:b/>
          <w:color w:val="31849B"/>
          <w:lang w:val="en-GB" w:eastAsia="sl-SI"/>
        </w:rPr>
        <w:t xml:space="preserve"> Session of the United Nations Human Rights Council</w:t>
      </w:r>
    </w:p>
    <w:p w14:paraId="630EF386" w14:textId="77777777" w:rsidR="00DB6BA6" w:rsidRDefault="00510FF2">
      <w:pPr>
        <w:spacing w:line="276" w:lineRule="auto"/>
        <w:jc w:val="center"/>
        <w:rPr>
          <w:rFonts w:ascii="Republika" w:hAnsi="Republika" w:cs="Arial"/>
          <w:b/>
          <w:color w:val="31849B"/>
          <w:lang w:val="en-GB" w:eastAsia="sl-SI"/>
        </w:rPr>
      </w:pPr>
      <w:r>
        <w:rPr>
          <w:rFonts w:ascii="Republika" w:hAnsi="Republika" w:cs="Arial"/>
          <w:b/>
          <w:color w:val="31849B"/>
          <w:lang w:val="en-GB" w:eastAsia="sl-SI"/>
        </w:rPr>
        <w:t>Item 2: General Debate on High Commissioner's oral update</w:t>
      </w:r>
    </w:p>
    <w:p w14:paraId="4FA14D6C" w14:textId="77777777" w:rsidR="00DB6BA6" w:rsidRDefault="00DB6BA6">
      <w:pPr>
        <w:pBdr>
          <w:bottom w:val="single" w:sz="4" w:space="1" w:color="000000"/>
        </w:pBdr>
        <w:spacing w:line="276" w:lineRule="auto"/>
        <w:jc w:val="center"/>
        <w:rPr>
          <w:rFonts w:ascii="Republika" w:hAnsi="Republika" w:cs="Arial"/>
          <w:b/>
          <w:color w:val="31849B"/>
          <w:lang w:val="en-US" w:eastAsia="sl-SI"/>
        </w:rPr>
      </w:pPr>
    </w:p>
    <w:p w14:paraId="7A23F7BB" w14:textId="77777777" w:rsidR="00DB6BA6" w:rsidRDefault="00510FF2">
      <w:pPr>
        <w:pBdr>
          <w:bottom w:val="single" w:sz="4" w:space="1" w:color="000000"/>
        </w:pBdr>
        <w:spacing w:line="276" w:lineRule="auto"/>
        <w:jc w:val="center"/>
        <w:rPr>
          <w:rFonts w:ascii="Republika" w:hAnsi="Republika" w:cs="Arial"/>
          <w:bCs/>
          <w:sz w:val="22"/>
          <w:szCs w:val="22"/>
          <w:lang w:val="en-US" w:eastAsia="sl-SI"/>
        </w:rPr>
      </w:pPr>
      <w:r>
        <w:rPr>
          <w:rFonts w:ascii="Republika" w:hAnsi="Republika" w:cs="Arial"/>
          <w:bCs/>
          <w:sz w:val="22"/>
          <w:szCs w:val="22"/>
          <w:lang w:val="en-US" w:eastAsia="sl-SI"/>
        </w:rPr>
        <w:t>Geneva, 2 March 2025</w:t>
      </w:r>
    </w:p>
    <w:p w14:paraId="4ADA1FE1" w14:textId="77777777" w:rsidR="00DB6BA6" w:rsidRDefault="00510FF2">
      <w:pPr>
        <w:jc w:val="both"/>
        <w:rPr>
          <w:rFonts w:ascii="Arial" w:hAnsi="Arial" w:cs="Arial"/>
          <w:sz w:val="22"/>
          <w:szCs w:val="22"/>
          <w:lang w:val="en-GB"/>
        </w:rPr>
      </w:pPr>
      <w:r>
        <w:rPr>
          <w:rFonts w:ascii="Arial" w:hAnsi="Arial" w:cs="Arial"/>
          <w:sz w:val="22"/>
          <w:szCs w:val="22"/>
          <w:lang w:val="en-GB"/>
        </w:rPr>
        <w:t>Mr High Commissioner,</w:t>
      </w:r>
    </w:p>
    <w:p w14:paraId="2D05E1FE" w14:textId="77777777" w:rsidR="00DB6BA6" w:rsidRDefault="00DB6BA6">
      <w:pPr>
        <w:jc w:val="both"/>
        <w:rPr>
          <w:rFonts w:ascii="Arial" w:hAnsi="Arial" w:cs="Arial"/>
          <w:sz w:val="22"/>
          <w:szCs w:val="22"/>
          <w:lang w:val="en-GB"/>
        </w:rPr>
      </w:pPr>
    </w:p>
    <w:p w14:paraId="55BB8C4A" w14:textId="77777777" w:rsidR="00DB6BA6" w:rsidRDefault="00510FF2">
      <w:pPr>
        <w:jc w:val="both"/>
        <w:rPr>
          <w:rFonts w:ascii="Arial" w:hAnsi="Arial" w:cs="Arial"/>
          <w:sz w:val="22"/>
          <w:szCs w:val="22"/>
          <w:lang w:val="en-GB"/>
        </w:rPr>
      </w:pPr>
      <w:r>
        <w:rPr>
          <w:rFonts w:ascii="Arial" w:hAnsi="Arial" w:cs="Arial"/>
          <w:sz w:val="22"/>
          <w:szCs w:val="22"/>
          <w:lang w:val="en-GB"/>
        </w:rPr>
        <w:t>We thank you</w:t>
      </w:r>
      <w:r>
        <w:rPr>
          <w:rFonts w:ascii="Arial" w:hAnsi="Arial" w:cs="Arial"/>
          <w:bCs/>
          <w:sz w:val="22"/>
          <w:szCs w:val="22"/>
          <w:lang w:val="en-GB"/>
        </w:rPr>
        <w:t xml:space="preserve"> for the oral update. </w:t>
      </w:r>
      <w:r>
        <w:rPr>
          <w:rFonts w:ascii="Arial" w:hAnsi="Arial" w:cs="Arial"/>
          <w:sz w:val="22"/>
          <w:szCs w:val="22"/>
          <w:lang w:val="en-GB"/>
        </w:rPr>
        <w:t xml:space="preserve">Slovenia aligns itself with the EU statement. </w:t>
      </w:r>
    </w:p>
    <w:p w14:paraId="1701C382" w14:textId="77777777" w:rsidR="00DB6BA6" w:rsidRDefault="00DB6BA6">
      <w:pPr>
        <w:jc w:val="both"/>
        <w:rPr>
          <w:rFonts w:ascii="Arial" w:hAnsi="Arial" w:cs="Arial"/>
          <w:sz w:val="22"/>
          <w:szCs w:val="22"/>
          <w:lang w:val="en-GB"/>
        </w:rPr>
      </w:pPr>
    </w:p>
    <w:p w14:paraId="39B616C9" w14:textId="77777777" w:rsidR="00DB6BA6" w:rsidRDefault="00510FF2">
      <w:pPr>
        <w:jc w:val="both"/>
        <w:rPr>
          <w:rFonts w:ascii="Arial" w:hAnsi="Arial" w:cs="Arial"/>
          <w:sz w:val="22"/>
          <w:szCs w:val="22"/>
          <w:lang w:val="en-GB"/>
        </w:rPr>
      </w:pPr>
      <w:r>
        <w:rPr>
          <w:rFonts w:ascii="Arial" w:hAnsi="Arial" w:cs="Arial"/>
          <w:sz w:val="22"/>
          <w:szCs w:val="22"/>
          <w:lang w:val="en-GB"/>
        </w:rPr>
        <w:t xml:space="preserve">With regard to the UN80 initiative, we must ensure that efficiency does not undermine universality. Reform must be impact-driven, strengthen coherence, and reinforce the preventive role of human rights within the peace and security architecture. Therefore, the human rights pillar must be adequately, sustainably and predictably financed. </w:t>
      </w:r>
    </w:p>
    <w:p w14:paraId="1994FE94" w14:textId="77777777" w:rsidR="00DB6BA6" w:rsidRDefault="00DB6BA6">
      <w:pPr>
        <w:jc w:val="both"/>
        <w:rPr>
          <w:rFonts w:ascii="Arial" w:hAnsi="Arial" w:cs="Arial"/>
          <w:sz w:val="22"/>
          <w:szCs w:val="22"/>
          <w:lang w:val="en-GB"/>
        </w:rPr>
      </w:pPr>
    </w:p>
    <w:p w14:paraId="03F73A47" w14:textId="6B5F71FF" w:rsidR="00DB6BA6" w:rsidRDefault="00510FF2">
      <w:pPr>
        <w:jc w:val="both"/>
        <w:rPr>
          <w:rFonts w:ascii="Arial" w:hAnsi="Arial" w:cs="Arial"/>
          <w:sz w:val="22"/>
          <w:szCs w:val="22"/>
          <w:lang w:val="en-GB"/>
        </w:rPr>
      </w:pPr>
      <w:r>
        <w:rPr>
          <w:rFonts w:ascii="Arial" w:hAnsi="Arial" w:cs="Arial"/>
          <w:sz w:val="22"/>
          <w:szCs w:val="22"/>
          <w:lang w:val="en-GB"/>
        </w:rPr>
        <w:t>Slovenia supports your recently presented Global Alliance for Human Rights. Building support for human rights among different stakeholders and with states is needed today more than ever. We stand ready to engage!</w:t>
      </w:r>
    </w:p>
    <w:p w14:paraId="3E836659" w14:textId="77777777" w:rsidR="00DB6BA6" w:rsidRDefault="00DB6BA6">
      <w:pPr>
        <w:jc w:val="both"/>
        <w:rPr>
          <w:rFonts w:ascii="Arial" w:hAnsi="Arial" w:cs="Arial"/>
          <w:sz w:val="22"/>
          <w:szCs w:val="22"/>
          <w:lang w:val="en-GB"/>
        </w:rPr>
      </w:pPr>
    </w:p>
    <w:p w14:paraId="51FA32C8" w14:textId="510177C2" w:rsidR="00DB6BA6" w:rsidRDefault="00510FF2">
      <w:pPr>
        <w:jc w:val="both"/>
        <w:rPr>
          <w:rFonts w:ascii="Arial" w:hAnsi="Arial" w:cs="Arial"/>
          <w:sz w:val="22"/>
          <w:szCs w:val="22"/>
          <w:lang w:val="en-GB"/>
        </w:rPr>
      </w:pPr>
      <w:r>
        <w:rPr>
          <w:rFonts w:ascii="Arial" w:hAnsi="Arial" w:cs="Arial"/>
          <w:sz w:val="22"/>
          <w:szCs w:val="22"/>
          <w:lang w:val="en-GB"/>
        </w:rPr>
        <w:t>We firmly believe that gender equality is not only a fundamental human right but essential cornerstone for sustainable development and peace. Progress remains uneven and fragile. Persistent structural barriers continue to prevent women and girls from fully exercising their human rights and realizing their full potential as</w:t>
      </w:r>
      <w:r w:rsidR="00006A2F">
        <w:rPr>
          <w:rFonts w:ascii="Arial" w:hAnsi="Arial" w:cs="Arial"/>
          <w:sz w:val="22"/>
          <w:szCs w:val="22"/>
          <w:lang w:val="en-GB"/>
        </w:rPr>
        <w:t xml:space="preserve"> </w:t>
      </w:r>
      <w:r>
        <w:rPr>
          <w:rFonts w:ascii="Arial" w:hAnsi="Arial" w:cs="Arial"/>
          <w:sz w:val="22"/>
          <w:szCs w:val="22"/>
          <w:lang w:val="en-GB"/>
        </w:rPr>
        <w:t>violence against women and girls remains pervasive. In the digital era, we must also address emerging forms of violence, including online harassment and abuse.</w:t>
      </w:r>
    </w:p>
    <w:p w14:paraId="067B0351" w14:textId="77777777" w:rsidR="00DB6BA6" w:rsidRDefault="00DB6BA6">
      <w:pPr>
        <w:jc w:val="both"/>
        <w:rPr>
          <w:rFonts w:ascii="Arial" w:hAnsi="Arial" w:cs="Arial"/>
          <w:sz w:val="22"/>
          <w:szCs w:val="22"/>
          <w:lang w:val="en-GB"/>
        </w:rPr>
      </w:pPr>
    </w:p>
    <w:p w14:paraId="383AFA0A" w14:textId="77777777" w:rsidR="00DB6BA6" w:rsidRDefault="00510FF2">
      <w:pPr>
        <w:jc w:val="both"/>
        <w:rPr>
          <w:rFonts w:ascii="Arial" w:hAnsi="Arial" w:cs="Arial"/>
          <w:sz w:val="22"/>
          <w:szCs w:val="22"/>
          <w:lang w:val="en-GB"/>
        </w:rPr>
      </w:pPr>
      <w:r>
        <w:rPr>
          <w:rFonts w:ascii="Arial" w:hAnsi="Arial" w:cs="Arial"/>
          <w:sz w:val="22"/>
          <w:szCs w:val="22"/>
          <w:lang w:val="en-GB"/>
        </w:rPr>
        <w:t>Last but not least, we are alarmed by the dire humanitarian and human rights situation in</w:t>
      </w:r>
      <w:r>
        <w:rPr>
          <w:rFonts w:ascii="Arial" w:hAnsi="Arial" w:cs="Arial"/>
          <w:b/>
          <w:bCs/>
          <w:sz w:val="22"/>
          <w:szCs w:val="22"/>
          <w:lang w:val="en-GB"/>
        </w:rPr>
        <w:t xml:space="preserve"> South</w:t>
      </w:r>
      <w:r>
        <w:rPr>
          <w:rFonts w:ascii="Arial" w:hAnsi="Arial" w:cs="Arial"/>
          <w:sz w:val="22"/>
          <w:szCs w:val="22"/>
          <w:lang w:val="en-GB"/>
        </w:rPr>
        <w:t xml:space="preserve"> </w:t>
      </w:r>
      <w:r>
        <w:rPr>
          <w:rFonts w:ascii="Arial" w:hAnsi="Arial" w:cs="Arial"/>
          <w:b/>
          <w:sz w:val="22"/>
          <w:szCs w:val="22"/>
          <w:lang w:val="en-GB"/>
        </w:rPr>
        <w:t>Sudan</w:t>
      </w:r>
      <w:r>
        <w:rPr>
          <w:rFonts w:ascii="Arial" w:hAnsi="Arial" w:cs="Arial"/>
          <w:sz w:val="22"/>
          <w:szCs w:val="22"/>
          <w:lang w:val="en-GB"/>
        </w:rPr>
        <w:t>. With the large majority of the population in need of assistance, including over half the population facing acute food insecurity, we call on all parties to prioritize the protection of civilians and guarantee safe and unhindered humanitarian access.</w:t>
      </w:r>
      <w:r>
        <w:t xml:space="preserve"> </w:t>
      </w:r>
      <w:r>
        <w:rPr>
          <w:rFonts w:ascii="Arial" w:hAnsi="Arial" w:cs="Arial"/>
          <w:sz w:val="22"/>
          <w:szCs w:val="22"/>
          <w:lang w:val="en-GB"/>
        </w:rPr>
        <w:t xml:space="preserve">We urge concrete steps to prevent further atrocity crimes, including widespread sexual and gender-based violence and to ensure accountability for past and ongoing violations of international law. </w:t>
      </w:r>
    </w:p>
    <w:p w14:paraId="499733A4" w14:textId="77777777" w:rsidR="00DB6BA6" w:rsidRDefault="00DB6BA6">
      <w:pPr>
        <w:jc w:val="both"/>
        <w:rPr>
          <w:rFonts w:ascii="Arial" w:hAnsi="Arial" w:cs="Arial"/>
          <w:sz w:val="22"/>
          <w:szCs w:val="22"/>
          <w:lang w:val="en-GB"/>
        </w:rPr>
      </w:pPr>
    </w:p>
    <w:p w14:paraId="48A4E488" w14:textId="77777777" w:rsidR="00DB6BA6" w:rsidRDefault="00510FF2">
      <w:pPr>
        <w:jc w:val="both"/>
        <w:rPr>
          <w:rFonts w:ascii="Arial" w:hAnsi="Arial" w:cs="Arial"/>
          <w:sz w:val="22"/>
          <w:szCs w:val="22"/>
          <w:lang w:val="en-GB"/>
        </w:rPr>
      </w:pPr>
      <w:r>
        <w:rPr>
          <w:rFonts w:ascii="Arial" w:hAnsi="Arial" w:cs="Arial"/>
          <w:sz w:val="22"/>
          <w:szCs w:val="22"/>
          <w:lang w:val="en-GB"/>
        </w:rPr>
        <w:t xml:space="preserve">Thank you. </w:t>
      </w:r>
    </w:p>
    <w:p w14:paraId="78E019F5" w14:textId="77777777" w:rsidR="00DB6BA6" w:rsidRDefault="00DB6BA6">
      <w:pPr>
        <w:jc w:val="both"/>
        <w:rPr>
          <w:rFonts w:ascii="Arial" w:eastAsia="Calibri" w:hAnsi="Arial" w:cs="Arial"/>
          <w:sz w:val="22"/>
          <w:szCs w:val="22"/>
          <w:lang w:val="en-GB"/>
        </w:rPr>
      </w:pPr>
    </w:p>
    <w:p w14:paraId="4850C311" w14:textId="77777777" w:rsidR="00DB6BA6" w:rsidRDefault="00DB6BA6">
      <w:pPr>
        <w:jc w:val="both"/>
        <w:rPr>
          <w:rFonts w:eastAsia="Calibri"/>
          <w:lang w:val="en-GB"/>
        </w:rPr>
      </w:pPr>
    </w:p>
    <w:p w14:paraId="5D582EC7" w14:textId="77777777" w:rsidR="00DB6BA6" w:rsidRDefault="00DB6BA6">
      <w:pPr>
        <w:jc w:val="both"/>
        <w:rPr>
          <w:rFonts w:eastAsia="Calibri"/>
          <w:lang w:val="en-GB"/>
        </w:rPr>
      </w:pPr>
    </w:p>
    <w:p w14:paraId="1B076CB3" w14:textId="77777777" w:rsidR="00DB6BA6" w:rsidRDefault="00DB6BA6">
      <w:pPr>
        <w:rPr>
          <w:rFonts w:eastAsia="Calibri"/>
          <w:lang w:val="en-GB"/>
        </w:rPr>
      </w:pPr>
    </w:p>
    <w:sectPr w:rsidR="00DB6BA6">
      <w:pgSz w:w="11906" w:h="16838"/>
      <w:pgMar w:top="1417" w:right="1417" w:bottom="1417" w:left="1417"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Republika">
    <w:panose1 w:val="02000506040000020004"/>
    <w:charset w:val="EE"/>
    <w:family w:val="auto"/>
    <w:pitch w:val="variable"/>
    <w:sig w:usb0="A00000FF" w:usb1="4000205B"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BA6"/>
    <w:rsid w:val="00006A2F"/>
    <w:rsid w:val="002E4764"/>
    <w:rsid w:val="004D2585"/>
    <w:rsid w:val="00510FF2"/>
    <w:rsid w:val="0052748F"/>
    <w:rsid w:val="00DB6BA6"/>
  </w:rsids>
  <m:mathPr>
    <m:mathFont m:val="Cambria Math"/>
    <m:brkBin m:val="before"/>
    <m:brkBinSub m:val="--"/>
    <m:smallFrac m:val="0"/>
    <m:dispDef/>
    <m:lMargin m:val="0"/>
    <m:rMargin m:val="0"/>
    <m:defJc m:val="centerGroup"/>
    <m:wrapIndent m:val="1440"/>
    <m:intLim m:val="subSup"/>
    <m:naryLim m:val="undOvr"/>
  </m:mathPr>
  <w:themeFontLang w:val="sl-SI"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DB97C"/>
  <w15:docId w15:val="{1B689B52-6B72-4644-9772-14EF79042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745"/>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semiHidden/>
    <w:unhideWhenUsed/>
    <w:qFormat/>
    <w:rsid w:val="004B076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E51A13"/>
    <w:rPr>
      <w:rFonts w:ascii="Tahoma" w:eastAsia="Times New Roman" w:hAnsi="Tahoma" w:cs="Tahoma"/>
      <w:sz w:val="16"/>
      <w:szCs w:val="16"/>
    </w:rPr>
  </w:style>
  <w:style w:type="character" w:styleId="CommentReference">
    <w:name w:val="annotation reference"/>
    <w:basedOn w:val="DefaultParagraphFont"/>
    <w:uiPriority w:val="99"/>
    <w:semiHidden/>
    <w:unhideWhenUsed/>
    <w:qFormat/>
    <w:rsid w:val="0004296D"/>
    <w:rPr>
      <w:sz w:val="16"/>
      <w:szCs w:val="16"/>
    </w:rPr>
  </w:style>
  <w:style w:type="character" w:customStyle="1" w:styleId="CommentTextChar">
    <w:name w:val="Comment Text Char"/>
    <w:basedOn w:val="DefaultParagraphFont"/>
    <w:link w:val="CommentText"/>
    <w:uiPriority w:val="99"/>
    <w:semiHidden/>
    <w:qFormat/>
    <w:rsid w:val="0004296D"/>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sid w:val="0004296D"/>
    <w:rPr>
      <w:rFonts w:ascii="Times New Roman" w:eastAsia="Times New Roman" w:hAnsi="Times New Roman" w:cs="Times New Roman"/>
      <w:b/>
      <w:bCs/>
      <w:sz w:val="20"/>
      <w:szCs w:val="20"/>
    </w:rPr>
  </w:style>
  <w:style w:type="character" w:customStyle="1" w:styleId="ListParagraphChar">
    <w:name w:val="List Paragraph Char"/>
    <w:link w:val="ListParagraph"/>
    <w:uiPriority w:val="34"/>
    <w:qFormat/>
    <w:locked/>
    <w:rsid w:val="00D92F40"/>
    <w:rPr>
      <w:rFonts w:ascii="Liberation Serif" w:eastAsia="NSimSun" w:hAnsi="Liberation Serif" w:cs="Mangal"/>
      <w:kern w:val="2"/>
      <w:sz w:val="24"/>
      <w:szCs w:val="21"/>
      <w:lang w:val="en-US" w:eastAsia="zh-CN" w:bidi="hi-IN"/>
    </w:rPr>
  </w:style>
  <w:style w:type="character" w:styleId="Hyperlink">
    <w:name w:val="Hyperlink"/>
    <w:basedOn w:val="DefaultParagraphFont"/>
    <w:uiPriority w:val="99"/>
    <w:semiHidden/>
    <w:unhideWhenUsed/>
    <w:rsid w:val="00435A2D"/>
    <w:rPr>
      <w:color w:val="0000FF"/>
      <w:u w:val="single"/>
    </w:rPr>
  </w:style>
  <w:style w:type="character" w:customStyle="1" w:styleId="FootnoteTextChar">
    <w:name w:val="Footnote Text Char"/>
    <w:basedOn w:val="DefaultParagraphFont"/>
    <w:link w:val="FootnoteText"/>
    <w:uiPriority w:val="99"/>
    <w:semiHidden/>
    <w:qFormat/>
    <w:rsid w:val="004B076A"/>
    <w:rPr>
      <w:rFonts w:ascii="Times New Roman" w:eastAsia="Times New Roman" w:hAnsi="Times New Roman" w:cs="Times New Roman"/>
      <w:sz w:val="20"/>
      <w:szCs w:val="20"/>
      <w:lang w:eastAsia="en-GB"/>
    </w:rPr>
  </w:style>
  <w:style w:type="character" w:customStyle="1" w:styleId="Znakisprotnihopomb">
    <w:name w:val="Znaki sprotnih opomb"/>
    <w:basedOn w:val="DefaultParagraphFont"/>
    <w:uiPriority w:val="99"/>
    <w:semiHidden/>
    <w:unhideWhenUsed/>
    <w:qFormat/>
    <w:rsid w:val="004B076A"/>
    <w:rPr>
      <w:vertAlign w:val="superscript"/>
    </w:rPr>
  </w:style>
  <w:style w:type="character" w:styleId="FootnoteReference">
    <w:name w:val="footnote reference"/>
    <w:rPr>
      <w:vertAlign w:val="superscript"/>
    </w:rPr>
  </w:style>
  <w:style w:type="character" w:customStyle="1" w:styleId="Heading2Char">
    <w:name w:val="Heading 2 Char"/>
    <w:basedOn w:val="DefaultParagraphFont"/>
    <w:link w:val="Heading2"/>
    <w:uiPriority w:val="9"/>
    <w:semiHidden/>
    <w:qFormat/>
    <w:rsid w:val="004B076A"/>
    <w:rPr>
      <w:rFonts w:asciiTheme="majorHAnsi" w:eastAsiaTheme="majorEastAsia" w:hAnsiTheme="majorHAnsi" w:cstheme="majorBidi"/>
      <w:color w:val="365F91" w:themeColor="accent1" w:themeShade="BF"/>
      <w:sz w:val="26"/>
      <w:szCs w:val="26"/>
      <w:lang w:eastAsia="en-GB"/>
    </w:rPr>
  </w:style>
  <w:style w:type="character" w:styleId="LineNumber">
    <w:name w:val="line number"/>
  </w:style>
  <w:style w:type="paragraph" w:customStyle="1" w:styleId="Naslov">
    <w:name w:val="Naslov"/>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Kazalo">
    <w:name w:val="Kazalo"/>
    <w:basedOn w:val="Normal"/>
    <w:qFormat/>
    <w:pPr>
      <w:suppressLineNumbers/>
    </w:pPr>
    <w:rPr>
      <w:rFonts w:cs="Arial"/>
    </w:rPr>
  </w:style>
  <w:style w:type="paragraph" w:styleId="NoSpacing">
    <w:name w:val="No Spacing"/>
    <w:uiPriority w:val="1"/>
    <w:qFormat/>
    <w:rsid w:val="002935D6"/>
  </w:style>
  <w:style w:type="paragraph" w:styleId="BalloonText">
    <w:name w:val="Balloon Text"/>
    <w:basedOn w:val="Normal"/>
    <w:link w:val="BalloonTextChar"/>
    <w:uiPriority w:val="99"/>
    <w:semiHidden/>
    <w:unhideWhenUsed/>
    <w:qFormat/>
    <w:rsid w:val="00E51A13"/>
    <w:rPr>
      <w:rFonts w:ascii="Tahoma" w:hAnsi="Tahoma" w:cs="Tahoma"/>
      <w:sz w:val="16"/>
      <w:szCs w:val="16"/>
    </w:rPr>
  </w:style>
  <w:style w:type="paragraph" w:styleId="CommentText">
    <w:name w:val="annotation text"/>
    <w:basedOn w:val="Normal"/>
    <w:link w:val="CommentTextChar"/>
    <w:uiPriority w:val="99"/>
    <w:semiHidden/>
    <w:unhideWhenUsed/>
    <w:rsid w:val="0004296D"/>
    <w:rPr>
      <w:sz w:val="20"/>
      <w:szCs w:val="20"/>
    </w:rPr>
  </w:style>
  <w:style w:type="paragraph" w:styleId="CommentSubject">
    <w:name w:val="annotation subject"/>
    <w:basedOn w:val="CommentText"/>
    <w:next w:val="CommentText"/>
    <w:link w:val="CommentSubjectChar"/>
    <w:uiPriority w:val="99"/>
    <w:semiHidden/>
    <w:unhideWhenUsed/>
    <w:qFormat/>
    <w:rsid w:val="0004296D"/>
    <w:rPr>
      <w:b/>
      <w:bCs/>
    </w:rPr>
  </w:style>
  <w:style w:type="paragraph" w:styleId="ListParagraph">
    <w:name w:val="List Paragraph"/>
    <w:basedOn w:val="Normal"/>
    <w:link w:val="ListParagraphChar"/>
    <w:uiPriority w:val="34"/>
    <w:qFormat/>
    <w:rsid w:val="00D92F40"/>
    <w:pPr>
      <w:ind w:left="720"/>
      <w:contextualSpacing/>
      <w:textAlignment w:val="baseline"/>
    </w:pPr>
    <w:rPr>
      <w:rFonts w:ascii="Liberation Serif" w:eastAsia="NSimSun" w:hAnsi="Liberation Serif" w:cs="Mangal"/>
      <w:kern w:val="2"/>
      <w:szCs w:val="21"/>
      <w:lang w:val="en-US" w:eastAsia="zh-CN" w:bidi="hi-IN"/>
    </w:rPr>
  </w:style>
  <w:style w:type="paragraph" w:styleId="NormalWeb">
    <w:name w:val="Normal (Web)"/>
    <w:basedOn w:val="Normal"/>
    <w:uiPriority w:val="99"/>
    <w:unhideWhenUsed/>
    <w:qFormat/>
    <w:rsid w:val="006117FE"/>
    <w:pPr>
      <w:spacing w:beforeAutospacing="1" w:afterAutospacing="1"/>
    </w:pPr>
    <w:rPr>
      <w:lang w:eastAsia="sl-SI"/>
    </w:rPr>
  </w:style>
  <w:style w:type="paragraph" w:styleId="FootnoteText">
    <w:name w:val="footnote text"/>
    <w:basedOn w:val="Normal"/>
    <w:link w:val="FootnoteTextChar"/>
    <w:uiPriority w:val="99"/>
    <w:semiHidden/>
    <w:unhideWhenUsed/>
    <w:rsid w:val="004B076A"/>
    <w:rPr>
      <w:sz w:val="20"/>
      <w:szCs w:val="20"/>
    </w:rPr>
  </w:style>
  <w:style w:type="numbering" w:customStyle="1" w:styleId="Niseznam">
    <w:name w:val="Ni seznam"/>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hyperlink" Target="http://www.google.si/url?sa=i&amp;rct=j&amp;q=&amp;esrc=s&amp;source=images&amp;cd=&amp;cad=rja&amp;uact=8&amp;ved=0CAcQjRxqFQoTCK7-gebqkcgCFchUFAod070FeA&amp;url=http://home.amis.net/btovorni/index_sl.html&amp;bvm=bv.103627116,d.d24&amp;psig=AFQjCNFVP4JfB9k4tnyXuCdMxBlXG_pa7A&amp;ust=144325843623580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938AC9-56C7-4669-A499-745261257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283</Words>
  <Characters>1617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Ministrstvo za zunanje zadeve</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A1090</dc:creator>
  <dc:description/>
  <cp:lastModifiedBy>Katarina Salaj</cp:lastModifiedBy>
  <cp:revision>2</cp:revision>
  <cp:lastPrinted>2026-03-02T07:44:00Z</cp:lastPrinted>
  <dcterms:created xsi:type="dcterms:W3CDTF">2026-03-02T14:22:00Z</dcterms:created>
  <dcterms:modified xsi:type="dcterms:W3CDTF">2026-03-02T14:22:00Z</dcterms:modified>
  <dc:language>sl-SI</dc:language>
</cp:coreProperties>
</file>