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6873E" w14:textId="77777777" w:rsidR="00FB5FE5" w:rsidRPr="00C03826" w:rsidRDefault="00FB5FE5" w:rsidP="00FB5FE5">
      <w:pPr>
        <w:spacing w:after="0" w:line="240" w:lineRule="auto"/>
        <w:jc w:val="center"/>
        <w:rPr>
          <w:rFonts w:ascii="Arial" w:eastAsia="Times New Roman" w:hAnsi="Arial" w:cs="Arial"/>
          <w:sz w:val="24"/>
          <w:szCs w:val="24"/>
          <w:lang w:val="en-GB" w:eastAsia="sl-SI"/>
        </w:rPr>
      </w:pPr>
      <w:r w:rsidRPr="00C03826">
        <w:rPr>
          <w:rFonts w:ascii="Arial" w:eastAsia="Times New Roman" w:hAnsi="Arial" w:cs="Arial"/>
          <w:noProof/>
          <w:color w:val="0000FF"/>
          <w:sz w:val="24"/>
          <w:szCs w:val="24"/>
          <w:lang w:eastAsia="sl-SI"/>
        </w:rPr>
        <w:drawing>
          <wp:inline distT="0" distB="0" distL="0" distR="0" wp14:anchorId="683A747A" wp14:editId="259368DA">
            <wp:extent cx="333375" cy="419100"/>
            <wp:effectExtent l="0" t="0" r="9525" b="0"/>
            <wp:docPr id="1" name="Picture 1" descr="http://home.amis.net/btovorni/slike/grb_cgp.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home.amis.net/btovorni/slike/grb_cg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p>
    <w:p w14:paraId="06BF0D80" w14:textId="77777777" w:rsidR="00FB5FE5" w:rsidRPr="00C03826" w:rsidRDefault="00FB5FE5" w:rsidP="00FB5FE5">
      <w:pPr>
        <w:spacing w:after="0" w:line="240" w:lineRule="auto"/>
        <w:rPr>
          <w:rFonts w:ascii="Arial" w:eastAsia="Times New Roman" w:hAnsi="Arial" w:cs="Arial"/>
          <w:sz w:val="24"/>
          <w:szCs w:val="24"/>
          <w:lang w:val="en-GB" w:eastAsia="sl-SI"/>
        </w:rPr>
      </w:pPr>
    </w:p>
    <w:p w14:paraId="6A758EE9" w14:textId="77777777" w:rsidR="00FB5FE5" w:rsidRPr="00C03826" w:rsidRDefault="00FB5FE5" w:rsidP="00FB5FE5">
      <w:pPr>
        <w:spacing w:after="0" w:line="240" w:lineRule="auto"/>
        <w:rPr>
          <w:rFonts w:ascii="Arial" w:eastAsia="Times New Roman" w:hAnsi="Arial" w:cs="Arial"/>
          <w:sz w:val="24"/>
          <w:szCs w:val="24"/>
          <w:lang w:val="en-GB" w:eastAsia="sl-SI"/>
        </w:rPr>
      </w:pPr>
    </w:p>
    <w:p w14:paraId="3AF86F50" w14:textId="77777777" w:rsidR="00FB5FE5" w:rsidRPr="00C03826" w:rsidRDefault="00FB5FE5" w:rsidP="00FB5FE5">
      <w:pPr>
        <w:autoSpaceDE w:val="0"/>
        <w:autoSpaceDN w:val="0"/>
        <w:adjustRightInd w:val="0"/>
        <w:spacing w:after="60" w:line="240" w:lineRule="auto"/>
        <w:jc w:val="center"/>
        <w:rPr>
          <w:rFonts w:ascii="Republika" w:eastAsia="Times New Roman" w:hAnsi="Republika" w:cs="Arial"/>
          <w:bCs/>
          <w:sz w:val="24"/>
          <w:szCs w:val="24"/>
          <w:lang w:val="en-GB" w:eastAsia="sl-SI"/>
        </w:rPr>
      </w:pPr>
      <w:r w:rsidRPr="00C03826">
        <w:rPr>
          <w:rFonts w:ascii="Republika" w:eastAsia="Times New Roman" w:hAnsi="Republika" w:cs="Arial"/>
          <w:bCs/>
          <w:sz w:val="24"/>
          <w:szCs w:val="24"/>
          <w:lang w:val="en-GB" w:eastAsia="sl-SI"/>
        </w:rPr>
        <w:t xml:space="preserve">Statement by </w:t>
      </w:r>
    </w:p>
    <w:p w14:paraId="67D334C4" w14:textId="77777777" w:rsidR="00FB5FE5" w:rsidRPr="00C03826" w:rsidRDefault="00FB5FE5" w:rsidP="0074262C">
      <w:pPr>
        <w:autoSpaceDE w:val="0"/>
        <w:autoSpaceDN w:val="0"/>
        <w:adjustRightInd w:val="0"/>
        <w:spacing w:line="240" w:lineRule="auto"/>
        <w:jc w:val="center"/>
        <w:rPr>
          <w:rFonts w:ascii="Republika" w:eastAsia="Times New Roman" w:hAnsi="Republika" w:cs="Arial"/>
          <w:b/>
          <w:bCs/>
          <w:sz w:val="24"/>
          <w:szCs w:val="24"/>
          <w:lang w:val="en-GB" w:eastAsia="sl-SI"/>
        </w:rPr>
      </w:pPr>
      <w:r w:rsidRPr="00C03826">
        <w:rPr>
          <w:rFonts w:ascii="Republika" w:eastAsia="Times New Roman" w:hAnsi="Republika" w:cs="Arial"/>
          <w:b/>
          <w:bCs/>
          <w:sz w:val="24"/>
          <w:szCs w:val="24"/>
          <w:lang w:val="en-GB" w:eastAsia="sl-SI"/>
        </w:rPr>
        <w:t xml:space="preserve">the Republic of Slovenia </w:t>
      </w:r>
    </w:p>
    <w:p w14:paraId="2C9C21D7" w14:textId="77777777" w:rsidR="00FB5FE5" w:rsidRPr="00C03826" w:rsidRDefault="00FB5FE5" w:rsidP="0074262C">
      <w:pPr>
        <w:autoSpaceDE w:val="0"/>
        <w:autoSpaceDN w:val="0"/>
        <w:adjustRightInd w:val="0"/>
        <w:spacing w:after="60" w:line="240" w:lineRule="auto"/>
        <w:jc w:val="center"/>
        <w:rPr>
          <w:rFonts w:ascii="Republika" w:eastAsia="Times New Roman" w:hAnsi="Republika" w:cs="Arial"/>
          <w:sz w:val="20"/>
          <w:szCs w:val="24"/>
          <w:lang w:val="en-GB" w:eastAsia="sl-SI"/>
        </w:rPr>
      </w:pPr>
      <w:r w:rsidRPr="00C03826">
        <w:rPr>
          <w:rFonts w:ascii="Republika" w:eastAsia="Times New Roman" w:hAnsi="Republika" w:cs="Arial"/>
          <w:sz w:val="20"/>
          <w:szCs w:val="24"/>
          <w:lang w:val="en-GB" w:eastAsia="sl-SI"/>
        </w:rPr>
        <w:t xml:space="preserve">at the </w:t>
      </w:r>
    </w:p>
    <w:p w14:paraId="125E1610" w14:textId="77777777" w:rsidR="008B3992" w:rsidRPr="00996D27" w:rsidRDefault="008B3992" w:rsidP="008B3992">
      <w:pPr>
        <w:autoSpaceDE w:val="0"/>
        <w:autoSpaceDN w:val="0"/>
        <w:adjustRightInd w:val="0"/>
        <w:jc w:val="center"/>
        <w:rPr>
          <w:rFonts w:ascii="Republika" w:hAnsi="Republika" w:cs="Arial"/>
          <w:b/>
          <w:color w:val="31849B"/>
          <w:lang w:eastAsia="sl-SI"/>
        </w:rPr>
      </w:pPr>
      <w:r>
        <w:rPr>
          <w:rFonts w:ascii="Republika" w:hAnsi="Republika" w:cs="Arial"/>
          <w:b/>
          <w:color w:val="31849B"/>
          <w:lang w:eastAsia="sl-SI"/>
        </w:rPr>
        <w:t>60</w:t>
      </w:r>
      <w:r w:rsidRPr="00E70219">
        <w:rPr>
          <w:rFonts w:ascii="Republika" w:hAnsi="Republika" w:cs="Arial"/>
          <w:b/>
          <w:color w:val="31849B"/>
          <w:vertAlign w:val="superscript"/>
          <w:lang w:eastAsia="sl-SI"/>
        </w:rPr>
        <w:t>th</w:t>
      </w:r>
      <w:r w:rsidRPr="00E70219">
        <w:rPr>
          <w:rFonts w:ascii="Republika" w:hAnsi="Republika" w:cs="Arial"/>
          <w:b/>
          <w:color w:val="31849B"/>
          <w:lang w:eastAsia="sl-SI"/>
        </w:rPr>
        <w:t xml:space="preserve"> Session of </w:t>
      </w:r>
      <w:r w:rsidRPr="00996D27">
        <w:rPr>
          <w:rFonts w:ascii="Republika" w:hAnsi="Republika" w:cs="Arial"/>
          <w:b/>
          <w:color w:val="31849B"/>
          <w:lang w:eastAsia="sl-SI"/>
        </w:rPr>
        <w:t>the United Nations Human Rights Council</w:t>
      </w:r>
    </w:p>
    <w:p w14:paraId="3E81266D" w14:textId="77777777" w:rsidR="008B3992" w:rsidRPr="00E70219" w:rsidRDefault="008B3992" w:rsidP="008B3992">
      <w:pPr>
        <w:autoSpaceDE w:val="0"/>
        <w:autoSpaceDN w:val="0"/>
        <w:adjustRightInd w:val="0"/>
        <w:jc w:val="center"/>
        <w:rPr>
          <w:rFonts w:ascii="Republika" w:hAnsi="Republika" w:cs="Arial"/>
          <w:b/>
          <w:color w:val="31849B"/>
          <w:lang w:eastAsia="sl-SI"/>
        </w:rPr>
      </w:pPr>
      <w:r>
        <w:rPr>
          <w:rFonts w:ascii="Republika" w:eastAsia="Calibri" w:hAnsi="Republika"/>
          <w:b/>
          <w:bCs/>
          <w:color w:val="31849B"/>
        </w:rPr>
        <w:t>Item 7</w:t>
      </w:r>
    </w:p>
    <w:p w14:paraId="730F71DD" w14:textId="77777777" w:rsidR="00FB5FE5" w:rsidRPr="00C03826" w:rsidRDefault="00FB5FE5" w:rsidP="0074262C">
      <w:pPr>
        <w:spacing w:after="0" w:line="240" w:lineRule="auto"/>
        <w:jc w:val="center"/>
        <w:rPr>
          <w:rFonts w:ascii="Republika" w:eastAsia="Times New Roman" w:hAnsi="Republika" w:cs="Arial"/>
          <w:bCs/>
          <w:sz w:val="20"/>
          <w:szCs w:val="24"/>
          <w:lang w:val="en-GB" w:eastAsia="sl-SI"/>
        </w:rPr>
      </w:pPr>
      <w:r w:rsidRPr="00C03826">
        <w:rPr>
          <w:rFonts w:ascii="Republika" w:eastAsia="Times New Roman" w:hAnsi="Republika" w:cs="Arial"/>
          <w:bCs/>
          <w:sz w:val="20"/>
          <w:szCs w:val="24"/>
          <w:lang w:val="en-GB" w:eastAsia="sl-SI"/>
        </w:rPr>
        <w:t xml:space="preserve">Geneva, </w:t>
      </w:r>
      <w:r w:rsidR="00C829FE">
        <w:rPr>
          <w:rFonts w:ascii="Republika" w:eastAsia="Times New Roman" w:hAnsi="Republika" w:cs="Arial"/>
          <w:bCs/>
          <w:sz w:val="20"/>
          <w:szCs w:val="24"/>
          <w:lang w:val="en-GB" w:eastAsia="sl-SI"/>
        </w:rPr>
        <w:t>30</w:t>
      </w:r>
      <w:r w:rsidR="00977231">
        <w:rPr>
          <w:rFonts w:ascii="Republika" w:eastAsia="Times New Roman" w:hAnsi="Republika" w:cs="Arial"/>
          <w:bCs/>
          <w:sz w:val="20"/>
          <w:szCs w:val="24"/>
          <w:lang w:val="en-GB" w:eastAsia="sl-SI"/>
        </w:rPr>
        <w:t xml:space="preserve"> </w:t>
      </w:r>
      <w:r w:rsidR="00FC65A6">
        <w:rPr>
          <w:rFonts w:ascii="Republika" w:eastAsia="Times New Roman" w:hAnsi="Republika" w:cs="Arial"/>
          <w:bCs/>
          <w:sz w:val="20"/>
          <w:szCs w:val="24"/>
          <w:lang w:val="en-GB" w:eastAsia="sl-SI"/>
        </w:rPr>
        <w:t>September</w:t>
      </w:r>
      <w:r w:rsidR="00E51BDB">
        <w:rPr>
          <w:rFonts w:ascii="Republika" w:eastAsia="Times New Roman" w:hAnsi="Republika" w:cs="Arial"/>
          <w:bCs/>
          <w:sz w:val="20"/>
          <w:szCs w:val="24"/>
          <w:lang w:val="en-GB" w:eastAsia="sl-SI"/>
        </w:rPr>
        <w:t xml:space="preserve"> </w:t>
      </w:r>
      <w:r w:rsidR="00FC65A6">
        <w:rPr>
          <w:rFonts w:ascii="Republika" w:eastAsia="Times New Roman" w:hAnsi="Republika" w:cs="Arial"/>
          <w:bCs/>
          <w:sz w:val="20"/>
          <w:szCs w:val="24"/>
          <w:lang w:val="en-GB" w:eastAsia="sl-SI"/>
        </w:rPr>
        <w:t>2025</w:t>
      </w:r>
    </w:p>
    <w:p w14:paraId="3290292A" w14:textId="77777777" w:rsidR="00FB5FE5" w:rsidRPr="00C03826" w:rsidRDefault="00FB5FE5" w:rsidP="0074262C">
      <w:pPr>
        <w:spacing w:after="0" w:line="240" w:lineRule="auto"/>
        <w:jc w:val="center"/>
        <w:rPr>
          <w:rFonts w:ascii="Republika" w:eastAsia="Times New Roman" w:hAnsi="Republika" w:cs="Arial"/>
          <w:color w:val="222222"/>
          <w:sz w:val="24"/>
          <w:szCs w:val="24"/>
          <w:lang w:val="en-GB" w:eastAsia="sl-SI"/>
        </w:rPr>
      </w:pPr>
    </w:p>
    <w:p w14:paraId="5F881017" w14:textId="77777777" w:rsidR="00FB5FE5" w:rsidRPr="00C03826" w:rsidRDefault="00FB5FE5" w:rsidP="0074262C">
      <w:pPr>
        <w:spacing w:after="0" w:line="300" w:lineRule="exact"/>
        <w:jc w:val="both"/>
        <w:rPr>
          <w:rFonts w:ascii="Arial" w:eastAsia="Times New Roman" w:hAnsi="Arial" w:cs="Arial"/>
          <w:sz w:val="24"/>
          <w:szCs w:val="24"/>
          <w:lang w:val="en-GB" w:eastAsia="sl-SI"/>
        </w:rPr>
      </w:pPr>
    </w:p>
    <w:p w14:paraId="7B150C2D" w14:textId="77777777" w:rsidR="008B3992" w:rsidRPr="008B3992" w:rsidRDefault="008B3992" w:rsidP="008B3992">
      <w:pPr>
        <w:spacing w:after="0"/>
        <w:jc w:val="both"/>
        <w:rPr>
          <w:rFonts w:ascii="Times New Roman" w:hAnsi="Times New Roman" w:cs="Times New Roman"/>
          <w:lang w:val="en-US"/>
        </w:rPr>
      </w:pPr>
      <w:r w:rsidRPr="008B3992">
        <w:rPr>
          <w:rFonts w:ascii="Times New Roman" w:hAnsi="Times New Roman" w:cs="Times New Roman"/>
          <w:lang w:val="en-US"/>
        </w:rPr>
        <w:t>Thank you, Mr. President.</w:t>
      </w:r>
    </w:p>
    <w:p w14:paraId="71810F02" w14:textId="77777777" w:rsidR="008B3992" w:rsidRPr="008B3992" w:rsidRDefault="008B3992" w:rsidP="008B3992">
      <w:pPr>
        <w:spacing w:after="0"/>
        <w:jc w:val="both"/>
        <w:rPr>
          <w:rFonts w:ascii="Times New Roman" w:hAnsi="Times New Roman" w:cs="Times New Roman"/>
          <w:lang w:val="en-US"/>
        </w:rPr>
      </w:pPr>
    </w:p>
    <w:p w14:paraId="7EA6AB5C" w14:textId="77777777" w:rsidR="008B3992" w:rsidRPr="008B3992" w:rsidRDefault="008B3992" w:rsidP="008B3992">
      <w:pPr>
        <w:spacing w:after="0"/>
        <w:jc w:val="both"/>
        <w:rPr>
          <w:rFonts w:ascii="Times New Roman" w:eastAsia="Times New Roman" w:hAnsi="Times New Roman" w:cs="Times New Roman"/>
          <w:color w:val="0F1115"/>
          <w:lang w:val="en-US" w:eastAsia="sl-SI"/>
        </w:rPr>
      </w:pPr>
      <w:r w:rsidRPr="008B3992">
        <w:rPr>
          <w:rFonts w:ascii="Times New Roman" w:eastAsia="Times New Roman" w:hAnsi="Times New Roman" w:cs="Times New Roman"/>
          <w:color w:val="0F1115"/>
          <w:lang w:val="en-US" w:eastAsia="sl-SI"/>
        </w:rPr>
        <w:t xml:space="preserve">Slovenia condemns the continuous attacks on Gaza, where the humanitarian situation is appalling, and the situation in the West Bank is also deeply concerning. </w:t>
      </w:r>
    </w:p>
    <w:p w14:paraId="5B08F2F7" w14:textId="77777777" w:rsidR="008B3992" w:rsidRPr="008B3992" w:rsidRDefault="008B3992" w:rsidP="008B3992">
      <w:pPr>
        <w:spacing w:after="0"/>
        <w:jc w:val="both"/>
        <w:rPr>
          <w:rFonts w:ascii="Times New Roman" w:eastAsia="Times New Roman" w:hAnsi="Times New Roman" w:cs="Times New Roman"/>
          <w:color w:val="0F1115"/>
          <w:lang w:val="en-US" w:eastAsia="sl-SI"/>
        </w:rPr>
      </w:pPr>
    </w:p>
    <w:p w14:paraId="015DC207" w14:textId="77777777" w:rsidR="008B3992" w:rsidRPr="008B3992" w:rsidRDefault="008B3992" w:rsidP="008B3992">
      <w:pPr>
        <w:spacing w:after="0"/>
        <w:jc w:val="both"/>
        <w:rPr>
          <w:rFonts w:ascii="Times New Roman" w:eastAsia="Times New Roman" w:hAnsi="Times New Roman" w:cs="Times New Roman"/>
          <w:color w:val="0F1115"/>
          <w:lang w:val="en-US" w:eastAsia="sl-SI"/>
        </w:rPr>
      </w:pPr>
      <w:r w:rsidRPr="008B3992">
        <w:rPr>
          <w:rFonts w:ascii="Times New Roman" w:eastAsia="Times New Roman" w:hAnsi="Times New Roman" w:cs="Times New Roman"/>
          <w:color w:val="0F1115"/>
          <w:lang w:val="en-US" w:eastAsia="sl-SI"/>
        </w:rPr>
        <w:t>Slovenia thanks the Office of the High Commissioner for its report. We reiterate our firm position: Israeli settlements in the occupied Palestinian territory are illegal under international law, constitute an obstacle to peace, and undermine the viability of a future Palestinian state and the prospect of a two-state solution.</w:t>
      </w:r>
    </w:p>
    <w:p w14:paraId="04E94749" w14:textId="77777777" w:rsidR="008B3992" w:rsidRPr="008B3992" w:rsidRDefault="008B3992" w:rsidP="008B3992">
      <w:pPr>
        <w:spacing w:after="0"/>
        <w:jc w:val="both"/>
        <w:rPr>
          <w:rFonts w:ascii="Times New Roman" w:hAnsi="Times New Roman" w:cs="Times New Roman"/>
          <w:color w:val="0F1115"/>
          <w:shd w:val="clear" w:color="auto" w:fill="FFFFFF"/>
          <w:lang w:val="en-US"/>
        </w:rPr>
      </w:pPr>
    </w:p>
    <w:p w14:paraId="04606C9A" w14:textId="782BF93B" w:rsidR="008B3992" w:rsidRPr="008B3992" w:rsidRDefault="008B3992" w:rsidP="008B3992">
      <w:pPr>
        <w:spacing w:after="0"/>
        <w:jc w:val="both"/>
        <w:rPr>
          <w:rFonts w:ascii="Times New Roman" w:eastAsia="Times New Roman" w:hAnsi="Times New Roman" w:cs="Times New Roman"/>
          <w:color w:val="0F1115"/>
          <w:lang w:val="en-US" w:eastAsia="sl-SI"/>
        </w:rPr>
      </w:pPr>
      <w:r w:rsidRPr="008B3992">
        <w:rPr>
          <w:rFonts w:ascii="Times New Roman" w:hAnsi="Times New Roman" w:cs="Times New Roman"/>
          <w:color w:val="0F1115"/>
          <w:shd w:val="clear" w:color="auto" w:fill="FFFFFF"/>
          <w:lang w:val="en-US"/>
        </w:rPr>
        <w:t>The database of business enterprises related to Israeli settlements</w:t>
      </w:r>
      <w:r w:rsidRPr="008B3992">
        <w:rPr>
          <w:rFonts w:ascii="Times New Roman" w:eastAsia="Times New Roman" w:hAnsi="Times New Roman" w:cs="Times New Roman"/>
          <w:color w:val="0F1115"/>
          <w:lang w:val="en-US" w:eastAsia="sl-SI"/>
        </w:rPr>
        <w:t xml:space="preserve"> is key to understand the economic structures that sustain illegal settlements. </w:t>
      </w:r>
      <w:r w:rsidRPr="008B3992">
        <w:rPr>
          <w:rFonts w:ascii="Times New Roman" w:hAnsi="Times New Roman" w:cs="Times New Roman"/>
          <w:color w:val="0F1115"/>
          <w:shd w:val="clear" w:color="auto" w:fill="FFFFFF"/>
          <w:lang w:val="en-US"/>
        </w:rPr>
        <w:t>We see a direct connection between this database and the broader patterns of violation documented by other UN mechanisms, including special rapporteurs of this Council, and declared by International Court of Justice Advisory Opinion.</w:t>
      </w:r>
    </w:p>
    <w:p w14:paraId="02330DF4" w14:textId="77777777" w:rsidR="008B3992" w:rsidRPr="008B3992" w:rsidRDefault="008B3992" w:rsidP="008B3992">
      <w:pPr>
        <w:pStyle w:val="ds-markdown-paragraph"/>
        <w:shd w:val="clear" w:color="auto" w:fill="FFFFFF"/>
        <w:spacing w:before="0" w:beforeAutospacing="0" w:after="0" w:afterAutospacing="0" w:line="276" w:lineRule="auto"/>
        <w:jc w:val="both"/>
        <w:rPr>
          <w:color w:val="0F1115"/>
          <w:sz w:val="22"/>
          <w:szCs w:val="22"/>
          <w:lang w:val="en-US"/>
        </w:rPr>
      </w:pPr>
    </w:p>
    <w:p w14:paraId="7BAAF5BC" w14:textId="77777777" w:rsidR="008B3992" w:rsidRPr="008B3992" w:rsidRDefault="008B3992" w:rsidP="008B3992">
      <w:pPr>
        <w:pStyle w:val="ds-markdown-paragraph"/>
        <w:shd w:val="clear" w:color="auto" w:fill="FFFFFF"/>
        <w:spacing w:before="0" w:beforeAutospacing="0" w:after="0" w:afterAutospacing="0" w:line="276" w:lineRule="auto"/>
        <w:jc w:val="both"/>
        <w:rPr>
          <w:color w:val="0F1115"/>
          <w:sz w:val="22"/>
          <w:szCs w:val="22"/>
          <w:lang w:val="en-US"/>
        </w:rPr>
      </w:pPr>
      <w:r w:rsidRPr="008B3992">
        <w:rPr>
          <w:color w:val="0F1115"/>
          <w:sz w:val="22"/>
          <w:szCs w:val="22"/>
          <w:lang w:val="en-US"/>
        </w:rPr>
        <w:t>Slovenia calls on all listed businesses to adhere to their human rights due diligence obligations and to cease activities that contribute to these violations. We also reiterate our call on Israel to halt all settlement expansion immediately.</w:t>
      </w:r>
    </w:p>
    <w:p w14:paraId="68A2164F" w14:textId="77777777" w:rsidR="008B3992" w:rsidRPr="008B3992" w:rsidRDefault="008B3992" w:rsidP="008B3992">
      <w:pPr>
        <w:pStyle w:val="ds-markdown-paragraph"/>
        <w:shd w:val="clear" w:color="auto" w:fill="FFFFFF"/>
        <w:spacing w:before="0" w:beforeAutospacing="0" w:after="0" w:afterAutospacing="0" w:line="276" w:lineRule="auto"/>
        <w:jc w:val="both"/>
        <w:rPr>
          <w:color w:val="0F1115"/>
          <w:sz w:val="22"/>
          <w:szCs w:val="22"/>
          <w:lang w:val="en-US"/>
        </w:rPr>
      </w:pPr>
    </w:p>
    <w:p w14:paraId="2D3EC82A" w14:textId="77777777" w:rsidR="008B3992" w:rsidRPr="008B3992" w:rsidRDefault="008B3992" w:rsidP="008B3992">
      <w:pPr>
        <w:pStyle w:val="ds-markdown-paragraph"/>
        <w:shd w:val="clear" w:color="auto" w:fill="FFFFFF"/>
        <w:spacing w:before="0" w:beforeAutospacing="0" w:after="0" w:afterAutospacing="0" w:line="276" w:lineRule="auto"/>
        <w:jc w:val="both"/>
        <w:rPr>
          <w:color w:val="0F1115"/>
          <w:sz w:val="22"/>
          <w:szCs w:val="22"/>
          <w:lang w:val="en-US"/>
        </w:rPr>
      </w:pPr>
      <w:r w:rsidRPr="008B3992">
        <w:rPr>
          <w:color w:val="0F1115"/>
          <w:sz w:val="22"/>
          <w:szCs w:val="22"/>
          <w:lang w:val="en-US"/>
        </w:rPr>
        <w:t xml:space="preserve">Accountability and respect for international law are non-negotiable. </w:t>
      </w:r>
      <w:r w:rsidRPr="008B3992">
        <w:rPr>
          <w:rStyle w:val="Strong"/>
          <w:b w:val="0"/>
          <w:bCs w:val="0"/>
          <w:color w:val="0F1115"/>
          <w:sz w:val="22"/>
          <w:szCs w:val="22"/>
          <w:shd w:val="clear" w:color="auto" w:fill="FFFFFF"/>
          <w:lang w:val="en-US"/>
        </w:rPr>
        <w:t>We must collectively ensure that economic activities are not complicit in human rights violations.</w:t>
      </w:r>
    </w:p>
    <w:p w14:paraId="5C91C993" w14:textId="77777777" w:rsidR="008B3992" w:rsidRPr="008B3992" w:rsidRDefault="008B3992" w:rsidP="008B3992">
      <w:pPr>
        <w:pStyle w:val="ds-markdown-paragraph"/>
        <w:shd w:val="clear" w:color="auto" w:fill="FFFFFF"/>
        <w:spacing w:before="0" w:beforeAutospacing="0" w:after="0" w:afterAutospacing="0" w:line="276" w:lineRule="auto"/>
        <w:jc w:val="both"/>
        <w:rPr>
          <w:color w:val="0F1115"/>
          <w:sz w:val="22"/>
          <w:szCs w:val="22"/>
          <w:lang w:val="en-US"/>
        </w:rPr>
      </w:pPr>
    </w:p>
    <w:p w14:paraId="5FEEEFD5" w14:textId="77777777" w:rsidR="008B3992" w:rsidRPr="008B3992" w:rsidRDefault="008B3992" w:rsidP="008B3992">
      <w:pPr>
        <w:pStyle w:val="ds-markdown-paragraph"/>
        <w:shd w:val="clear" w:color="auto" w:fill="FFFFFF"/>
        <w:spacing w:before="0" w:beforeAutospacing="0" w:after="0" w:afterAutospacing="0" w:line="276" w:lineRule="auto"/>
        <w:jc w:val="both"/>
        <w:rPr>
          <w:sz w:val="22"/>
          <w:szCs w:val="22"/>
        </w:rPr>
      </w:pPr>
      <w:r w:rsidRPr="008B3992">
        <w:rPr>
          <w:color w:val="0F1115"/>
          <w:sz w:val="22"/>
          <w:szCs w:val="22"/>
          <w:lang w:val="en-US"/>
        </w:rPr>
        <w:t>Thank you.</w:t>
      </w:r>
    </w:p>
    <w:p w14:paraId="0F1D0AF8" w14:textId="77777777" w:rsidR="00723DB0" w:rsidRPr="00C03826" w:rsidRDefault="00723DB0" w:rsidP="00C829FE">
      <w:pPr>
        <w:jc w:val="both"/>
        <w:rPr>
          <w:lang w:val="en-GB"/>
        </w:rPr>
      </w:pPr>
    </w:p>
    <w:sectPr w:rsidR="00723DB0" w:rsidRPr="00C03826">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B6853" w14:textId="77777777" w:rsidR="00290D73" w:rsidRDefault="00290D73" w:rsidP="00FB5FE5">
      <w:pPr>
        <w:spacing w:after="0" w:line="240" w:lineRule="auto"/>
      </w:pPr>
      <w:r>
        <w:separator/>
      </w:r>
    </w:p>
  </w:endnote>
  <w:endnote w:type="continuationSeparator" w:id="0">
    <w:p w14:paraId="5F791755" w14:textId="77777777" w:rsidR="00290D73" w:rsidRDefault="00290D73" w:rsidP="00FB5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F03A6" w14:textId="77777777" w:rsidR="00290D73" w:rsidRDefault="00290D73" w:rsidP="00FB5FE5">
      <w:pPr>
        <w:spacing w:after="0" w:line="240" w:lineRule="auto"/>
      </w:pPr>
      <w:r>
        <w:separator/>
      </w:r>
    </w:p>
  </w:footnote>
  <w:footnote w:type="continuationSeparator" w:id="0">
    <w:p w14:paraId="0B18008C" w14:textId="77777777" w:rsidR="00290D73" w:rsidRDefault="00290D73" w:rsidP="00FB5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F67E" w14:textId="77777777" w:rsidR="004D3927" w:rsidRPr="00A528C8" w:rsidRDefault="004D3927" w:rsidP="00FB5FE5">
    <w:pPr>
      <w:autoSpaceDE w:val="0"/>
      <w:autoSpaceDN w:val="0"/>
      <w:adjustRightInd w:val="0"/>
      <w:spacing w:after="0" w:line="240" w:lineRule="auto"/>
      <w:jc w:val="right"/>
      <w:rPr>
        <w:rFonts w:ascii="Arial" w:eastAsia="Times New Roman" w:hAnsi="Arial" w:cs="Arial"/>
        <w:i/>
        <w:iCs/>
        <w:u w:val="single"/>
        <w:lang w:val="en-GB" w:eastAsia="sl-SI"/>
      </w:rPr>
    </w:pPr>
    <w:r w:rsidRPr="00A528C8">
      <w:rPr>
        <w:rFonts w:ascii="Arial" w:eastAsia="Times New Roman" w:hAnsi="Arial" w:cs="Arial"/>
        <w:i/>
        <w:iCs/>
        <w:sz w:val="20"/>
        <w:u w:val="single"/>
        <w:lang w:val="en-GB" w:eastAsia="sl-SI"/>
      </w:rPr>
      <w:t>Check against delivery</w:t>
    </w:r>
  </w:p>
  <w:p w14:paraId="3AD2442C" w14:textId="77777777" w:rsidR="004D3927" w:rsidRDefault="004D3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F32A6"/>
    <w:multiLevelType w:val="hybridMultilevel"/>
    <w:tmpl w:val="1BEA3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FE5"/>
    <w:rsid w:val="00047979"/>
    <w:rsid w:val="00081A93"/>
    <w:rsid w:val="000B5F63"/>
    <w:rsid w:val="000E4FF5"/>
    <w:rsid w:val="001D4307"/>
    <w:rsid w:val="001E06F6"/>
    <w:rsid w:val="001F497A"/>
    <w:rsid w:val="001F7D3D"/>
    <w:rsid w:val="00231632"/>
    <w:rsid w:val="00233E12"/>
    <w:rsid w:val="00290D73"/>
    <w:rsid w:val="002A373F"/>
    <w:rsid w:val="0037779B"/>
    <w:rsid w:val="0039519A"/>
    <w:rsid w:val="003B7ACE"/>
    <w:rsid w:val="003C65D0"/>
    <w:rsid w:val="003D1972"/>
    <w:rsid w:val="00400CB1"/>
    <w:rsid w:val="004C2296"/>
    <w:rsid w:val="004D14E4"/>
    <w:rsid w:val="004D3927"/>
    <w:rsid w:val="00551474"/>
    <w:rsid w:val="005D1FBD"/>
    <w:rsid w:val="006145A1"/>
    <w:rsid w:val="006350A8"/>
    <w:rsid w:val="00666A2C"/>
    <w:rsid w:val="00723DB0"/>
    <w:rsid w:val="0074262C"/>
    <w:rsid w:val="00812C95"/>
    <w:rsid w:val="0086562E"/>
    <w:rsid w:val="008B3992"/>
    <w:rsid w:val="008E5972"/>
    <w:rsid w:val="008E61AA"/>
    <w:rsid w:val="008F0267"/>
    <w:rsid w:val="008F0E13"/>
    <w:rsid w:val="009215EF"/>
    <w:rsid w:val="00977231"/>
    <w:rsid w:val="009F5E0A"/>
    <w:rsid w:val="00A04624"/>
    <w:rsid w:val="00A142DE"/>
    <w:rsid w:val="00A2084B"/>
    <w:rsid w:val="00A61FAD"/>
    <w:rsid w:val="00A6553F"/>
    <w:rsid w:val="00A802FD"/>
    <w:rsid w:val="00A81132"/>
    <w:rsid w:val="00AC6156"/>
    <w:rsid w:val="00BB0CCA"/>
    <w:rsid w:val="00BD07C0"/>
    <w:rsid w:val="00C03826"/>
    <w:rsid w:val="00C13F7C"/>
    <w:rsid w:val="00C73E62"/>
    <w:rsid w:val="00C829FE"/>
    <w:rsid w:val="00CE6115"/>
    <w:rsid w:val="00D1592A"/>
    <w:rsid w:val="00D52FAF"/>
    <w:rsid w:val="00D53B82"/>
    <w:rsid w:val="00DF5C91"/>
    <w:rsid w:val="00E13AD1"/>
    <w:rsid w:val="00E51BDB"/>
    <w:rsid w:val="00E77A08"/>
    <w:rsid w:val="00EC3415"/>
    <w:rsid w:val="00EE5798"/>
    <w:rsid w:val="00F6316D"/>
    <w:rsid w:val="00F63D15"/>
    <w:rsid w:val="00FB5FE5"/>
    <w:rsid w:val="00FC65A6"/>
    <w:rsid w:val="00FD72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8CBE"/>
  <w15:docId w15:val="{4ECB8647-B7C5-42B3-8647-DF92983B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F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F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5FE5"/>
  </w:style>
  <w:style w:type="paragraph" w:styleId="Footer">
    <w:name w:val="footer"/>
    <w:basedOn w:val="Normal"/>
    <w:link w:val="FooterChar"/>
    <w:uiPriority w:val="99"/>
    <w:unhideWhenUsed/>
    <w:rsid w:val="00FB5F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5FE5"/>
  </w:style>
  <w:style w:type="paragraph" w:styleId="BalloonText">
    <w:name w:val="Balloon Text"/>
    <w:basedOn w:val="Normal"/>
    <w:link w:val="BalloonTextChar"/>
    <w:uiPriority w:val="99"/>
    <w:semiHidden/>
    <w:unhideWhenUsed/>
    <w:rsid w:val="00FB5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FE5"/>
    <w:rPr>
      <w:rFonts w:ascii="Tahoma" w:hAnsi="Tahoma" w:cs="Tahoma"/>
      <w:sz w:val="16"/>
      <w:szCs w:val="16"/>
    </w:rPr>
  </w:style>
  <w:style w:type="paragraph" w:styleId="ListParagraph">
    <w:name w:val="List Paragraph"/>
    <w:basedOn w:val="Normal"/>
    <w:uiPriority w:val="34"/>
    <w:qFormat/>
    <w:rsid w:val="00F63D15"/>
    <w:pPr>
      <w:ind w:left="720"/>
      <w:contextualSpacing/>
    </w:pPr>
  </w:style>
  <w:style w:type="paragraph" w:styleId="NoSpacing">
    <w:name w:val="No Spacing"/>
    <w:uiPriority w:val="1"/>
    <w:qFormat/>
    <w:rsid w:val="00977231"/>
    <w:pPr>
      <w:spacing w:after="0" w:line="240" w:lineRule="auto"/>
    </w:pPr>
    <w:rPr>
      <w:rFonts w:ascii="Calibri" w:eastAsia="Calibri" w:hAnsi="Calibri" w:cs="Times New Roman"/>
    </w:rPr>
  </w:style>
  <w:style w:type="character" w:styleId="Hyperlink">
    <w:name w:val="Hyperlink"/>
    <w:uiPriority w:val="99"/>
    <w:unhideWhenUsed/>
    <w:rsid w:val="00977231"/>
    <w:rPr>
      <w:color w:val="0000FF"/>
      <w:u w:val="single"/>
    </w:rPr>
  </w:style>
  <w:style w:type="paragraph" w:styleId="HTMLPreformatted">
    <w:name w:val="HTML Preformatted"/>
    <w:basedOn w:val="Normal"/>
    <w:link w:val="HTMLPreformattedChar"/>
    <w:uiPriority w:val="99"/>
    <w:unhideWhenUsed/>
    <w:rsid w:val="00977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rsid w:val="00977231"/>
    <w:rPr>
      <w:rFonts w:ascii="Courier New" w:eastAsia="Times New Roman" w:hAnsi="Courier New" w:cs="Courier New"/>
      <w:sz w:val="20"/>
      <w:szCs w:val="20"/>
      <w:lang w:eastAsia="sl-SI"/>
    </w:rPr>
  </w:style>
  <w:style w:type="paragraph" w:customStyle="1" w:styleId="ds-markdown-paragraph">
    <w:name w:val="ds-markdown-paragraph"/>
    <w:basedOn w:val="Normal"/>
    <w:rsid w:val="008B399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trong">
    <w:name w:val="Strong"/>
    <w:basedOn w:val="DefaultParagraphFont"/>
    <w:uiPriority w:val="22"/>
    <w:qFormat/>
    <w:rsid w:val="008B3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99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si/url?sa=i&amp;rct=j&amp;q=&amp;esrc=s&amp;source=images&amp;cd=&amp;cad=rja&amp;uact=8&amp;ved=0CAcQjRxqFQoTCK7-gebqkcgCFchUFAod070FeA&amp;url=http://home.amis.net/btovorni/index_sl.html&amp;bvm=bv.103627116,d.d24&amp;psig=AFQjCNFVP4JfB9k4tnyXuCdMxBlXG_pa7A&amp;ust=14432584362358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4504AE6CBDE4AA13CF8D1025C38CF" ma:contentTypeVersion="0" ma:contentTypeDescription="Create a new document." ma:contentTypeScope="" ma:versionID="9e359a1de19b0b2c24634c47a0e86092">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2F582-7153-425E-AA06-E6D0E0993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0347C4-D2D2-4ECF-A49A-04CB434A077D}">
  <ds:schemaRefs>
    <ds:schemaRef ds:uri="http://schemas.openxmlformats.org/officeDocument/2006/bibliography"/>
  </ds:schemaRefs>
</ds:datastoreItem>
</file>

<file path=customXml/itemProps3.xml><?xml version="1.0" encoding="utf-8"?>
<ds:datastoreItem xmlns:ds="http://schemas.openxmlformats.org/officeDocument/2006/customXml" ds:itemID="{E7BA93B8-AEAB-401C-97D7-66B73221C0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B53DB3-F766-4BB7-9E5A-6370C31849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Učakar</dc:creator>
  <cp:lastModifiedBy>Katarina Salaj</cp:lastModifiedBy>
  <cp:revision>2</cp:revision>
  <cp:lastPrinted>2018-03-05T07:34:00Z</cp:lastPrinted>
  <dcterms:created xsi:type="dcterms:W3CDTF">2025-12-01T15:25:00Z</dcterms:created>
  <dcterms:modified xsi:type="dcterms:W3CDTF">2025-12-01T15:25:00Z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0x0101001764504AE6CBDE4AA13CF8D1025C38CF</vt:lpwstr>
  </property>
</Properties>
</file>