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724BE8" w:rsidRDefault="00473C1B" w:rsidP="00473C1B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724BE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724BE8" w:rsidRDefault="00473C1B" w:rsidP="00473C1B">
      <w:pPr>
        <w:spacing w:line="276" w:lineRule="auto"/>
        <w:rPr>
          <w:rFonts w:ascii="Arial" w:hAnsi="Arial" w:cs="Arial"/>
          <w:lang w:val="en-GB" w:eastAsia="sl-SI"/>
        </w:rPr>
      </w:pPr>
    </w:p>
    <w:p w14:paraId="0C392B71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724BE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8444520" w14:textId="77777777" w:rsidR="00473C1B" w:rsidRPr="00724BE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724BE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E1CA382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724BE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BB9859F" w14:textId="2E380E4E" w:rsidR="00473C1B" w:rsidRPr="00724BE8" w:rsidRDefault="00373408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473C1B" w:rsidRPr="00724BE8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473C1B"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4C758241" w14:textId="7298FB43" w:rsidR="0090505A" w:rsidRDefault="005F418C" w:rsidP="0090505A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Item </w:t>
      </w:r>
      <w:r w:rsidR="008B5CE9">
        <w:rPr>
          <w:rFonts w:ascii="Republika" w:hAnsi="Republika" w:cs="Arial"/>
          <w:b/>
          <w:color w:val="31849B"/>
          <w:lang w:val="en-GB" w:eastAsia="sl-SI"/>
        </w:rPr>
        <w:t>4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: </w:t>
      </w:r>
      <w:r w:rsidR="008B5CE9">
        <w:rPr>
          <w:rFonts w:ascii="Republika" w:hAnsi="Republika" w:cs="Arial"/>
          <w:b/>
          <w:color w:val="31849B"/>
          <w:lang w:val="en-GB" w:eastAsia="sl-SI"/>
        </w:rPr>
        <w:t>I</w:t>
      </w:r>
      <w:r w:rsidRPr="00724BE8">
        <w:rPr>
          <w:rFonts w:ascii="Republika" w:hAnsi="Republika" w:cs="Arial"/>
          <w:b/>
          <w:color w:val="31849B"/>
          <w:lang w:val="en-GB" w:eastAsia="sl-SI"/>
        </w:rPr>
        <w:t>nteractive dialogue</w:t>
      </w:r>
      <w:r w:rsidR="008B5CE9">
        <w:rPr>
          <w:rFonts w:ascii="Republika" w:hAnsi="Republika" w:cs="Arial"/>
          <w:b/>
          <w:color w:val="31849B"/>
          <w:lang w:val="en-GB" w:eastAsia="sl-SI"/>
        </w:rPr>
        <w:t xml:space="preserve"> with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8B5CE9" w:rsidRPr="008B5CE9">
        <w:rPr>
          <w:rFonts w:ascii="Republika" w:hAnsi="Republika" w:cs="Arial"/>
          <w:b/>
          <w:color w:val="31849B"/>
          <w:lang w:val="en-GB" w:eastAsia="sl-SI"/>
        </w:rPr>
        <w:t>Group of Independent Experts on Belarus</w:t>
      </w:r>
    </w:p>
    <w:p w14:paraId="5008D354" w14:textId="77777777" w:rsidR="0090505A" w:rsidRPr="0090505A" w:rsidRDefault="0090505A" w:rsidP="0090505A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sz w:val="22"/>
          <w:lang w:val="en-GB" w:eastAsia="sl-SI"/>
        </w:rPr>
      </w:pPr>
    </w:p>
    <w:p w14:paraId="30F380A0" w14:textId="764BBC52" w:rsidR="00473C1B" w:rsidRPr="00724BE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724BE8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8B5CE9">
        <w:rPr>
          <w:rFonts w:ascii="Republika" w:hAnsi="Republika" w:cs="Arial"/>
          <w:bCs/>
          <w:sz w:val="22"/>
          <w:szCs w:val="22"/>
          <w:lang w:val="en-GB" w:eastAsia="sl-SI"/>
        </w:rPr>
        <w:t>19</w:t>
      </w:r>
      <w:r w:rsidR="00660B8B">
        <w:rPr>
          <w:rFonts w:ascii="Republika" w:hAnsi="Republika" w:cs="Arial"/>
          <w:bCs/>
          <w:sz w:val="22"/>
          <w:szCs w:val="22"/>
          <w:lang w:val="en-GB" w:eastAsia="sl-SI"/>
        </w:rPr>
        <w:t xml:space="preserve"> September</w:t>
      </w:r>
      <w:r w:rsidRPr="00724BE8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2025</w:t>
      </w:r>
    </w:p>
    <w:p w14:paraId="089A4E7F" w14:textId="77777777" w:rsidR="00473C1B" w:rsidRPr="009204DD" w:rsidRDefault="00473C1B" w:rsidP="009204DD">
      <w:pPr>
        <w:pStyle w:val="NoSpacing"/>
        <w:jc w:val="both"/>
        <w:rPr>
          <w:rFonts w:ascii="Arial" w:hAnsi="Arial" w:cs="Arial"/>
          <w:i/>
          <w:lang w:val="en-GB"/>
        </w:rPr>
      </w:pPr>
    </w:p>
    <w:p w14:paraId="22C225D8" w14:textId="77777777" w:rsidR="00473C1B" w:rsidRPr="00813F08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813F08">
        <w:rPr>
          <w:rFonts w:ascii="Arial" w:eastAsia="Times New Roman" w:hAnsi="Arial" w:cs="Arial"/>
          <w:lang w:val="en-GB" w:eastAsia="en-GB"/>
        </w:rPr>
        <w:t>Thank you, Mr. President.</w:t>
      </w:r>
    </w:p>
    <w:p w14:paraId="0D32A2CB" w14:textId="77777777" w:rsidR="00473C1B" w:rsidRPr="00813F08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7A886B45" w14:textId="38AD1D77" w:rsidR="008B5CE9" w:rsidRPr="00155BF4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155BF4">
        <w:rPr>
          <w:rFonts w:ascii="Arial" w:eastAsia="Times New Roman" w:hAnsi="Arial" w:cs="Arial"/>
          <w:lang w:val="en-GB" w:eastAsia="en-GB"/>
        </w:rPr>
        <w:t xml:space="preserve">Slovenia aligns with the EU statement. We thank the </w:t>
      </w:r>
      <w:r w:rsidR="00DB4C0E" w:rsidRPr="00155BF4">
        <w:rPr>
          <w:rFonts w:ascii="Arial" w:hAnsi="Arial" w:cs="Arial"/>
          <w:lang w:val="en-GB"/>
        </w:rPr>
        <w:t xml:space="preserve">Independent </w:t>
      </w:r>
      <w:r w:rsidR="008B5CE9" w:rsidRPr="00155BF4">
        <w:rPr>
          <w:rFonts w:ascii="Arial" w:hAnsi="Arial" w:cs="Arial"/>
          <w:lang w:val="en-GB"/>
        </w:rPr>
        <w:t xml:space="preserve">Experts </w:t>
      </w:r>
      <w:r w:rsidRPr="00155BF4">
        <w:rPr>
          <w:rFonts w:ascii="Arial" w:eastAsia="Times New Roman" w:hAnsi="Arial" w:cs="Arial"/>
          <w:lang w:val="en-GB" w:eastAsia="en-GB"/>
        </w:rPr>
        <w:t xml:space="preserve">for </w:t>
      </w:r>
      <w:r w:rsidR="00DB4C0E" w:rsidRPr="00155BF4">
        <w:rPr>
          <w:rFonts w:ascii="Arial" w:eastAsia="Times New Roman" w:hAnsi="Arial" w:cs="Arial"/>
          <w:lang w:val="en-GB" w:eastAsia="en-GB"/>
        </w:rPr>
        <w:t>their</w:t>
      </w:r>
      <w:r w:rsidRPr="00155BF4">
        <w:rPr>
          <w:rFonts w:ascii="Arial" w:eastAsia="Times New Roman" w:hAnsi="Arial" w:cs="Arial"/>
          <w:lang w:val="en-GB" w:eastAsia="en-GB"/>
        </w:rPr>
        <w:t xml:space="preserve"> </w:t>
      </w:r>
      <w:bookmarkEnd w:id="0"/>
      <w:r w:rsidR="008B5CE9" w:rsidRPr="00155BF4">
        <w:rPr>
          <w:rFonts w:ascii="Arial" w:hAnsi="Arial" w:cs="Arial"/>
          <w:lang w:val="en-GB"/>
        </w:rPr>
        <w:t>comprehensive report</w:t>
      </w:r>
      <w:r w:rsidR="00130430" w:rsidRPr="00155BF4">
        <w:rPr>
          <w:rFonts w:ascii="Arial" w:hAnsi="Arial" w:cs="Arial"/>
          <w:lang w:val="en-GB"/>
        </w:rPr>
        <w:t>.</w:t>
      </w:r>
    </w:p>
    <w:p w14:paraId="23A82584" w14:textId="5800F41F" w:rsidR="00E236E5" w:rsidRPr="00155BF4" w:rsidRDefault="008B5CE9" w:rsidP="00CC5A7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5BF4">
        <w:rPr>
          <w:rFonts w:ascii="Arial" w:hAnsi="Arial" w:cs="Arial"/>
          <w:sz w:val="22"/>
          <w:szCs w:val="22"/>
          <w:lang w:val="en-GB"/>
        </w:rPr>
        <w:t xml:space="preserve">Slovenia remains deeply concerned </w:t>
      </w:r>
      <w:r w:rsidR="006E3783" w:rsidRPr="00155BF4">
        <w:rPr>
          <w:rFonts w:ascii="Arial" w:hAnsi="Arial" w:cs="Arial"/>
          <w:sz w:val="22"/>
          <w:szCs w:val="22"/>
          <w:lang w:val="en-GB"/>
        </w:rPr>
        <w:t xml:space="preserve">by the 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reports of widespread </w:t>
      </w:r>
      <w:r w:rsidR="006953EE" w:rsidRPr="00155BF4">
        <w:rPr>
          <w:rFonts w:ascii="Arial" w:hAnsi="Arial" w:cs="Arial"/>
          <w:sz w:val="22"/>
          <w:szCs w:val="22"/>
          <w:lang w:val="en-GB"/>
        </w:rPr>
        <w:t xml:space="preserve">violence and punishments </w:t>
      </w:r>
      <w:r w:rsidR="00813F08" w:rsidRPr="00155BF4">
        <w:rPr>
          <w:rFonts w:ascii="Arial" w:hAnsi="Arial" w:cs="Arial"/>
          <w:sz w:val="22"/>
          <w:szCs w:val="22"/>
          <w:lang w:val="en-GB"/>
        </w:rPr>
        <w:t>against Belarusian</w:t>
      </w:r>
      <w:r w:rsidR="00CC5A71" w:rsidRPr="00155BF4">
        <w:rPr>
          <w:rFonts w:ascii="Arial" w:hAnsi="Arial" w:cs="Arial"/>
          <w:sz w:val="22"/>
          <w:szCs w:val="22"/>
          <w:lang w:val="en-GB"/>
        </w:rPr>
        <w:t>s</w:t>
      </w:r>
      <w:r w:rsidR="00813F08" w:rsidRPr="00155BF4">
        <w:rPr>
          <w:rFonts w:ascii="Arial" w:hAnsi="Arial" w:cs="Arial"/>
          <w:sz w:val="22"/>
          <w:szCs w:val="22"/>
          <w:lang w:val="en-GB"/>
        </w:rPr>
        <w:t xml:space="preserve"> that</w:t>
      </w:r>
      <w:r w:rsidR="006953EE" w:rsidRPr="00155BF4">
        <w:rPr>
          <w:rFonts w:ascii="Arial" w:hAnsi="Arial" w:cs="Arial"/>
          <w:sz w:val="22"/>
          <w:szCs w:val="22"/>
          <w:lang w:val="en-GB"/>
        </w:rPr>
        <w:t xml:space="preserve"> </w:t>
      </w:r>
      <w:r w:rsidR="00813F08" w:rsidRPr="00155BF4">
        <w:rPr>
          <w:rFonts w:ascii="Arial" w:hAnsi="Arial" w:cs="Arial"/>
          <w:sz w:val="22"/>
          <w:szCs w:val="22"/>
          <w:lang w:val="en-GB"/>
        </w:rPr>
        <w:t xml:space="preserve">(may) </w:t>
      </w:r>
      <w:r w:rsidR="006953EE" w:rsidRPr="00155BF4">
        <w:rPr>
          <w:rFonts w:ascii="Arial" w:hAnsi="Arial" w:cs="Arial"/>
          <w:sz w:val="22"/>
          <w:szCs w:val="22"/>
          <w:lang w:val="en-GB"/>
        </w:rPr>
        <w:t>amount to gross human rights violations</w:t>
      </w:r>
      <w:r w:rsidR="00813F08" w:rsidRPr="00155BF4">
        <w:rPr>
          <w:rFonts w:ascii="Arial" w:hAnsi="Arial" w:cs="Arial"/>
          <w:sz w:val="22"/>
          <w:szCs w:val="22"/>
          <w:lang w:val="en-GB"/>
        </w:rPr>
        <w:t>.</w:t>
      </w:r>
      <w:r w:rsidR="00E236E5" w:rsidRPr="00155BF4">
        <w:rPr>
          <w:rFonts w:ascii="Arial" w:hAnsi="Arial" w:cs="Arial"/>
          <w:sz w:val="22"/>
          <w:szCs w:val="22"/>
          <w:lang w:val="en-GB"/>
        </w:rPr>
        <w:t xml:space="preserve"> We urge Belarus to respect the human rights of all its citizens and to create space for democratic dialogue.</w:t>
      </w:r>
      <w:r w:rsidR="00797345" w:rsidRPr="00155BF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6965368" w14:textId="2AE69CA3" w:rsidR="00FE3581" w:rsidRPr="00155BF4" w:rsidRDefault="00FE3581" w:rsidP="00813F08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5BF4">
        <w:rPr>
          <w:rFonts w:ascii="Arial" w:hAnsi="Arial" w:cs="Arial"/>
          <w:sz w:val="22"/>
          <w:szCs w:val="22"/>
          <w:lang w:val="en-GB"/>
        </w:rPr>
        <w:t xml:space="preserve">We call upon </w:t>
      </w:r>
      <w:r w:rsidR="00155BF4" w:rsidRPr="00155BF4">
        <w:rPr>
          <w:rFonts w:ascii="Arial" w:hAnsi="Arial" w:cs="Arial"/>
          <w:sz w:val="22"/>
          <w:szCs w:val="22"/>
          <w:lang w:val="en-GB"/>
        </w:rPr>
        <w:t>Belarus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 to immediately release and fully rehabilitate all political prisoners. Their unconditional freedom, the restoration of their rights, and </w:t>
      </w:r>
      <w:r w:rsidR="006E3783" w:rsidRPr="00155BF4">
        <w:rPr>
          <w:rFonts w:ascii="Arial" w:hAnsi="Arial" w:cs="Arial"/>
          <w:sz w:val="22"/>
          <w:szCs w:val="22"/>
          <w:lang w:val="en-GB"/>
        </w:rPr>
        <w:t xml:space="preserve">the </w:t>
      </w:r>
      <w:r w:rsidRPr="00155BF4">
        <w:rPr>
          <w:rFonts w:ascii="Arial" w:hAnsi="Arial" w:cs="Arial"/>
          <w:sz w:val="22"/>
          <w:szCs w:val="22"/>
          <w:lang w:val="en-GB"/>
        </w:rPr>
        <w:t>recognition of their dignity are vital steps towards justice and reconciliation</w:t>
      </w:r>
      <w:r w:rsidR="00E236E5" w:rsidRPr="00155BF4">
        <w:rPr>
          <w:rFonts w:ascii="Arial" w:hAnsi="Arial" w:cs="Arial"/>
          <w:sz w:val="22"/>
          <w:szCs w:val="22"/>
          <w:lang w:val="en-GB"/>
        </w:rPr>
        <w:t>.</w:t>
      </w:r>
      <w:r w:rsidR="00012F31" w:rsidRPr="00155BF4">
        <w:rPr>
          <w:lang w:val="en-GB"/>
        </w:rPr>
        <w:t xml:space="preserve"> </w:t>
      </w:r>
      <w:r w:rsidR="00012F31" w:rsidRPr="00155BF4">
        <w:rPr>
          <w:rFonts w:ascii="Arial" w:hAnsi="Arial" w:cs="Arial"/>
          <w:sz w:val="22"/>
          <w:szCs w:val="22"/>
          <w:lang w:val="en-GB"/>
        </w:rPr>
        <w:t>The arbitrary detention, torture, and ill-treatment of political prisoners are entirely unacceptable.</w:t>
      </w:r>
    </w:p>
    <w:p w14:paraId="458642CD" w14:textId="2C2777E3" w:rsidR="00813F08" w:rsidRPr="00155BF4" w:rsidRDefault="00813F08" w:rsidP="00813F08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  <w:r w:rsidRPr="00155BF4">
        <w:rPr>
          <w:rFonts w:ascii="Arial" w:hAnsi="Arial" w:cs="Arial"/>
          <w:sz w:val="22"/>
          <w:szCs w:val="22"/>
          <w:lang w:val="en-GB" w:eastAsia="sl-SI"/>
        </w:rPr>
        <w:t xml:space="preserve">We urge the Belarusian authorities to stop </w:t>
      </w:r>
      <w:r w:rsidRPr="00155BF4">
        <w:rPr>
          <w:rFonts w:ascii="Arial" w:hAnsi="Arial" w:cs="Arial"/>
          <w:sz w:val="22"/>
          <w:szCs w:val="22"/>
          <w:lang w:val="en-GB"/>
        </w:rPr>
        <w:t>enabling Russia’s illegal, unprovoked and unjustifiable war of aggression</w:t>
      </w:r>
      <w:r w:rsidRPr="00155BF4">
        <w:rPr>
          <w:rFonts w:ascii="Arial" w:hAnsi="Arial" w:cs="Arial"/>
          <w:sz w:val="22"/>
          <w:szCs w:val="22"/>
          <w:lang w:val="en-GB" w:eastAsia="sl-SI"/>
        </w:rPr>
        <w:t xml:space="preserve"> against Ukraine including</w:t>
      </w:r>
      <w:r w:rsidRPr="00155BF4">
        <w:rPr>
          <w:sz w:val="22"/>
          <w:szCs w:val="22"/>
          <w:lang w:val="en-GB"/>
        </w:rPr>
        <w:t xml:space="preserve"> </w:t>
      </w:r>
      <w:r w:rsidRPr="00155BF4">
        <w:rPr>
          <w:rFonts w:ascii="Arial" w:hAnsi="Arial" w:cs="Arial"/>
          <w:sz w:val="22"/>
          <w:szCs w:val="22"/>
          <w:lang w:val="en-GB" w:eastAsia="sl-SI"/>
        </w:rPr>
        <w:t>the safe and immediate return of all deported and transferred Ukrainian children</w:t>
      </w:r>
      <w:r w:rsidR="00AA6B7D" w:rsidRPr="00155BF4">
        <w:rPr>
          <w:rFonts w:ascii="Arial" w:hAnsi="Arial" w:cs="Arial"/>
          <w:sz w:val="22"/>
          <w:szCs w:val="22"/>
          <w:lang w:val="en-GB" w:eastAsia="sl-SI"/>
        </w:rPr>
        <w:t>, in clear violation of international humanitarian and human rights law.</w:t>
      </w:r>
    </w:p>
    <w:p w14:paraId="2B400CDA" w14:textId="2D410214" w:rsidR="00B470C2" w:rsidRPr="00155BF4" w:rsidRDefault="00FE3581" w:rsidP="00CC5A7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5BF4">
        <w:rPr>
          <w:rFonts w:ascii="Arial" w:hAnsi="Arial" w:cs="Arial"/>
          <w:sz w:val="22"/>
          <w:szCs w:val="22"/>
          <w:lang w:val="en-GB"/>
        </w:rPr>
        <w:t xml:space="preserve">Finally, we </w:t>
      </w:r>
      <w:r w:rsidR="006E3783" w:rsidRPr="00155BF4">
        <w:rPr>
          <w:rFonts w:ascii="Arial" w:hAnsi="Arial" w:cs="Arial"/>
          <w:sz w:val="22"/>
          <w:szCs w:val="22"/>
          <w:lang w:val="en-GB"/>
        </w:rPr>
        <w:t xml:space="preserve">call on </w:t>
      </w:r>
      <w:r w:rsidR="008B5CE9" w:rsidRPr="00155BF4">
        <w:rPr>
          <w:rFonts w:ascii="Arial" w:hAnsi="Arial" w:cs="Arial"/>
          <w:sz w:val="22"/>
          <w:szCs w:val="22"/>
          <w:lang w:val="en-GB"/>
        </w:rPr>
        <w:t>Belarus to cooperate full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y with </w:t>
      </w:r>
      <w:r w:rsidR="006E3783" w:rsidRPr="00155BF4">
        <w:rPr>
          <w:rFonts w:ascii="Arial" w:hAnsi="Arial" w:cs="Arial"/>
          <w:sz w:val="22"/>
          <w:szCs w:val="22"/>
          <w:lang w:val="en-GB"/>
        </w:rPr>
        <w:t xml:space="preserve">all </w:t>
      </w:r>
      <w:r w:rsidRPr="00155BF4">
        <w:rPr>
          <w:rFonts w:ascii="Arial" w:hAnsi="Arial" w:cs="Arial"/>
          <w:sz w:val="22"/>
          <w:szCs w:val="22"/>
          <w:lang w:val="en-GB"/>
        </w:rPr>
        <w:t>international mechanisms,</w:t>
      </w:r>
      <w:r w:rsidR="006E3783" w:rsidRPr="00155BF4">
        <w:rPr>
          <w:rFonts w:ascii="Arial" w:hAnsi="Arial" w:cs="Arial"/>
          <w:sz w:val="22"/>
          <w:szCs w:val="22"/>
          <w:lang w:val="en-GB"/>
        </w:rPr>
        <w:t xml:space="preserve"> grant</w:t>
      </w:r>
      <w:r w:rsidR="008B5CE9" w:rsidRPr="00155BF4">
        <w:rPr>
          <w:rFonts w:ascii="Arial" w:hAnsi="Arial" w:cs="Arial"/>
          <w:sz w:val="22"/>
          <w:szCs w:val="22"/>
          <w:lang w:val="en-GB"/>
        </w:rPr>
        <w:t xml:space="preserve"> 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access to </w:t>
      </w:r>
      <w:r w:rsidR="006E3783" w:rsidRPr="00155BF4">
        <w:rPr>
          <w:rFonts w:ascii="Arial" w:hAnsi="Arial" w:cs="Arial"/>
          <w:sz w:val="22"/>
          <w:szCs w:val="22"/>
          <w:lang w:val="en-GB"/>
        </w:rPr>
        <w:t>independent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 experts, </w:t>
      </w:r>
      <w:r w:rsidR="006E3783" w:rsidRPr="00155BF4">
        <w:rPr>
          <w:rFonts w:ascii="Arial" w:hAnsi="Arial" w:cs="Arial"/>
          <w:sz w:val="22"/>
          <w:szCs w:val="22"/>
          <w:lang w:val="en-GB"/>
        </w:rPr>
        <w:t>implement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 their recommendations, and </w:t>
      </w:r>
      <w:r w:rsidR="006E3783" w:rsidRPr="00155BF4">
        <w:rPr>
          <w:rFonts w:ascii="Arial" w:hAnsi="Arial" w:cs="Arial"/>
          <w:sz w:val="22"/>
          <w:szCs w:val="22"/>
          <w:lang w:val="en-GB"/>
        </w:rPr>
        <w:t>ensure</w:t>
      </w:r>
      <w:r w:rsidRPr="00155BF4">
        <w:rPr>
          <w:rFonts w:ascii="Arial" w:hAnsi="Arial" w:cs="Arial"/>
          <w:sz w:val="22"/>
          <w:szCs w:val="22"/>
          <w:lang w:val="en-GB"/>
        </w:rPr>
        <w:t xml:space="preserve"> accountability.</w:t>
      </w:r>
      <w:r w:rsidR="00E236E5" w:rsidRPr="00155BF4">
        <w:rPr>
          <w:lang w:val="en-GB"/>
        </w:rPr>
        <w:t xml:space="preserve"> </w:t>
      </w:r>
    </w:p>
    <w:p w14:paraId="08161CF8" w14:textId="3AD3E22C" w:rsidR="00FE3581" w:rsidRPr="00155BF4" w:rsidRDefault="00FE3581" w:rsidP="00813F08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155BF4">
        <w:rPr>
          <w:rFonts w:ascii="Arial" w:hAnsi="Arial" w:cs="Arial"/>
          <w:sz w:val="22"/>
          <w:szCs w:val="22"/>
          <w:lang w:val="en-GB" w:eastAsia="en-GB"/>
        </w:rPr>
        <w:t xml:space="preserve">Madam </w:t>
      </w:r>
      <w:r w:rsidR="00813F08" w:rsidRPr="00155BF4">
        <w:rPr>
          <w:rFonts w:ascii="Arial" w:hAnsi="Arial" w:cs="Arial"/>
          <w:sz w:val="22"/>
          <w:szCs w:val="22"/>
          <w:lang w:val="en-GB" w:eastAsia="en-GB"/>
        </w:rPr>
        <w:t>Chair</w:t>
      </w:r>
      <w:r w:rsidRPr="00155BF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813F08" w:rsidRPr="00155BF4">
        <w:rPr>
          <w:rFonts w:ascii="Arial" w:hAnsi="Arial" w:cs="Arial"/>
          <w:sz w:val="22"/>
          <w:szCs w:val="22"/>
          <w:lang w:val="en-GB" w:eastAsia="en-GB"/>
        </w:rPr>
        <w:t>w</w:t>
      </w:r>
      <w:r w:rsidRPr="00155BF4">
        <w:rPr>
          <w:rFonts w:ascii="Arial" w:hAnsi="Arial" w:cs="Arial"/>
          <w:sz w:val="22"/>
          <w:szCs w:val="22"/>
          <w:lang w:val="en-GB" w:eastAsia="en-GB"/>
        </w:rPr>
        <w:t>hat steps can</w:t>
      </w:r>
      <w:r w:rsidR="006953EE" w:rsidRPr="00155B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1579EA" w:rsidRPr="00155BF4">
        <w:rPr>
          <w:rFonts w:ascii="Arial" w:hAnsi="Arial" w:cs="Arial"/>
          <w:sz w:val="22"/>
          <w:szCs w:val="22"/>
          <w:lang w:val="en-GB" w:eastAsia="en-GB"/>
        </w:rPr>
        <w:t>be taken</w:t>
      </w:r>
      <w:r w:rsidRPr="00155BF4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r w:rsidR="00555998" w:rsidRPr="00155BF4">
        <w:rPr>
          <w:rFonts w:ascii="Arial" w:hAnsi="Arial" w:cs="Arial"/>
          <w:sz w:val="22"/>
          <w:szCs w:val="22"/>
          <w:lang w:val="en-GB" w:eastAsia="en-GB"/>
        </w:rPr>
        <w:t xml:space="preserve">exercise </w:t>
      </w:r>
      <w:r w:rsidRPr="00155BF4">
        <w:rPr>
          <w:rFonts w:ascii="Arial" w:hAnsi="Arial" w:cs="Arial"/>
          <w:sz w:val="22"/>
          <w:szCs w:val="22"/>
          <w:lang w:val="en-GB" w:eastAsia="en-GB"/>
        </w:rPr>
        <w:t>press</w:t>
      </w:r>
      <w:r w:rsidR="00555998" w:rsidRPr="00155BF4">
        <w:rPr>
          <w:rFonts w:ascii="Arial" w:hAnsi="Arial" w:cs="Arial"/>
          <w:sz w:val="22"/>
          <w:szCs w:val="22"/>
          <w:lang w:val="en-GB" w:eastAsia="en-GB"/>
        </w:rPr>
        <w:t>ure</w:t>
      </w:r>
      <w:r w:rsidRPr="00155BF4">
        <w:rPr>
          <w:rFonts w:ascii="Arial" w:hAnsi="Arial" w:cs="Arial"/>
          <w:sz w:val="22"/>
          <w:szCs w:val="22"/>
          <w:lang w:val="en-GB" w:eastAsia="en-GB"/>
        </w:rPr>
        <w:t xml:space="preserve"> for accountability, to secure the release of political prisoners, and to ensure the safe return of unlawfully deported children?</w:t>
      </w:r>
    </w:p>
    <w:p w14:paraId="5084FFF2" w14:textId="66DF119D" w:rsidR="00724BE8" w:rsidRPr="00155BF4" w:rsidRDefault="00724BE8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155BF4">
        <w:rPr>
          <w:rFonts w:ascii="Arial" w:eastAsia="Times New Roman" w:hAnsi="Arial" w:cs="Arial"/>
          <w:lang w:val="en-GB" w:eastAsia="en-GB"/>
        </w:rPr>
        <w:t>Thank you.</w:t>
      </w:r>
    </w:p>
    <w:p w14:paraId="006169EF" w14:textId="2B22576F" w:rsidR="00130430" w:rsidRDefault="00130430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5F810C4C" w14:textId="77777777" w:rsidR="006E3783" w:rsidRPr="008E49BA" w:rsidRDefault="006E3783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6E3783" w:rsidRPr="008E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DB3"/>
    <w:multiLevelType w:val="multilevel"/>
    <w:tmpl w:val="619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12F31"/>
    <w:rsid w:val="00025C69"/>
    <w:rsid w:val="00082CFA"/>
    <w:rsid w:val="0009013D"/>
    <w:rsid w:val="000A4EA2"/>
    <w:rsid w:val="000B2381"/>
    <w:rsid w:val="000C7DD8"/>
    <w:rsid w:val="000D0CC1"/>
    <w:rsid w:val="000D7F9C"/>
    <w:rsid w:val="000E5AAE"/>
    <w:rsid w:val="00105328"/>
    <w:rsid w:val="001154A8"/>
    <w:rsid w:val="00130430"/>
    <w:rsid w:val="00155BF4"/>
    <w:rsid w:val="001579EA"/>
    <w:rsid w:val="001705B7"/>
    <w:rsid w:val="00170804"/>
    <w:rsid w:val="00180B3C"/>
    <w:rsid w:val="001B3796"/>
    <w:rsid w:val="001B7F69"/>
    <w:rsid w:val="001F55DC"/>
    <w:rsid w:val="001F6C7F"/>
    <w:rsid w:val="002122FF"/>
    <w:rsid w:val="0021273A"/>
    <w:rsid w:val="00221DDC"/>
    <w:rsid w:val="00225902"/>
    <w:rsid w:val="00247946"/>
    <w:rsid w:val="00264865"/>
    <w:rsid w:val="002935D6"/>
    <w:rsid w:val="002A1034"/>
    <w:rsid w:val="002B4EAD"/>
    <w:rsid w:val="002E0052"/>
    <w:rsid w:val="002E3586"/>
    <w:rsid w:val="003125D0"/>
    <w:rsid w:val="00312CC3"/>
    <w:rsid w:val="003326D8"/>
    <w:rsid w:val="003359C8"/>
    <w:rsid w:val="00355B1C"/>
    <w:rsid w:val="00361999"/>
    <w:rsid w:val="003713A7"/>
    <w:rsid w:val="00373408"/>
    <w:rsid w:val="003C0094"/>
    <w:rsid w:val="003E55C6"/>
    <w:rsid w:val="003F3CD1"/>
    <w:rsid w:val="00426623"/>
    <w:rsid w:val="00426650"/>
    <w:rsid w:val="00473C1B"/>
    <w:rsid w:val="00473CDC"/>
    <w:rsid w:val="0048244A"/>
    <w:rsid w:val="004825B2"/>
    <w:rsid w:val="004B330F"/>
    <w:rsid w:val="004D122A"/>
    <w:rsid w:val="004D2C0E"/>
    <w:rsid w:val="0050415C"/>
    <w:rsid w:val="00554899"/>
    <w:rsid w:val="00555998"/>
    <w:rsid w:val="005959CC"/>
    <w:rsid w:val="005B3037"/>
    <w:rsid w:val="005C1C65"/>
    <w:rsid w:val="005C2B80"/>
    <w:rsid w:val="005F418C"/>
    <w:rsid w:val="00605E6D"/>
    <w:rsid w:val="006067A5"/>
    <w:rsid w:val="006558AC"/>
    <w:rsid w:val="00660B8B"/>
    <w:rsid w:val="006622CD"/>
    <w:rsid w:val="0067604A"/>
    <w:rsid w:val="006953EE"/>
    <w:rsid w:val="006A47D1"/>
    <w:rsid w:val="006B2C7F"/>
    <w:rsid w:val="006B3FE1"/>
    <w:rsid w:val="006D7902"/>
    <w:rsid w:val="006E3783"/>
    <w:rsid w:val="006E43AF"/>
    <w:rsid w:val="006F6FDF"/>
    <w:rsid w:val="00703CDC"/>
    <w:rsid w:val="0071446E"/>
    <w:rsid w:val="00724BE8"/>
    <w:rsid w:val="007479DC"/>
    <w:rsid w:val="007634D0"/>
    <w:rsid w:val="00797345"/>
    <w:rsid w:val="007B7DCC"/>
    <w:rsid w:val="007B7FF0"/>
    <w:rsid w:val="007D60B6"/>
    <w:rsid w:val="007F5107"/>
    <w:rsid w:val="00813F08"/>
    <w:rsid w:val="008355C8"/>
    <w:rsid w:val="00851192"/>
    <w:rsid w:val="008562FA"/>
    <w:rsid w:val="00897F12"/>
    <w:rsid w:val="008A5746"/>
    <w:rsid w:val="008B0A87"/>
    <w:rsid w:val="008B5CE9"/>
    <w:rsid w:val="008C6942"/>
    <w:rsid w:val="008E49BA"/>
    <w:rsid w:val="008E6542"/>
    <w:rsid w:val="0090505A"/>
    <w:rsid w:val="009204DD"/>
    <w:rsid w:val="0096517F"/>
    <w:rsid w:val="009778C0"/>
    <w:rsid w:val="009A54D0"/>
    <w:rsid w:val="009A6AB1"/>
    <w:rsid w:val="009A76B3"/>
    <w:rsid w:val="009C554C"/>
    <w:rsid w:val="009E747E"/>
    <w:rsid w:val="00A24430"/>
    <w:rsid w:val="00A60D04"/>
    <w:rsid w:val="00A6161D"/>
    <w:rsid w:val="00AA0497"/>
    <w:rsid w:val="00AA6B7D"/>
    <w:rsid w:val="00AC5850"/>
    <w:rsid w:val="00AD0AC6"/>
    <w:rsid w:val="00AD24CD"/>
    <w:rsid w:val="00AE77FF"/>
    <w:rsid w:val="00B37BF3"/>
    <w:rsid w:val="00B46CD0"/>
    <w:rsid w:val="00B470C2"/>
    <w:rsid w:val="00B55371"/>
    <w:rsid w:val="00B62847"/>
    <w:rsid w:val="00B961B8"/>
    <w:rsid w:val="00BB05DB"/>
    <w:rsid w:val="00BB269E"/>
    <w:rsid w:val="00BC2424"/>
    <w:rsid w:val="00BC697A"/>
    <w:rsid w:val="00BC6F4B"/>
    <w:rsid w:val="00BD623D"/>
    <w:rsid w:val="00C15E11"/>
    <w:rsid w:val="00C30FB9"/>
    <w:rsid w:val="00C3363A"/>
    <w:rsid w:val="00C47B82"/>
    <w:rsid w:val="00C651A8"/>
    <w:rsid w:val="00CA28CF"/>
    <w:rsid w:val="00CC5A71"/>
    <w:rsid w:val="00CD056D"/>
    <w:rsid w:val="00CD5C2E"/>
    <w:rsid w:val="00D1116D"/>
    <w:rsid w:val="00D2066C"/>
    <w:rsid w:val="00D2066D"/>
    <w:rsid w:val="00D54360"/>
    <w:rsid w:val="00D740B0"/>
    <w:rsid w:val="00DB4C0E"/>
    <w:rsid w:val="00DB7273"/>
    <w:rsid w:val="00DC46FE"/>
    <w:rsid w:val="00E2172B"/>
    <w:rsid w:val="00E236E5"/>
    <w:rsid w:val="00E303A1"/>
    <w:rsid w:val="00E45976"/>
    <w:rsid w:val="00E52472"/>
    <w:rsid w:val="00E6179B"/>
    <w:rsid w:val="00E7474C"/>
    <w:rsid w:val="00E91DAE"/>
    <w:rsid w:val="00F33173"/>
    <w:rsid w:val="00F46425"/>
    <w:rsid w:val="00F52D71"/>
    <w:rsid w:val="00F56086"/>
    <w:rsid w:val="00F64D59"/>
    <w:rsid w:val="00F84C3A"/>
    <w:rsid w:val="00F95657"/>
    <w:rsid w:val="00FA7462"/>
    <w:rsid w:val="00FB72CD"/>
    <w:rsid w:val="00FC0D68"/>
    <w:rsid w:val="00FC11F5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A28C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36D3-59F1-4D91-8F32-54DBEBAD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dcterms:created xsi:type="dcterms:W3CDTF">2025-12-01T15:20:00Z</dcterms:created>
  <dcterms:modified xsi:type="dcterms:W3CDTF">2025-12-01T15:20:00Z</dcterms:modified>
</cp:coreProperties>
</file>