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2605" w14:textId="77777777" w:rsidR="00AF3F7B" w:rsidRDefault="00F16F14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 xml:space="preserve">the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59AABE74" w14:textId="5F3DCB92" w:rsidR="00AF3F7B" w:rsidRDefault="0011513F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E022BB">
        <w:rPr>
          <w:rFonts w:ascii="Republika" w:hAnsi="Republika" w:cs="Arial"/>
          <w:b/>
          <w:color w:val="31849B"/>
          <w:lang w:eastAsia="sl-SI"/>
        </w:rPr>
        <w:t>3</w:t>
      </w:r>
      <w:r w:rsidR="00932B56">
        <w:rPr>
          <w:rFonts w:ascii="Republika" w:hAnsi="Republika" w:cs="Arial"/>
          <w:b/>
          <w:color w:val="31849B"/>
          <w:lang w:eastAsia="sl-SI"/>
        </w:rPr>
        <w:t>rd</w:t>
      </w:r>
      <w:r w:rsidR="00F16F14">
        <w:rPr>
          <w:rFonts w:ascii="Republika" w:hAnsi="Republika" w:cs="Arial"/>
          <w:b/>
          <w:color w:val="31849B"/>
          <w:lang w:eastAsia="sl-SI"/>
        </w:rPr>
        <w:t xml:space="preserve"> Session </w:t>
      </w:r>
      <w:r w:rsidR="00F16F14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615FF46" w14:textId="77777777" w:rsidR="00681909" w:rsidRDefault="00681909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71BE7B4F" w14:textId="60B77827" w:rsidR="00681909" w:rsidRDefault="00E022BB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E022BB">
        <w:rPr>
          <w:rFonts w:ascii="Republika" w:hAnsi="Republika" w:cs="Arial"/>
          <w:b/>
          <w:color w:val="31849B"/>
          <w:lang w:val="en-US" w:eastAsia="sl-SI"/>
        </w:rPr>
        <w:t>Interactive dialogue with the Independent Exp</w:t>
      </w:r>
      <w:r w:rsidR="00932B56">
        <w:rPr>
          <w:rFonts w:ascii="Republika" w:hAnsi="Republika" w:cs="Arial"/>
          <w:b/>
          <w:color w:val="31849B"/>
          <w:lang w:val="en-US" w:eastAsia="sl-SI"/>
        </w:rPr>
        <w:t>e</w:t>
      </w:r>
      <w:r w:rsidRPr="00E022BB">
        <w:rPr>
          <w:rFonts w:ascii="Republika" w:hAnsi="Republika" w:cs="Arial"/>
          <w:b/>
          <w:color w:val="31849B"/>
          <w:lang w:val="en-US" w:eastAsia="sl-SI"/>
        </w:rPr>
        <w:t>rt on protection against violence and discrimination based on sexual orientation and gender identity</w:t>
      </w:r>
    </w:p>
    <w:p w14:paraId="5C8350DB" w14:textId="77777777" w:rsidR="00E022BB" w:rsidRDefault="00E022BB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62671E44" w14:textId="1048024F" w:rsidR="00AF3F7B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E022BB">
        <w:rPr>
          <w:rFonts w:ascii="Republika" w:hAnsi="Republika" w:cs="Arial"/>
          <w:bCs/>
          <w:sz w:val="20"/>
          <w:lang w:val="en-US" w:eastAsia="sl-SI"/>
        </w:rPr>
        <w:t>21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E022BB">
        <w:rPr>
          <w:rFonts w:ascii="Republika" w:hAnsi="Republika" w:cs="Arial"/>
          <w:bCs/>
          <w:sz w:val="20"/>
          <w:lang w:val="en-US" w:eastAsia="sl-SI"/>
        </w:rPr>
        <w:t>June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2023</w:t>
      </w:r>
    </w:p>
    <w:p w14:paraId="29010201" w14:textId="77777777" w:rsidR="00AF3F7B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47F42739" w14:textId="77777777" w:rsidR="003115E9" w:rsidRPr="000C0D1E" w:rsidRDefault="003115E9" w:rsidP="000C0D1E">
      <w:pPr>
        <w:pStyle w:val="NoSpacing"/>
        <w:jc w:val="both"/>
        <w:rPr>
          <w:rFonts w:ascii="Arial" w:hAnsi="Arial" w:cs="Arial"/>
          <w:lang w:val="en-GB"/>
        </w:rPr>
      </w:pPr>
    </w:p>
    <w:p w14:paraId="0A362E19" w14:textId="79896162" w:rsidR="00E022BB" w:rsidRPr="00E022BB" w:rsidRDefault="00E022BB" w:rsidP="00E022BB">
      <w:pPr>
        <w:pStyle w:val="NoSpacing"/>
        <w:jc w:val="both"/>
        <w:rPr>
          <w:rFonts w:ascii="Republika" w:hAnsi="Republika" w:cs="Arial"/>
          <w:szCs w:val="24"/>
          <w:lang w:val="en-GB"/>
        </w:rPr>
      </w:pP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Mr. President, </w:t>
      </w:r>
    </w:p>
    <w:p w14:paraId="3FAECFC7" w14:textId="77777777" w:rsidR="00E022BB" w:rsidRP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3065E700" w14:textId="2FF2C15F" w:rsidR="00E022BB" w:rsidRP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 w:rsidRPr="00E022BB">
        <w:rPr>
          <w:rFonts w:ascii="Republika" w:eastAsia="Times New Roman" w:hAnsi="Republika" w:cs="Arial"/>
          <w:szCs w:val="24"/>
          <w:lang w:val="en-GB" w:eastAsia="sl-SI"/>
        </w:rPr>
        <w:t>Slovenia aligns itself w</w:t>
      </w:r>
      <w:r w:rsidR="00203045">
        <w:rPr>
          <w:rFonts w:ascii="Republika" w:eastAsia="Times New Roman" w:hAnsi="Republika" w:cs="Arial"/>
          <w:szCs w:val="24"/>
          <w:lang w:val="en-GB" w:eastAsia="sl-SI"/>
        </w:rPr>
        <w:t xml:space="preserve">ith the EU statement. </w:t>
      </w:r>
    </w:p>
    <w:p w14:paraId="505BBF72" w14:textId="77777777" w:rsidR="00E022BB" w:rsidRP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6ACC4716" w14:textId="229595B2" w:rsid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This year </w:t>
      </w:r>
      <w:r w:rsidR="00D8254F">
        <w:rPr>
          <w:rFonts w:ascii="Republika" w:eastAsia="Times New Roman" w:hAnsi="Republika" w:cs="Arial"/>
          <w:szCs w:val="24"/>
          <w:lang w:val="en-GB" w:eastAsia="sl-SI"/>
        </w:rPr>
        <w:t>we mark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 the 75th anniversary of the Universal Declarati</w:t>
      </w:r>
      <w:r>
        <w:rPr>
          <w:rFonts w:ascii="Republika" w:eastAsia="Times New Roman" w:hAnsi="Republika" w:cs="Arial"/>
          <w:szCs w:val="24"/>
          <w:lang w:val="en-GB" w:eastAsia="sl-SI"/>
        </w:rPr>
        <w:t xml:space="preserve">on of Human Rights, </w:t>
      </w:r>
      <w:proofErr w:type="gramStart"/>
      <w:r>
        <w:rPr>
          <w:rFonts w:ascii="Republika" w:eastAsia="Times New Roman" w:hAnsi="Republika" w:cs="Arial"/>
          <w:szCs w:val="24"/>
          <w:lang w:val="en-GB" w:eastAsia="sl-SI"/>
        </w:rPr>
        <w:t xml:space="preserve">which 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 c</w:t>
      </w:r>
      <w:r w:rsidR="00D8254F">
        <w:rPr>
          <w:rFonts w:ascii="Republika" w:eastAsia="Times New Roman" w:hAnsi="Republika" w:cs="Arial"/>
          <w:szCs w:val="24"/>
          <w:lang w:val="en-GB" w:eastAsia="sl-SI"/>
        </w:rPr>
        <w:t>onveys</w:t>
      </w:r>
      <w:proofErr w:type="gramEnd"/>
      <w:r w:rsidR="00D8254F">
        <w:rPr>
          <w:rFonts w:ascii="Republika" w:eastAsia="Times New Roman" w:hAnsi="Republika" w:cs="Arial"/>
          <w:szCs w:val="24"/>
          <w:lang w:val="en-GB" w:eastAsia="sl-SI"/>
        </w:rPr>
        <w:t xml:space="preserve"> an important message </w:t>
      </w:r>
      <w:r w:rsidR="00203045">
        <w:rPr>
          <w:rFonts w:ascii="Republika" w:eastAsia="Times New Roman" w:hAnsi="Republika" w:cs="Arial"/>
          <w:szCs w:val="24"/>
          <w:lang w:val="en-GB" w:eastAsia="sl-SI"/>
        </w:rPr>
        <w:t>that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 "all human beings are born free and equal in dignity and rights." </w:t>
      </w:r>
      <w:r w:rsidR="00203045">
        <w:rPr>
          <w:rFonts w:ascii="Republika" w:eastAsia="Times New Roman" w:hAnsi="Republika" w:cs="Arial"/>
          <w:szCs w:val="24"/>
          <w:lang w:val="en-GB" w:eastAsia="sl-SI"/>
        </w:rPr>
        <w:t>However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>, despite effor</w:t>
      </w:r>
      <w:r>
        <w:rPr>
          <w:rFonts w:ascii="Republika" w:eastAsia="Times New Roman" w:hAnsi="Republika" w:cs="Arial"/>
          <w:szCs w:val="24"/>
          <w:lang w:val="en-GB" w:eastAsia="sl-SI"/>
        </w:rPr>
        <w:t>ts in many countries to ensure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 universal human rights for LGBTI persons, we </w:t>
      </w:r>
      <w:r w:rsidR="00A83E88">
        <w:rPr>
          <w:rFonts w:ascii="Republika" w:eastAsia="Times New Roman" w:hAnsi="Republika" w:cs="Arial"/>
          <w:szCs w:val="24"/>
          <w:lang w:val="en-GB" w:eastAsia="sl-SI"/>
        </w:rPr>
        <w:t>observe with concern</w:t>
      </w:r>
      <w:r w:rsidR="00203045">
        <w:rPr>
          <w:rFonts w:ascii="Republika" w:eastAsia="Times New Roman" w:hAnsi="Republika" w:cs="Arial"/>
          <w:szCs w:val="24"/>
          <w:lang w:val="en-GB" w:eastAsia="sl-SI"/>
        </w:rPr>
        <w:t xml:space="preserve"> diverse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 prejudice</w:t>
      </w:r>
      <w:r w:rsidR="000E6181">
        <w:rPr>
          <w:rFonts w:ascii="Republika" w:eastAsia="Times New Roman" w:hAnsi="Republika" w:cs="Arial"/>
          <w:szCs w:val="24"/>
          <w:lang w:val="en-GB" w:eastAsia="sl-SI"/>
        </w:rPr>
        <w:t>s</w:t>
      </w:r>
      <w:r w:rsidRPr="00E022BB">
        <w:rPr>
          <w:rFonts w:ascii="Republika" w:eastAsia="Times New Roman" w:hAnsi="Republika" w:cs="Arial"/>
          <w:szCs w:val="24"/>
          <w:lang w:val="en-GB" w:eastAsia="sl-SI"/>
        </w:rPr>
        <w:t xml:space="preserve">, stigma, discrimination, hate speech and even violence, criminalization and deprivation of liberty. </w:t>
      </w:r>
    </w:p>
    <w:p w14:paraId="69D63FDE" w14:textId="77777777" w:rsidR="00E022BB" w:rsidRPr="00EA7BA0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1ABBDFA8" w14:textId="7C8E1E9D" w:rsidR="00A83E88" w:rsidRDefault="00A83E88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>
        <w:rPr>
          <w:rFonts w:ascii="Republika" w:eastAsia="Times New Roman" w:hAnsi="Republika" w:cs="Arial"/>
          <w:szCs w:val="24"/>
          <w:lang w:val="en-GB" w:eastAsia="sl-SI"/>
        </w:rPr>
        <w:t>Mr Independent Expert,</w:t>
      </w:r>
    </w:p>
    <w:p w14:paraId="733965F7" w14:textId="77777777" w:rsidR="00A83E88" w:rsidRDefault="00A83E88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2B83CA2A" w14:textId="3C720C6D" w:rsidR="00A83E88" w:rsidRDefault="005366D0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>
        <w:rPr>
          <w:rFonts w:ascii="Republika" w:eastAsia="Times New Roman" w:hAnsi="Republika" w:cs="Arial"/>
          <w:szCs w:val="24"/>
          <w:lang w:val="en-GB" w:eastAsia="sl-SI"/>
        </w:rPr>
        <w:t>We thank you for your work as Independent Expert on SOGI and</w:t>
      </w:r>
      <w:r w:rsidR="009E6121" w:rsidRPr="009E6121">
        <w:rPr>
          <w:rFonts w:ascii="Republika" w:eastAsia="Times New Roman" w:hAnsi="Republika" w:cs="Arial"/>
          <w:szCs w:val="24"/>
          <w:lang w:val="en-GB" w:eastAsia="sl-SI"/>
        </w:rPr>
        <w:t xml:space="preserve"> we</w:t>
      </w:r>
      <w:r w:rsidR="009E6121">
        <w:rPr>
          <w:rFonts w:ascii="Republika" w:eastAsia="Times New Roman" w:hAnsi="Republika" w:cs="Arial"/>
          <w:szCs w:val="24"/>
          <w:lang w:val="en-GB" w:eastAsia="sl-SI"/>
        </w:rPr>
        <w:t xml:space="preserve"> </w:t>
      </w:r>
      <w:r>
        <w:rPr>
          <w:rFonts w:ascii="Republika" w:eastAsia="Times New Roman" w:hAnsi="Republika" w:cs="Arial"/>
          <w:szCs w:val="24"/>
          <w:lang w:val="en-GB" w:eastAsia="sl-SI"/>
        </w:rPr>
        <w:t>also</w:t>
      </w:r>
      <w:r w:rsidR="009E6121">
        <w:rPr>
          <w:rFonts w:ascii="Republika" w:eastAsia="Times New Roman" w:hAnsi="Republika" w:cs="Arial"/>
          <w:szCs w:val="24"/>
          <w:lang w:val="en-GB" w:eastAsia="sl-SI"/>
        </w:rPr>
        <w:t xml:space="preserve"> thank you for</w:t>
      </w:r>
      <w:r w:rsidR="009E6121" w:rsidRPr="009E6121">
        <w:rPr>
          <w:rFonts w:ascii="Republika" w:eastAsia="Times New Roman" w:hAnsi="Republika" w:cs="Arial"/>
          <w:szCs w:val="24"/>
          <w:lang w:val="en-GB" w:eastAsia="sl-SI"/>
        </w:rPr>
        <w:t xml:space="preserve"> your </w:t>
      </w:r>
      <w:r w:rsidR="00A83E88">
        <w:rPr>
          <w:rFonts w:ascii="Republika" w:eastAsia="Times New Roman" w:hAnsi="Republika" w:cs="Arial"/>
          <w:szCs w:val="24"/>
          <w:lang w:val="en-GB" w:eastAsia="sl-SI"/>
        </w:rPr>
        <w:t xml:space="preserve">report examining the compatibility of freedom of religion and belief and </w:t>
      </w:r>
      <w:r w:rsidR="00A83E88" w:rsidRPr="00A83E88">
        <w:rPr>
          <w:rFonts w:ascii="Republika" w:eastAsia="Times New Roman" w:hAnsi="Republika" w:cs="Arial"/>
          <w:szCs w:val="24"/>
          <w:lang w:val="en-GB" w:eastAsia="sl-SI"/>
        </w:rPr>
        <w:t>freedom from violence and discrimination based on sexual orientation and gender identity under international human rights law.</w:t>
      </w:r>
      <w:r>
        <w:rPr>
          <w:rFonts w:ascii="Republika" w:eastAsia="Times New Roman" w:hAnsi="Republika" w:cs="Arial"/>
          <w:szCs w:val="24"/>
          <w:lang w:val="en-GB" w:eastAsia="sl-SI"/>
        </w:rPr>
        <w:t xml:space="preserve"> Slovenia is a firm supporter</w:t>
      </w:r>
      <w:r w:rsidR="000D535F">
        <w:rPr>
          <w:rFonts w:ascii="Republika" w:eastAsia="Times New Roman" w:hAnsi="Republika" w:cs="Arial"/>
          <w:szCs w:val="24"/>
          <w:lang w:val="en-GB" w:eastAsia="sl-SI"/>
        </w:rPr>
        <w:t xml:space="preserve"> of FORB and </w:t>
      </w:r>
      <w:r w:rsidR="000D535F" w:rsidRPr="000D535F">
        <w:rPr>
          <w:rFonts w:ascii="Republika" w:eastAsia="Times New Roman" w:hAnsi="Republika" w:cs="Arial"/>
          <w:szCs w:val="24"/>
          <w:lang w:val="en-GB" w:eastAsia="sl-SI"/>
        </w:rPr>
        <w:t>condemns any invocation of FORB to justify violations against persons on the basis of their sexual orientation and gender identity</w:t>
      </w:r>
      <w:r w:rsidR="000D535F">
        <w:rPr>
          <w:rFonts w:ascii="Republika" w:eastAsia="Times New Roman" w:hAnsi="Republika" w:cs="Arial"/>
          <w:szCs w:val="24"/>
          <w:lang w:val="en-GB" w:eastAsia="sl-SI"/>
        </w:rPr>
        <w:t>.</w:t>
      </w:r>
    </w:p>
    <w:p w14:paraId="39D00C8E" w14:textId="5102F3F5" w:rsid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330876F1" w14:textId="29CD5C94" w:rsidR="00932B56" w:rsidRDefault="00932B56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>
        <w:rPr>
          <w:rFonts w:ascii="Republika" w:eastAsia="Times New Roman" w:hAnsi="Republika" w:cs="Arial"/>
          <w:szCs w:val="24"/>
          <w:lang w:val="en-GB" w:eastAsia="sl-SI"/>
        </w:rPr>
        <w:t xml:space="preserve">As your report focuses </w:t>
      </w:r>
      <w:r w:rsidRPr="00932B56">
        <w:rPr>
          <w:rFonts w:ascii="Republika" w:eastAsia="Times New Roman" w:hAnsi="Republika" w:cs="Arial"/>
          <w:szCs w:val="24"/>
          <w:lang w:val="en-GB" w:eastAsia="sl-SI"/>
        </w:rPr>
        <w:t>on the spaces where freedom of thought, conscience and religion or belief and protection from violence and discrimination based on sexual orientation and gender identity intersect</w:t>
      </w:r>
      <w:r>
        <w:rPr>
          <w:rFonts w:ascii="Republika" w:eastAsia="Times New Roman" w:hAnsi="Republika" w:cs="Arial"/>
          <w:szCs w:val="24"/>
          <w:lang w:val="en-GB" w:eastAsia="sl-SI"/>
        </w:rPr>
        <w:t xml:space="preserve">, allow me to announce that Slovenia achieved an important mile-stone – this February, legislative amendment </w:t>
      </w:r>
      <w:r w:rsidRPr="00932B56">
        <w:rPr>
          <w:rFonts w:ascii="Republika" w:eastAsia="Times New Roman" w:hAnsi="Republika" w:cs="Arial"/>
          <w:szCs w:val="24"/>
          <w:lang w:val="en-GB" w:eastAsia="sl-SI"/>
        </w:rPr>
        <w:t xml:space="preserve">establishing </w:t>
      </w:r>
      <w:r w:rsidRPr="002148EF">
        <w:rPr>
          <w:rFonts w:ascii="Republika" w:eastAsia="Times New Roman" w:hAnsi="Republika" w:cs="Arial"/>
          <w:b/>
          <w:szCs w:val="24"/>
          <w:lang w:val="en-GB" w:eastAsia="sl-SI"/>
        </w:rPr>
        <w:t>full marriage equality</w:t>
      </w:r>
      <w:r>
        <w:rPr>
          <w:rFonts w:ascii="Republika" w:eastAsia="Times New Roman" w:hAnsi="Republika" w:cs="Arial"/>
          <w:szCs w:val="24"/>
          <w:lang w:val="en-GB" w:eastAsia="sl-SI"/>
        </w:rPr>
        <w:t xml:space="preserve"> came into effect.</w:t>
      </w:r>
    </w:p>
    <w:p w14:paraId="1A131D5C" w14:textId="77777777" w:rsidR="00932B56" w:rsidRDefault="00932B56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</w:p>
    <w:p w14:paraId="4226BD1F" w14:textId="3A2202FE" w:rsidR="00F32960" w:rsidRPr="00E022BB" w:rsidRDefault="00E022BB" w:rsidP="00E022BB">
      <w:pPr>
        <w:pStyle w:val="NoSpacing"/>
        <w:jc w:val="both"/>
        <w:rPr>
          <w:rFonts w:ascii="Republika" w:eastAsia="Times New Roman" w:hAnsi="Republika" w:cs="Arial"/>
          <w:szCs w:val="24"/>
          <w:lang w:val="en-GB" w:eastAsia="sl-SI"/>
        </w:rPr>
      </w:pPr>
      <w:r w:rsidRPr="00E022BB">
        <w:rPr>
          <w:rFonts w:ascii="Republika" w:eastAsia="Times New Roman" w:hAnsi="Republika" w:cs="Arial"/>
          <w:szCs w:val="24"/>
          <w:lang w:val="en-GB" w:eastAsia="sl-SI"/>
        </w:rPr>
        <w:t>Thank you.</w:t>
      </w:r>
    </w:p>
    <w:p w14:paraId="5CFDA4C1" w14:textId="5D9F39DC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F5CA5B9" w14:textId="304E9295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70F0E2C3" w14:textId="629665D0" w:rsidR="00F32960" w:rsidRDefault="00F32960" w:rsidP="00F32960">
      <w:pPr>
        <w:pStyle w:val="NoSpacing"/>
        <w:jc w:val="both"/>
      </w:pPr>
    </w:p>
    <w:sectPr w:rsidR="00F32960" w:rsidSect="0068301B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B"/>
    <w:rsid w:val="000C0D1E"/>
    <w:rsid w:val="000D535F"/>
    <w:rsid w:val="000E6181"/>
    <w:rsid w:val="0011513F"/>
    <w:rsid w:val="001B03B5"/>
    <w:rsid w:val="00203045"/>
    <w:rsid w:val="002148EF"/>
    <w:rsid w:val="00224114"/>
    <w:rsid w:val="00291812"/>
    <w:rsid w:val="002F11BD"/>
    <w:rsid w:val="003115E9"/>
    <w:rsid w:val="0033740C"/>
    <w:rsid w:val="00356AD7"/>
    <w:rsid w:val="004433B4"/>
    <w:rsid w:val="00463242"/>
    <w:rsid w:val="004E6E14"/>
    <w:rsid w:val="00507F9C"/>
    <w:rsid w:val="005366D0"/>
    <w:rsid w:val="0064067B"/>
    <w:rsid w:val="0065639B"/>
    <w:rsid w:val="00681909"/>
    <w:rsid w:val="0068301B"/>
    <w:rsid w:val="006A61F1"/>
    <w:rsid w:val="007156FD"/>
    <w:rsid w:val="00751750"/>
    <w:rsid w:val="00793D95"/>
    <w:rsid w:val="008278C9"/>
    <w:rsid w:val="0085750C"/>
    <w:rsid w:val="00865ED7"/>
    <w:rsid w:val="00880A56"/>
    <w:rsid w:val="00932B56"/>
    <w:rsid w:val="009544D9"/>
    <w:rsid w:val="009E6121"/>
    <w:rsid w:val="00A83E88"/>
    <w:rsid w:val="00AA29C2"/>
    <w:rsid w:val="00AF3F7B"/>
    <w:rsid w:val="00C6216B"/>
    <w:rsid w:val="00D07C90"/>
    <w:rsid w:val="00D674E7"/>
    <w:rsid w:val="00D8254F"/>
    <w:rsid w:val="00DD6855"/>
    <w:rsid w:val="00E022BB"/>
    <w:rsid w:val="00E95BAD"/>
    <w:rsid w:val="00EA7BA0"/>
    <w:rsid w:val="00F16F14"/>
    <w:rsid w:val="00F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Sen Martin Lesjak</cp:lastModifiedBy>
  <cp:revision>2</cp:revision>
  <cp:lastPrinted>2022-03-07T15:35:00Z</cp:lastPrinted>
  <dcterms:created xsi:type="dcterms:W3CDTF">2023-06-20T10:15:00Z</dcterms:created>
  <dcterms:modified xsi:type="dcterms:W3CDTF">2023-06-20T10:15:00Z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