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4.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1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9.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2.xml" ContentType="application/vnd.openxmlformats-officedocument.drawingml.chartshapes+xml"/>
  <Override PartName="/word/charts/chart2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7.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3.xml" ContentType="application/vnd.openxmlformats-officedocument.drawingml.chartshapes+xml"/>
  <Override PartName="/word/charts/chart2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3.xml" ContentType="application/vnd.openxmlformats-officedocument.drawingml.chart+xml"/>
  <Override PartName="/word/charts/style22.xml" ContentType="application/vnd.ms-office.chartstyle+xml"/>
  <Override PartName="/word/charts/colors2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4794A53" w14:textId="77777777" w:rsidR="008F35D1" w:rsidRPr="008F35D1" w:rsidRDefault="008F35D1" w:rsidP="008F35D1">
      <w:pPr>
        <w:suppressAutoHyphens/>
        <w:overflowPunct w:val="0"/>
        <w:autoSpaceDE w:val="0"/>
        <w:autoSpaceDN w:val="0"/>
        <w:adjustRightInd w:val="0"/>
        <w:spacing w:before="120" w:after="0" w:line="260" w:lineRule="exact"/>
        <w:jc w:val="both"/>
        <w:textAlignment w:val="baseline"/>
        <w:rPr>
          <w:rFonts w:cs="Arial"/>
          <w:b/>
          <w:lang w:eastAsia="sl-SI"/>
        </w:rPr>
      </w:pPr>
      <w:bookmarkStart w:id="0" w:name="_Hlk70368661"/>
    </w:p>
    <w:p w14:paraId="7C253069" w14:textId="77777777" w:rsidR="008F35D1" w:rsidRPr="008F35D1" w:rsidRDefault="008F35D1" w:rsidP="008F35D1">
      <w:pPr>
        <w:suppressAutoHyphens/>
        <w:overflowPunct w:val="0"/>
        <w:autoSpaceDE w:val="0"/>
        <w:autoSpaceDN w:val="0"/>
        <w:adjustRightInd w:val="0"/>
        <w:spacing w:before="120" w:after="0" w:line="260" w:lineRule="exact"/>
        <w:jc w:val="both"/>
        <w:textAlignment w:val="baseline"/>
        <w:rPr>
          <w:rFonts w:cs="Arial"/>
          <w:b/>
          <w:lang w:eastAsia="sl-SI"/>
        </w:rPr>
      </w:pPr>
    </w:p>
    <w:p w14:paraId="39BF1951" w14:textId="77777777" w:rsidR="008F35D1" w:rsidRPr="008F35D1" w:rsidRDefault="008F35D1" w:rsidP="008F35D1">
      <w:pPr>
        <w:suppressAutoHyphens/>
        <w:overflowPunct w:val="0"/>
        <w:autoSpaceDE w:val="0"/>
        <w:autoSpaceDN w:val="0"/>
        <w:adjustRightInd w:val="0"/>
        <w:spacing w:before="120" w:after="0" w:line="260" w:lineRule="exact"/>
        <w:jc w:val="both"/>
        <w:textAlignment w:val="baseline"/>
        <w:rPr>
          <w:rFonts w:cs="Arial"/>
          <w:b/>
          <w:lang w:eastAsia="sl-SI"/>
        </w:rPr>
      </w:pPr>
    </w:p>
    <w:p w14:paraId="733B04ED" w14:textId="77777777" w:rsidR="008F35D1" w:rsidRPr="008F35D1" w:rsidRDefault="008F35D1" w:rsidP="008F35D1">
      <w:pPr>
        <w:suppressAutoHyphens/>
        <w:overflowPunct w:val="0"/>
        <w:autoSpaceDE w:val="0"/>
        <w:autoSpaceDN w:val="0"/>
        <w:adjustRightInd w:val="0"/>
        <w:spacing w:before="120" w:after="0" w:line="260" w:lineRule="exact"/>
        <w:jc w:val="both"/>
        <w:textAlignment w:val="baseline"/>
        <w:rPr>
          <w:rFonts w:cs="Arial"/>
          <w:b/>
          <w:lang w:eastAsia="sl-SI"/>
        </w:rPr>
      </w:pPr>
    </w:p>
    <w:p w14:paraId="3A38E365" w14:textId="77777777" w:rsidR="008F35D1" w:rsidRPr="008F35D1" w:rsidRDefault="008F35D1" w:rsidP="008F35D1">
      <w:pPr>
        <w:suppressAutoHyphens/>
        <w:overflowPunct w:val="0"/>
        <w:autoSpaceDE w:val="0"/>
        <w:autoSpaceDN w:val="0"/>
        <w:adjustRightInd w:val="0"/>
        <w:spacing w:before="120" w:after="0" w:line="260" w:lineRule="exact"/>
        <w:jc w:val="both"/>
        <w:textAlignment w:val="baseline"/>
        <w:rPr>
          <w:rFonts w:cs="Arial"/>
          <w:b/>
          <w:lang w:eastAsia="sl-SI"/>
        </w:rPr>
      </w:pPr>
    </w:p>
    <w:p w14:paraId="337877BA" w14:textId="77777777" w:rsidR="008F35D1" w:rsidRPr="008F35D1" w:rsidRDefault="008F35D1" w:rsidP="008F35D1">
      <w:pPr>
        <w:suppressAutoHyphens/>
        <w:overflowPunct w:val="0"/>
        <w:autoSpaceDE w:val="0"/>
        <w:autoSpaceDN w:val="0"/>
        <w:adjustRightInd w:val="0"/>
        <w:spacing w:before="120" w:after="0" w:line="260" w:lineRule="exact"/>
        <w:jc w:val="both"/>
        <w:textAlignment w:val="baseline"/>
        <w:rPr>
          <w:rFonts w:cs="Arial"/>
          <w:b/>
          <w:lang w:eastAsia="sl-SI"/>
        </w:rPr>
      </w:pPr>
    </w:p>
    <w:p w14:paraId="2F95F2D6" w14:textId="77777777" w:rsidR="008F35D1" w:rsidRDefault="008F35D1" w:rsidP="008F35D1">
      <w:pPr>
        <w:suppressAutoHyphens/>
        <w:overflowPunct w:val="0"/>
        <w:autoSpaceDE w:val="0"/>
        <w:autoSpaceDN w:val="0"/>
        <w:adjustRightInd w:val="0"/>
        <w:spacing w:before="120" w:after="0" w:line="260" w:lineRule="exact"/>
        <w:jc w:val="both"/>
        <w:textAlignment w:val="baseline"/>
        <w:rPr>
          <w:rFonts w:cs="Arial"/>
          <w:b/>
          <w:lang w:eastAsia="sl-SI"/>
        </w:rPr>
      </w:pPr>
    </w:p>
    <w:p w14:paraId="63A7AC59" w14:textId="77777777" w:rsidR="00892C78" w:rsidRPr="008F35D1" w:rsidRDefault="00892C78" w:rsidP="008F35D1">
      <w:pPr>
        <w:suppressAutoHyphens/>
        <w:overflowPunct w:val="0"/>
        <w:autoSpaceDE w:val="0"/>
        <w:autoSpaceDN w:val="0"/>
        <w:adjustRightInd w:val="0"/>
        <w:spacing w:before="120" w:after="0" w:line="260" w:lineRule="exact"/>
        <w:jc w:val="both"/>
        <w:textAlignment w:val="baseline"/>
        <w:rPr>
          <w:rFonts w:cs="Arial"/>
          <w:b/>
          <w:lang w:eastAsia="sl-SI"/>
        </w:rPr>
      </w:pPr>
    </w:p>
    <w:p w14:paraId="2691D489" w14:textId="4A2436DD" w:rsidR="008F35D1" w:rsidRPr="008F35D1" w:rsidRDefault="00257973" w:rsidP="008F35D1">
      <w:pPr>
        <w:suppressAutoHyphens/>
        <w:overflowPunct w:val="0"/>
        <w:autoSpaceDE w:val="0"/>
        <w:autoSpaceDN w:val="0"/>
        <w:adjustRightInd w:val="0"/>
        <w:spacing w:before="120" w:after="0" w:line="260" w:lineRule="exact"/>
        <w:jc w:val="both"/>
        <w:textAlignment w:val="baseline"/>
        <w:rPr>
          <w:rFonts w:cs="Arial"/>
          <w:b/>
          <w:lang w:eastAsia="sl-SI"/>
        </w:rPr>
      </w:pPr>
      <w:r>
        <w:rPr>
          <w:rFonts w:cs="Arial"/>
          <w:b/>
          <w:noProof/>
          <w:lang w:eastAsia="sl-SI"/>
        </w:rPr>
        <w:drawing>
          <wp:anchor distT="0" distB="0" distL="114300" distR="114300" simplePos="0" relativeHeight="251660288" behindDoc="0" locked="0" layoutInCell="1" allowOverlap="1" wp14:anchorId="624154C4" wp14:editId="78263A74">
            <wp:simplePos x="0" y="0"/>
            <wp:positionH relativeFrom="column">
              <wp:posOffset>-2202</wp:posOffset>
            </wp:positionH>
            <wp:positionV relativeFrom="paragraph">
              <wp:posOffset>-1677508</wp:posOffset>
            </wp:positionV>
            <wp:extent cx="5718810" cy="1877695"/>
            <wp:effectExtent l="0" t="0" r="0" b="8255"/>
            <wp:wrapNone/>
            <wp:docPr id="129699848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8810" cy="1877695"/>
                    </a:xfrm>
                    <a:prstGeom prst="rect">
                      <a:avLst/>
                    </a:prstGeom>
                    <a:noFill/>
                  </pic:spPr>
                </pic:pic>
              </a:graphicData>
            </a:graphic>
            <wp14:sizeRelH relativeFrom="page">
              <wp14:pctWidth>0</wp14:pctWidth>
            </wp14:sizeRelH>
            <wp14:sizeRelV relativeFrom="page">
              <wp14:pctHeight>0</wp14:pctHeight>
            </wp14:sizeRelV>
          </wp:anchor>
        </w:drawing>
      </w:r>
    </w:p>
    <w:p w14:paraId="3C70DC8E" w14:textId="77777777" w:rsidR="00367681" w:rsidRDefault="00367681" w:rsidP="008F35D1">
      <w:pPr>
        <w:suppressAutoHyphens/>
        <w:overflowPunct w:val="0"/>
        <w:autoSpaceDE w:val="0"/>
        <w:autoSpaceDN w:val="0"/>
        <w:adjustRightInd w:val="0"/>
        <w:spacing w:before="120" w:after="0" w:line="260" w:lineRule="exact"/>
        <w:jc w:val="center"/>
        <w:textAlignment w:val="baseline"/>
        <w:rPr>
          <w:rFonts w:cs="Arial"/>
          <w:b/>
          <w:sz w:val="36"/>
          <w:lang w:eastAsia="sl-SI"/>
        </w:rPr>
      </w:pPr>
      <w:bookmarkStart w:id="1" w:name="_Hlk164423645"/>
    </w:p>
    <w:p w14:paraId="73AE120A" w14:textId="77777777" w:rsidR="00367681" w:rsidRDefault="00367681" w:rsidP="008F35D1">
      <w:pPr>
        <w:suppressAutoHyphens/>
        <w:overflowPunct w:val="0"/>
        <w:autoSpaceDE w:val="0"/>
        <w:autoSpaceDN w:val="0"/>
        <w:adjustRightInd w:val="0"/>
        <w:spacing w:before="120" w:after="0" w:line="260" w:lineRule="exact"/>
        <w:jc w:val="center"/>
        <w:textAlignment w:val="baseline"/>
        <w:rPr>
          <w:rFonts w:cs="Arial"/>
          <w:b/>
          <w:sz w:val="36"/>
          <w:lang w:eastAsia="sl-SI"/>
        </w:rPr>
      </w:pPr>
    </w:p>
    <w:p w14:paraId="4393489D" w14:textId="50CA15AB" w:rsidR="008F35D1" w:rsidRPr="008F35D1" w:rsidRDefault="008F35D1" w:rsidP="008F35D1">
      <w:pPr>
        <w:suppressAutoHyphens/>
        <w:overflowPunct w:val="0"/>
        <w:autoSpaceDE w:val="0"/>
        <w:autoSpaceDN w:val="0"/>
        <w:adjustRightInd w:val="0"/>
        <w:spacing w:before="120" w:after="0" w:line="260" w:lineRule="exact"/>
        <w:jc w:val="center"/>
        <w:textAlignment w:val="baseline"/>
        <w:rPr>
          <w:rFonts w:cs="Arial"/>
          <w:b/>
          <w:sz w:val="36"/>
          <w:lang w:eastAsia="sl-SI"/>
        </w:rPr>
      </w:pPr>
      <w:r w:rsidRPr="008F35D1">
        <w:rPr>
          <w:rFonts w:cs="Arial"/>
          <w:b/>
          <w:sz w:val="36"/>
          <w:lang w:eastAsia="sl-SI"/>
        </w:rPr>
        <w:t>PO</w:t>
      </w:r>
      <w:r w:rsidR="00D36923">
        <w:rPr>
          <w:rFonts w:cs="Arial"/>
          <w:b/>
          <w:sz w:val="36"/>
          <w:lang w:eastAsia="sl-SI"/>
        </w:rPr>
        <w:t>R</w:t>
      </w:r>
      <w:r w:rsidRPr="008F35D1">
        <w:rPr>
          <w:rFonts w:cs="Arial"/>
          <w:b/>
          <w:sz w:val="36"/>
          <w:lang w:eastAsia="sl-SI"/>
        </w:rPr>
        <w:t>OČILO O DELU</w:t>
      </w:r>
    </w:p>
    <w:p w14:paraId="04557566" w14:textId="77777777" w:rsidR="008F35D1" w:rsidRPr="008F35D1" w:rsidRDefault="008F35D1" w:rsidP="008F35D1">
      <w:pPr>
        <w:suppressAutoHyphens/>
        <w:overflowPunct w:val="0"/>
        <w:autoSpaceDE w:val="0"/>
        <w:autoSpaceDN w:val="0"/>
        <w:adjustRightInd w:val="0"/>
        <w:spacing w:before="120" w:after="0" w:line="260" w:lineRule="exact"/>
        <w:jc w:val="center"/>
        <w:textAlignment w:val="baseline"/>
        <w:rPr>
          <w:rFonts w:cs="Arial"/>
          <w:b/>
          <w:sz w:val="36"/>
          <w:lang w:eastAsia="sl-SI"/>
        </w:rPr>
      </w:pPr>
      <w:r w:rsidRPr="008F35D1">
        <w:rPr>
          <w:rFonts w:cs="Arial"/>
          <w:b/>
          <w:sz w:val="36"/>
          <w:lang w:eastAsia="sl-SI"/>
        </w:rPr>
        <w:t>ZDRAVSTVENEGA INŠPEKTORATA</w:t>
      </w:r>
    </w:p>
    <w:p w14:paraId="5D856CAC" w14:textId="77777777" w:rsidR="008F35D1" w:rsidRPr="008F35D1" w:rsidRDefault="008F35D1" w:rsidP="008F35D1">
      <w:pPr>
        <w:suppressAutoHyphens/>
        <w:overflowPunct w:val="0"/>
        <w:autoSpaceDE w:val="0"/>
        <w:autoSpaceDN w:val="0"/>
        <w:adjustRightInd w:val="0"/>
        <w:spacing w:before="120" w:after="0" w:line="260" w:lineRule="exact"/>
        <w:jc w:val="center"/>
        <w:textAlignment w:val="baseline"/>
        <w:rPr>
          <w:rFonts w:cs="Arial"/>
          <w:b/>
          <w:sz w:val="36"/>
          <w:lang w:eastAsia="sl-SI"/>
        </w:rPr>
      </w:pPr>
      <w:r w:rsidRPr="008F35D1">
        <w:rPr>
          <w:rFonts w:cs="Arial"/>
          <w:b/>
          <w:sz w:val="36"/>
          <w:lang w:eastAsia="sl-SI"/>
        </w:rPr>
        <w:t>REPUBLIKE SLOVENIJE</w:t>
      </w:r>
    </w:p>
    <w:p w14:paraId="62A6D92D" w14:textId="77777777" w:rsidR="008F35D1" w:rsidRPr="008F35D1" w:rsidRDefault="008F35D1" w:rsidP="008F35D1">
      <w:pPr>
        <w:suppressAutoHyphens/>
        <w:overflowPunct w:val="0"/>
        <w:autoSpaceDE w:val="0"/>
        <w:autoSpaceDN w:val="0"/>
        <w:adjustRightInd w:val="0"/>
        <w:spacing w:before="120" w:after="0" w:line="260" w:lineRule="exact"/>
        <w:jc w:val="center"/>
        <w:textAlignment w:val="baseline"/>
        <w:rPr>
          <w:rFonts w:cs="Arial"/>
          <w:b/>
          <w:sz w:val="36"/>
          <w:lang w:eastAsia="sl-SI"/>
        </w:rPr>
      </w:pPr>
    </w:p>
    <w:p w14:paraId="35E67342" w14:textId="141F5540" w:rsidR="008F35D1" w:rsidRPr="008F35D1" w:rsidRDefault="00E21833" w:rsidP="008F35D1">
      <w:pPr>
        <w:suppressAutoHyphens/>
        <w:overflowPunct w:val="0"/>
        <w:autoSpaceDE w:val="0"/>
        <w:autoSpaceDN w:val="0"/>
        <w:adjustRightInd w:val="0"/>
        <w:spacing w:before="120" w:after="0" w:line="260" w:lineRule="exact"/>
        <w:jc w:val="center"/>
        <w:textAlignment w:val="baseline"/>
        <w:rPr>
          <w:rFonts w:cs="Arial"/>
          <w:b/>
          <w:sz w:val="36"/>
          <w:lang w:eastAsia="sl-SI"/>
        </w:rPr>
      </w:pPr>
      <w:r>
        <w:rPr>
          <w:rFonts w:cs="Arial"/>
          <w:b/>
          <w:sz w:val="36"/>
          <w:lang w:eastAsia="sl-SI"/>
        </w:rPr>
        <w:t>2024</w:t>
      </w:r>
    </w:p>
    <w:bookmarkEnd w:id="1"/>
    <w:p w14:paraId="5E0E6A65" w14:textId="77777777" w:rsidR="006C0246" w:rsidRDefault="006C0246">
      <w:pPr>
        <w:rPr>
          <w:rFonts w:cs="Arial"/>
        </w:rPr>
      </w:pPr>
    </w:p>
    <w:p w14:paraId="69139070" w14:textId="4E3CD954" w:rsidR="00BC1812" w:rsidRDefault="00257973">
      <w:pPr>
        <w:rPr>
          <w:rFonts w:cs="Arial"/>
        </w:rPr>
      </w:pPr>
      <w:r>
        <w:rPr>
          <w:rFonts w:cs="Arial"/>
          <w:noProof/>
        </w:rPr>
        <w:drawing>
          <wp:inline distT="0" distB="0" distL="0" distR="0" wp14:anchorId="2E0D43A7" wp14:editId="7DC29943">
            <wp:extent cx="5718810" cy="1962785"/>
            <wp:effectExtent l="0" t="0" r="0" b="0"/>
            <wp:docPr id="191756608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8810" cy="1962785"/>
                    </a:xfrm>
                    <a:prstGeom prst="rect">
                      <a:avLst/>
                    </a:prstGeom>
                    <a:noFill/>
                  </pic:spPr>
                </pic:pic>
              </a:graphicData>
            </a:graphic>
          </wp:inline>
        </w:drawing>
      </w:r>
    </w:p>
    <w:p w14:paraId="41C73B3A" w14:textId="77777777" w:rsidR="00BC1812" w:rsidRDefault="00BC1812">
      <w:pPr>
        <w:rPr>
          <w:rFonts w:cs="Arial"/>
        </w:rPr>
      </w:pPr>
    </w:p>
    <w:p w14:paraId="63088D82" w14:textId="77777777" w:rsidR="00BC1812" w:rsidRDefault="00BC1812">
      <w:pPr>
        <w:rPr>
          <w:rFonts w:cs="Arial"/>
        </w:rPr>
      </w:pPr>
    </w:p>
    <w:p w14:paraId="17E8D5E7" w14:textId="77777777" w:rsidR="00BC1812" w:rsidRDefault="00BC1812" w:rsidP="00BC1812">
      <w:pPr>
        <w:rPr>
          <w:rFonts w:cs="Arial"/>
        </w:rPr>
      </w:pPr>
    </w:p>
    <w:p w14:paraId="17E82E0D" w14:textId="7B521B28" w:rsidR="00BC1812" w:rsidRPr="00F065C4" w:rsidRDefault="00BC1812" w:rsidP="00BC1812">
      <w:pPr>
        <w:rPr>
          <w:rFonts w:cs="Arial"/>
        </w:rPr>
      </w:pPr>
      <w:r w:rsidRPr="00F065C4">
        <w:rPr>
          <w:rFonts w:cs="Arial"/>
        </w:rPr>
        <w:t xml:space="preserve">Ljubljana, </w:t>
      </w:r>
      <w:r>
        <w:rPr>
          <w:rFonts w:cs="Arial"/>
        </w:rPr>
        <w:t>april 2025</w:t>
      </w:r>
    </w:p>
    <w:p w14:paraId="5CEE29E3" w14:textId="77777777" w:rsidR="00BC1812" w:rsidRPr="00B95029" w:rsidRDefault="00BC1812">
      <w:pPr>
        <w:rPr>
          <w:rFonts w:cs="Arial"/>
        </w:rPr>
        <w:sectPr w:rsidR="00BC1812" w:rsidRPr="00B95029" w:rsidSect="00344E00">
          <w:footerReference w:type="even" r:id="rId10"/>
          <w:footerReference w:type="default" r:id="rId11"/>
          <w:headerReference w:type="first" r:id="rId12"/>
          <w:footerReference w:type="first" r:id="rId13"/>
          <w:pgSz w:w="11906" w:h="16838"/>
          <w:pgMar w:top="2654" w:right="1559" w:bottom="1559" w:left="1106" w:header="227" w:footer="510" w:gutter="454"/>
          <w:pgNumType w:start="1"/>
          <w:cols w:space="708"/>
          <w:titlePg/>
          <w:docGrid w:linePitch="360"/>
        </w:sectPr>
      </w:pPr>
    </w:p>
    <w:p w14:paraId="21751169" w14:textId="7F0C072B" w:rsidR="00933AC8" w:rsidRDefault="00933AC8" w:rsidP="00DB49E2">
      <w:pPr>
        <w:pStyle w:val="NaslovTOC"/>
        <w:numPr>
          <w:ilvl w:val="0"/>
          <w:numId w:val="0"/>
        </w:numPr>
        <w:ind w:left="576"/>
      </w:pPr>
      <w:bookmarkStart w:id="2" w:name="_Toc70591761"/>
      <w:bookmarkStart w:id="3" w:name="_Toc70591865"/>
    </w:p>
    <w:bookmarkStart w:id="4" w:name="_Toc195685621" w:displacedByCustomXml="next"/>
    <w:bookmarkStart w:id="5" w:name="_Toc165283827" w:displacedByCustomXml="next"/>
    <w:bookmarkStart w:id="6" w:name="_Toc165283605" w:displacedByCustomXml="next"/>
    <w:bookmarkStart w:id="7" w:name="_Toc165278662" w:displacedByCustomXml="next"/>
    <w:bookmarkStart w:id="8" w:name="_Toc165278248" w:displacedByCustomXml="next"/>
    <w:bookmarkStart w:id="9" w:name="_Toc133322730" w:displacedByCustomXml="next"/>
    <w:bookmarkStart w:id="10" w:name="_Toc133321616" w:displacedByCustomXml="next"/>
    <w:bookmarkStart w:id="11" w:name="_Toc161921276" w:displacedByCustomXml="next"/>
    <w:bookmarkStart w:id="12" w:name="_Toc161921510" w:displacedByCustomXml="next"/>
    <w:bookmarkStart w:id="13" w:name="_Toc192510592" w:displacedByCustomXml="next"/>
    <w:sdt>
      <w:sdtPr>
        <w:rPr>
          <w:rFonts w:eastAsia="Times New Roman" w:cstheme="minorBidi"/>
          <w:b w:val="0"/>
          <w:bCs w:val="0"/>
          <w:caps w:val="0"/>
          <w:sz w:val="20"/>
          <w:szCs w:val="20"/>
          <w:lang w:eastAsia="en-US"/>
        </w:rPr>
        <w:id w:val="-1549521437"/>
        <w:docPartObj>
          <w:docPartGallery w:val="Table of Contents"/>
          <w:docPartUnique/>
        </w:docPartObj>
      </w:sdtPr>
      <w:sdtEndPr>
        <w:rPr>
          <w:rFonts w:asciiTheme="minorHAnsi" w:hAnsiTheme="minorHAnsi" w:cstheme="minorHAnsi"/>
          <w:sz w:val="22"/>
          <w:szCs w:val="22"/>
        </w:rPr>
      </w:sdtEndPr>
      <w:sdtContent>
        <w:p w14:paraId="489ADADD" w14:textId="61E175E7" w:rsidR="00933AC8" w:rsidRPr="00B42A8E" w:rsidRDefault="00933AC8" w:rsidP="00DB49E2">
          <w:pPr>
            <w:pStyle w:val="NaslovTOC"/>
            <w:numPr>
              <w:ilvl w:val="0"/>
              <w:numId w:val="0"/>
            </w:numPr>
            <w:ind w:left="576"/>
          </w:pPr>
          <w:r w:rsidRPr="00B42A8E">
            <w:t>Kazalo vsebine</w:t>
          </w:r>
          <w:bookmarkEnd w:id="2"/>
          <w:bookmarkEnd w:id="3"/>
          <w:bookmarkEnd w:id="13"/>
          <w:bookmarkEnd w:id="12"/>
          <w:bookmarkEnd w:id="11"/>
          <w:bookmarkEnd w:id="10"/>
          <w:bookmarkEnd w:id="9"/>
          <w:bookmarkEnd w:id="8"/>
          <w:bookmarkEnd w:id="7"/>
          <w:bookmarkEnd w:id="6"/>
          <w:bookmarkEnd w:id="5"/>
          <w:bookmarkEnd w:id="4"/>
        </w:p>
        <w:p w14:paraId="7A0C32B9" w14:textId="0F3ED7CA" w:rsidR="00D36923" w:rsidRPr="00D36923" w:rsidRDefault="00933AC8" w:rsidP="00D36923">
          <w:pPr>
            <w:pStyle w:val="Kazalovsebine1"/>
            <w:rPr>
              <w:rFonts w:eastAsiaTheme="minorEastAsia"/>
              <w:kern w:val="2"/>
              <w:sz w:val="24"/>
              <w:szCs w:val="24"/>
              <w:lang w:eastAsia="sl-SI"/>
              <w14:ligatures w14:val="standardContextual"/>
            </w:rPr>
          </w:pPr>
          <w:r w:rsidRPr="00D36923">
            <w:rPr>
              <w:rFonts w:eastAsia="Calibri"/>
            </w:rPr>
            <w:fldChar w:fldCharType="begin"/>
          </w:r>
          <w:r w:rsidRPr="00D36923">
            <w:instrText xml:space="preserve"> TOC \o "1-3" \h \z \u </w:instrText>
          </w:r>
          <w:r w:rsidRPr="00D36923">
            <w:rPr>
              <w:rFonts w:eastAsia="Calibri"/>
            </w:rPr>
            <w:fldChar w:fldCharType="separate"/>
          </w:r>
        </w:p>
        <w:p w14:paraId="4102CB95" w14:textId="1819656E" w:rsidR="00D36923" w:rsidRPr="00D36923" w:rsidRDefault="00367681" w:rsidP="00D36923">
          <w:pPr>
            <w:pStyle w:val="Kazalovsebine1"/>
            <w:rPr>
              <w:rFonts w:eastAsiaTheme="minorEastAsia"/>
              <w:kern w:val="2"/>
              <w:sz w:val="24"/>
              <w:szCs w:val="24"/>
              <w:lang w:eastAsia="sl-SI"/>
              <w14:ligatures w14:val="standardContextual"/>
            </w:rPr>
          </w:pPr>
          <w:hyperlink w:anchor="_Toc195685622" w:history="1">
            <w:r w:rsidR="00D36923" w:rsidRPr="00D36923">
              <w:rPr>
                <w:rStyle w:val="Hiperpovezava"/>
              </w:rPr>
              <w:t>1.</w:t>
            </w:r>
            <w:r w:rsidR="00D36923" w:rsidRPr="00D36923">
              <w:rPr>
                <w:rFonts w:eastAsiaTheme="minorEastAsia"/>
                <w:kern w:val="2"/>
                <w:sz w:val="24"/>
                <w:szCs w:val="24"/>
                <w:lang w:eastAsia="sl-SI"/>
                <w14:ligatures w14:val="standardContextual"/>
              </w:rPr>
              <w:tab/>
            </w:r>
            <w:r w:rsidR="00D36923" w:rsidRPr="00D36923">
              <w:rPr>
                <w:rStyle w:val="Hiperpovezava"/>
              </w:rPr>
              <w:t>UVOD</w:t>
            </w:r>
            <w:r w:rsidR="00D36923" w:rsidRPr="00D36923">
              <w:rPr>
                <w:webHidden/>
              </w:rPr>
              <w:tab/>
            </w:r>
            <w:r w:rsidR="00D36923" w:rsidRPr="00D36923">
              <w:rPr>
                <w:webHidden/>
              </w:rPr>
              <w:fldChar w:fldCharType="begin"/>
            </w:r>
            <w:r w:rsidR="00D36923" w:rsidRPr="00D36923">
              <w:rPr>
                <w:webHidden/>
              </w:rPr>
              <w:instrText xml:space="preserve"> PAGEREF _Toc195685622 \h </w:instrText>
            </w:r>
            <w:r w:rsidR="00D36923" w:rsidRPr="00D36923">
              <w:rPr>
                <w:webHidden/>
              </w:rPr>
            </w:r>
            <w:r w:rsidR="00D36923" w:rsidRPr="00D36923">
              <w:rPr>
                <w:webHidden/>
              </w:rPr>
              <w:fldChar w:fldCharType="separate"/>
            </w:r>
            <w:r w:rsidR="001E4F4C">
              <w:rPr>
                <w:webHidden/>
              </w:rPr>
              <w:t>5</w:t>
            </w:r>
            <w:r w:rsidR="00D36923" w:rsidRPr="00D36923">
              <w:rPr>
                <w:webHidden/>
              </w:rPr>
              <w:fldChar w:fldCharType="end"/>
            </w:r>
          </w:hyperlink>
        </w:p>
        <w:p w14:paraId="2348EE05" w14:textId="0E09D448" w:rsidR="00D36923" w:rsidRPr="00D36923" w:rsidRDefault="00367681" w:rsidP="00D36923">
          <w:pPr>
            <w:pStyle w:val="Kazalovsebine1"/>
            <w:rPr>
              <w:rFonts w:eastAsiaTheme="minorEastAsia"/>
              <w:kern w:val="2"/>
              <w:sz w:val="24"/>
              <w:szCs w:val="24"/>
              <w:lang w:eastAsia="sl-SI"/>
              <w14:ligatures w14:val="standardContextual"/>
            </w:rPr>
          </w:pPr>
          <w:hyperlink w:anchor="_Toc195685623" w:history="1">
            <w:r w:rsidR="00D36923" w:rsidRPr="00D36923">
              <w:rPr>
                <w:rStyle w:val="Hiperpovezava"/>
              </w:rPr>
              <w:t>2.</w:t>
            </w:r>
            <w:r w:rsidR="00D36923" w:rsidRPr="00D36923">
              <w:rPr>
                <w:rFonts w:eastAsiaTheme="minorEastAsia"/>
                <w:kern w:val="2"/>
                <w:sz w:val="24"/>
                <w:szCs w:val="24"/>
                <w:lang w:eastAsia="sl-SI"/>
                <w14:ligatures w14:val="standardContextual"/>
              </w:rPr>
              <w:tab/>
            </w:r>
            <w:r w:rsidR="00D36923" w:rsidRPr="00D36923">
              <w:rPr>
                <w:rStyle w:val="Hiperpovezava"/>
              </w:rPr>
              <w:t>predstavitev inšpektorata</w:t>
            </w:r>
            <w:r w:rsidR="00D36923" w:rsidRPr="00D36923">
              <w:rPr>
                <w:webHidden/>
              </w:rPr>
              <w:tab/>
            </w:r>
            <w:r w:rsidR="00D36923" w:rsidRPr="00D36923">
              <w:rPr>
                <w:webHidden/>
              </w:rPr>
              <w:fldChar w:fldCharType="begin"/>
            </w:r>
            <w:r w:rsidR="00D36923" w:rsidRPr="00D36923">
              <w:rPr>
                <w:webHidden/>
              </w:rPr>
              <w:instrText xml:space="preserve"> PAGEREF _Toc195685623 \h </w:instrText>
            </w:r>
            <w:r w:rsidR="00D36923" w:rsidRPr="00D36923">
              <w:rPr>
                <w:webHidden/>
              </w:rPr>
            </w:r>
            <w:r w:rsidR="00D36923" w:rsidRPr="00D36923">
              <w:rPr>
                <w:webHidden/>
              </w:rPr>
              <w:fldChar w:fldCharType="separate"/>
            </w:r>
            <w:r w:rsidR="001E4F4C">
              <w:rPr>
                <w:webHidden/>
              </w:rPr>
              <w:t>6</w:t>
            </w:r>
            <w:r w:rsidR="00D36923" w:rsidRPr="00D36923">
              <w:rPr>
                <w:webHidden/>
              </w:rPr>
              <w:fldChar w:fldCharType="end"/>
            </w:r>
          </w:hyperlink>
        </w:p>
        <w:p w14:paraId="3FDFF5F5" w14:textId="63544B90"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624" w:history="1">
            <w:r w:rsidR="00D36923" w:rsidRPr="00D36923">
              <w:rPr>
                <w:rStyle w:val="Hiperpovezava"/>
                <w:rFonts w:eastAsia="Arial Unicode MS"/>
                <w:b w:val="0"/>
                <w:bCs w:val="0"/>
                <w:caps/>
                <w:lang w:eastAsia="sl-SI"/>
              </w:rPr>
              <w:t>2.1</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Pristojnosti</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_Toc195685624 \h </w:instrText>
            </w:r>
            <w:r w:rsidR="00D36923" w:rsidRPr="00D36923">
              <w:rPr>
                <w:b w:val="0"/>
                <w:bCs w:val="0"/>
                <w:webHidden/>
              </w:rPr>
            </w:r>
            <w:r w:rsidR="00D36923" w:rsidRPr="00D36923">
              <w:rPr>
                <w:b w:val="0"/>
                <w:bCs w:val="0"/>
                <w:webHidden/>
              </w:rPr>
              <w:fldChar w:fldCharType="separate"/>
            </w:r>
            <w:r w:rsidR="001E4F4C">
              <w:rPr>
                <w:b w:val="0"/>
                <w:bCs w:val="0"/>
                <w:webHidden/>
              </w:rPr>
              <w:t>6</w:t>
            </w:r>
            <w:r w:rsidR="00D36923" w:rsidRPr="00D36923">
              <w:rPr>
                <w:b w:val="0"/>
                <w:bCs w:val="0"/>
                <w:webHidden/>
              </w:rPr>
              <w:fldChar w:fldCharType="end"/>
            </w:r>
          </w:hyperlink>
        </w:p>
        <w:p w14:paraId="0DEB7E11" w14:textId="44957361"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625" w:history="1">
            <w:r w:rsidR="00D36923" w:rsidRPr="00D36923">
              <w:rPr>
                <w:rStyle w:val="Hiperpovezava"/>
                <w:rFonts w:eastAsia="Arial Unicode MS"/>
                <w:b w:val="0"/>
                <w:bCs w:val="0"/>
                <w:caps/>
                <w:lang w:eastAsia="sl-SI"/>
              </w:rPr>
              <w:t>2.2</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Organiziranost, sistem vodenja in kadri</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_Toc195685625 \h </w:instrText>
            </w:r>
            <w:r w:rsidR="00D36923" w:rsidRPr="00D36923">
              <w:rPr>
                <w:b w:val="0"/>
                <w:bCs w:val="0"/>
                <w:webHidden/>
              </w:rPr>
            </w:r>
            <w:r w:rsidR="00D36923" w:rsidRPr="00D36923">
              <w:rPr>
                <w:b w:val="0"/>
                <w:bCs w:val="0"/>
                <w:webHidden/>
              </w:rPr>
              <w:fldChar w:fldCharType="separate"/>
            </w:r>
            <w:r w:rsidR="001E4F4C">
              <w:rPr>
                <w:b w:val="0"/>
                <w:bCs w:val="0"/>
                <w:webHidden/>
              </w:rPr>
              <w:t>7</w:t>
            </w:r>
            <w:r w:rsidR="00D36923" w:rsidRPr="00D36923">
              <w:rPr>
                <w:b w:val="0"/>
                <w:bCs w:val="0"/>
                <w:webHidden/>
              </w:rPr>
              <w:fldChar w:fldCharType="end"/>
            </w:r>
          </w:hyperlink>
        </w:p>
        <w:p w14:paraId="1E4FFF49" w14:textId="7E720FC6"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626" w:history="1">
            <w:r w:rsidR="00D36923" w:rsidRPr="00D36923">
              <w:rPr>
                <w:rStyle w:val="Hiperpovezava"/>
                <w:rFonts w:asciiTheme="minorHAnsi" w:hAnsiTheme="minorHAnsi" w:cstheme="minorHAnsi"/>
                <w:b w:val="0"/>
                <w:bCs w:val="0"/>
                <w:i w:val="0"/>
                <w:lang w:eastAsia="sl-SI"/>
              </w:rPr>
              <w:t>Organiziranost in sistem vodenja</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_Toc195685626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7</w:t>
            </w:r>
            <w:r w:rsidR="00D36923" w:rsidRPr="00D36923">
              <w:rPr>
                <w:rFonts w:asciiTheme="minorHAnsi" w:hAnsiTheme="minorHAnsi" w:cstheme="minorHAnsi"/>
                <w:b w:val="0"/>
                <w:bCs w:val="0"/>
                <w:i w:val="0"/>
                <w:webHidden/>
              </w:rPr>
              <w:fldChar w:fldCharType="end"/>
            </w:r>
          </w:hyperlink>
        </w:p>
        <w:p w14:paraId="140D1F4B" w14:textId="7C67D0EC"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628" w:history="1">
            <w:r w:rsidR="00D36923" w:rsidRPr="00D36923">
              <w:rPr>
                <w:rStyle w:val="Hiperpovezava"/>
                <w:rFonts w:asciiTheme="minorHAnsi" w:hAnsiTheme="minorHAnsi" w:cstheme="minorHAnsi"/>
                <w:b w:val="0"/>
                <w:bCs w:val="0"/>
                <w:i w:val="0"/>
                <w:lang w:eastAsia="sl-SI"/>
              </w:rPr>
              <w:t>Kadri</w:t>
            </w:r>
            <w:r w:rsidR="00D36923">
              <w:rPr>
                <w:rStyle w:val="Hiperpovezava"/>
                <w:rFonts w:asciiTheme="minorHAnsi" w:hAnsiTheme="minorHAnsi" w:cstheme="minorHAnsi"/>
                <w:b w:val="0"/>
                <w:bCs w:val="0"/>
                <w:i w:val="0"/>
                <w:lang w:eastAsia="sl-SI"/>
              </w:rPr>
              <w:t>……..</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_Toc195685628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8</w:t>
            </w:r>
            <w:r w:rsidR="00D36923" w:rsidRPr="00D36923">
              <w:rPr>
                <w:rFonts w:asciiTheme="minorHAnsi" w:hAnsiTheme="minorHAnsi" w:cstheme="minorHAnsi"/>
                <w:b w:val="0"/>
                <w:bCs w:val="0"/>
                <w:i w:val="0"/>
                <w:webHidden/>
              </w:rPr>
              <w:fldChar w:fldCharType="end"/>
            </w:r>
          </w:hyperlink>
        </w:p>
        <w:p w14:paraId="56762EA0" w14:textId="2895051D" w:rsidR="00D36923" w:rsidRPr="00D36923" w:rsidRDefault="00367681" w:rsidP="00D36923">
          <w:pPr>
            <w:pStyle w:val="Kazalovsebine1"/>
            <w:rPr>
              <w:rFonts w:eastAsiaTheme="minorEastAsia"/>
              <w:kern w:val="2"/>
              <w:sz w:val="24"/>
              <w:szCs w:val="24"/>
              <w:lang w:eastAsia="sl-SI"/>
              <w14:ligatures w14:val="standardContextual"/>
            </w:rPr>
          </w:pPr>
          <w:hyperlink w:anchor="_Toc195685629" w:history="1">
            <w:r w:rsidR="00D36923" w:rsidRPr="00D36923">
              <w:rPr>
                <w:rStyle w:val="Hiperpovezava"/>
              </w:rPr>
              <w:t>3.</w:t>
            </w:r>
            <w:r w:rsidR="00D36923" w:rsidRPr="00D36923">
              <w:rPr>
                <w:rFonts w:eastAsiaTheme="minorEastAsia"/>
                <w:kern w:val="2"/>
                <w:sz w:val="24"/>
                <w:szCs w:val="24"/>
                <w:lang w:eastAsia="sl-SI"/>
                <w14:ligatures w14:val="standardContextual"/>
              </w:rPr>
              <w:tab/>
            </w:r>
            <w:r w:rsidR="00D36923" w:rsidRPr="00D36923">
              <w:rPr>
                <w:rStyle w:val="Hiperpovezava"/>
              </w:rPr>
              <w:t>IZOBRAŽEVANJE, IZPOPOLNJEVANJE IN USPOSABLJANJE</w:t>
            </w:r>
            <w:r w:rsidR="00D36923" w:rsidRPr="00D36923">
              <w:rPr>
                <w:webHidden/>
              </w:rPr>
              <w:tab/>
            </w:r>
            <w:r w:rsidR="00D36923" w:rsidRPr="00D36923">
              <w:rPr>
                <w:webHidden/>
              </w:rPr>
              <w:fldChar w:fldCharType="begin"/>
            </w:r>
            <w:r w:rsidR="00D36923" w:rsidRPr="00D36923">
              <w:rPr>
                <w:webHidden/>
              </w:rPr>
              <w:instrText xml:space="preserve"> PAGEREF _Toc195685629 \h </w:instrText>
            </w:r>
            <w:r w:rsidR="00D36923" w:rsidRPr="00D36923">
              <w:rPr>
                <w:webHidden/>
              </w:rPr>
            </w:r>
            <w:r w:rsidR="00D36923" w:rsidRPr="00D36923">
              <w:rPr>
                <w:webHidden/>
              </w:rPr>
              <w:fldChar w:fldCharType="separate"/>
            </w:r>
            <w:r w:rsidR="001E4F4C">
              <w:rPr>
                <w:webHidden/>
              </w:rPr>
              <w:t>9</w:t>
            </w:r>
            <w:r w:rsidR="00D36923" w:rsidRPr="00D36923">
              <w:rPr>
                <w:webHidden/>
              </w:rPr>
              <w:fldChar w:fldCharType="end"/>
            </w:r>
          </w:hyperlink>
        </w:p>
        <w:p w14:paraId="0EE79AAD" w14:textId="16F49407" w:rsidR="00D36923" w:rsidRPr="00D36923" w:rsidRDefault="00367681" w:rsidP="00D36923">
          <w:pPr>
            <w:pStyle w:val="Kazalovsebine1"/>
            <w:rPr>
              <w:rFonts w:eastAsiaTheme="minorEastAsia"/>
              <w:kern w:val="2"/>
              <w:sz w:val="24"/>
              <w:szCs w:val="24"/>
              <w:lang w:eastAsia="sl-SI"/>
              <w14:ligatures w14:val="standardContextual"/>
            </w:rPr>
          </w:pPr>
          <w:hyperlink w:anchor="_Toc195685630" w:history="1">
            <w:r w:rsidR="00D36923" w:rsidRPr="00D36923">
              <w:rPr>
                <w:rStyle w:val="Hiperpovezava"/>
              </w:rPr>
              <w:t>4.</w:t>
            </w:r>
            <w:r w:rsidR="00D36923" w:rsidRPr="00D36923">
              <w:rPr>
                <w:rFonts w:eastAsiaTheme="minorEastAsia"/>
                <w:kern w:val="2"/>
                <w:sz w:val="24"/>
                <w:szCs w:val="24"/>
                <w:lang w:eastAsia="sl-SI"/>
                <w14:ligatures w14:val="standardContextual"/>
              </w:rPr>
              <w:tab/>
            </w:r>
            <w:r w:rsidR="00D36923" w:rsidRPr="00D36923">
              <w:rPr>
                <w:rStyle w:val="Hiperpovezava"/>
              </w:rPr>
              <w:t>INFORMACIJSKA PODPORA INŠPEKCIJSKEMU NADZORU</w:t>
            </w:r>
            <w:r w:rsidR="00D36923" w:rsidRPr="00D36923">
              <w:rPr>
                <w:webHidden/>
              </w:rPr>
              <w:tab/>
            </w:r>
            <w:r w:rsidR="00D36923" w:rsidRPr="00D36923">
              <w:rPr>
                <w:webHidden/>
              </w:rPr>
              <w:fldChar w:fldCharType="begin"/>
            </w:r>
            <w:r w:rsidR="00D36923" w:rsidRPr="00D36923">
              <w:rPr>
                <w:webHidden/>
              </w:rPr>
              <w:instrText xml:space="preserve"> PAGEREF _Toc195685630 \h </w:instrText>
            </w:r>
            <w:r w:rsidR="00D36923" w:rsidRPr="00D36923">
              <w:rPr>
                <w:webHidden/>
              </w:rPr>
            </w:r>
            <w:r w:rsidR="00D36923" w:rsidRPr="00D36923">
              <w:rPr>
                <w:webHidden/>
              </w:rPr>
              <w:fldChar w:fldCharType="separate"/>
            </w:r>
            <w:r w:rsidR="001E4F4C">
              <w:rPr>
                <w:webHidden/>
              </w:rPr>
              <w:t>9</w:t>
            </w:r>
            <w:r w:rsidR="00D36923" w:rsidRPr="00D36923">
              <w:rPr>
                <w:webHidden/>
              </w:rPr>
              <w:fldChar w:fldCharType="end"/>
            </w:r>
          </w:hyperlink>
        </w:p>
        <w:p w14:paraId="66259D90" w14:textId="005F1CE2" w:rsidR="00D36923" w:rsidRPr="00D36923" w:rsidRDefault="00367681" w:rsidP="00D36923">
          <w:pPr>
            <w:pStyle w:val="Kazalovsebine1"/>
            <w:rPr>
              <w:rFonts w:eastAsiaTheme="minorEastAsia"/>
              <w:kern w:val="2"/>
              <w:sz w:val="24"/>
              <w:szCs w:val="24"/>
              <w:lang w:eastAsia="sl-SI"/>
              <w14:ligatures w14:val="standardContextual"/>
            </w:rPr>
          </w:pPr>
          <w:hyperlink w:anchor="_Toc195685631" w:history="1">
            <w:r w:rsidR="00D36923" w:rsidRPr="00D36923">
              <w:rPr>
                <w:rStyle w:val="Hiperpovezava"/>
              </w:rPr>
              <w:t>5.</w:t>
            </w:r>
            <w:r w:rsidR="00D36923" w:rsidRPr="00D36923">
              <w:rPr>
                <w:rFonts w:eastAsiaTheme="minorEastAsia"/>
                <w:kern w:val="2"/>
                <w:sz w:val="24"/>
                <w:szCs w:val="24"/>
                <w:lang w:eastAsia="sl-SI"/>
                <w14:ligatures w14:val="standardContextual"/>
              </w:rPr>
              <w:tab/>
            </w:r>
            <w:r w:rsidR="00D36923" w:rsidRPr="00D36923">
              <w:rPr>
                <w:rStyle w:val="Hiperpovezava"/>
              </w:rPr>
              <w:t>PRORAČUN</w:t>
            </w:r>
            <w:r w:rsidR="00D36923" w:rsidRPr="00D36923">
              <w:rPr>
                <w:webHidden/>
              </w:rPr>
              <w:tab/>
            </w:r>
            <w:r w:rsidR="00D36923" w:rsidRPr="00D36923">
              <w:rPr>
                <w:webHidden/>
              </w:rPr>
              <w:fldChar w:fldCharType="begin"/>
            </w:r>
            <w:r w:rsidR="00D36923" w:rsidRPr="00D36923">
              <w:rPr>
                <w:webHidden/>
              </w:rPr>
              <w:instrText xml:space="preserve"> PAGEREF _Toc195685631 \h </w:instrText>
            </w:r>
            <w:r w:rsidR="00D36923" w:rsidRPr="00D36923">
              <w:rPr>
                <w:webHidden/>
              </w:rPr>
            </w:r>
            <w:r w:rsidR="00D36923" w:rsidRPr="00D36923">
              <w:rPr>
                <w:webHidden/>
              </w:rPr>
              <w:fldChar w:fldCharType="separate"/>
            </w:r>
            <w:r w:rsidR="001E4F4C">
              <w:rPr>
                <w:webHidden/>
              </w:rPr>
              <w:t>10</w:t>
            </w:r>
            <w:r w:rsidR="00D36923" w:rsidRPr="00D36923">
              <w:rPr>
                <w:webHidden/>
              </w:rPr>
              <w:fldChar w:fldCharType="end"/>
            </w:r>
          </w:hyperlink>
        </w:p>
        <w:p w14:paraId="4C1A786D" w14:textId="4C68175E" w:rsidR="00D36923" w:rsidRPr="00D36923" w:rsidRDefault="00367681" w:rsidP="00D36923">
          <w:pPr>
            <w:pStyle w:val="Kazalovsebine1"/>
            <w:rPr>
              <w:rFonts w:eastAsiaTheme="minorEastAsia"/>
              <w:kern w:val="2"/>
              <w:sz w:val="24"/>
              <w:szCs w:val="24"/>
              <w:lang w:eastAsia="sl-SI"/>
              <w14:ligatures w14:val="standardContextual"/>
            </w:rPr>
          </w:pPr>
          <w:hyperlink w:anchor="_Toc195685632" w:history="1">
            <w:r w:rsidR="00D36923" w:rsidRPr="00D36923">
              <w:rPr>
                <w:rStyle w:val="Hiperpovezava"/>
              </w:rPr>
              <w:t>6.</w:t>
            </w:r>
            <w:r w:rsidR="00D36923" w:rsidRPr="00D36923">
              <w:rPr>
                <w:rFonts w:eastAsiaTheme="minorEastAsia"/>
                <w:kern w:val="2"/>
                <w:sz w:val="24"/>
                <w:szCs w:val="24"/>
                <w:lang w:eastAsia="sl-SI"/>
                <w14:ligatures w14:val="standardContextual"/>
              </w:rPr>
              <w:tab/>
            </w:r>
            <w:r w:rsidR="00D36923" w:rsidRPr="00D36923">
              <w:rPr>
                <w:rStyle w:val="Hiperpovezava"/>
              </w:rPr>
              <w:t>IZVAJANJE INŠPEKCIJSKEGA NADZORA leta 2024</w:t>
            </w:r>
            <w:r w:rsidR="00D36923" w:rsidRPr="00D36923">
              <w:rPr>
                <w:webHidden/>
              </w:rPr>
              <w:tab/>
            </w:r>
            <w:r w:rsidR="00D36923" w:rsidRPr="00D36923">
              <w:rPr>
                <w:webHidden/>
              </w:rPr>
              <w:fldChar w:fldCharType="begin"/>
            </w:r>
            <w:r w:rsidR="00D36923" w:rsidRPr="00D36923">
              <w:rPr>
                <w:webHidden/>
              </w:rPr>
              <w:instrText xml:space="preserve"> PAGEREF _Toc195685632 \h </w:instrText>
            </w:r>
            <w:r w:rsidR="00D36923" w:rsidRPr="00D36923">
              <w:rPr>
                <w:webHidden/>
              </w:rPr>
            </w:r>
            <w:r w:rsidR="00D36923" w:rsidRPr="00D36923">
              <w:rPr>
                <w:webHidden/>
              </w:rPr>
              <w:fldChar w:fldCharType="separate"/>
            </w:r>
            <w:r w:rsidR="001E4F4C">
              <w:rPr>
                <w:webHidden/>
              </w:rPr>
              <w:t>11</w:t>
            </w:r>
            <w:r w:rsidR="00D36923" w:rsidRPr="00D36923">
              <w:rPr>
                <w:webHidden/>
              </w:rPr>
              <w:fldChar w:fldCharType="end"/>
            </w:r>
          </w:hyperlink>
        </w:p>
        <w:p w14:paraId="2E8AC2A5" w14:textId="7438D16C"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633" w:history="1">
            <w:r w:rsidR="00D36923" w:rsidRPr="00D36923">
              <w:rPr>
                <w:rStyle w:val="Hiperpovezava"/>
                <w:rFonts w:eastAsia="Arial Unicode MS"/>
                <w:b w:val="0"/>
                <w:bCs w:val="0"/>
                <w:caps/>
                <w:lang w:eastAsia="sl-SI"/>
              </w:rPr>
              <w:t>6.1</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INŠPEKCIJSKI NADZOR NA PODROČJU ZDRAVSTVENE DEJAVNOSTI</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_Toc195685633 \h </w:instrText>
            </w:r>
            <w:r w:rsidR="00D36923" w:rsidRPr="00D36923">
              <w:rPr>
                <w:b w:val="0"/>
                <w:bCs w:val="0"/>
                <w:webHidden/>
              </w:rPr>
            </w:r>
            <w:r w:rsidR="00D36923" w:rsidRPr="00D36923">
              <w:rPr>
                <w:b w:val="0"/>
                <w:bCs w:val="0"/>
                <w:webHidden/>
              </w:rPr>
              <w:fldChar w:fldCharType="separate"/>
            </w:r>
            <w:r w:rsidR="001E4F4C">
              <w:rPr>
                <w:b w:val="0"/>
                <w:bCs w:val="0"/>
                <w:webHidden/>
              </w:rPr>
              <w:t>13</w:t>
            </w:r>
            <w:r w:rsidR="00D36923" w:rsidRPr="00D36923">
              <w:rPr>
                <w:b w:val="0"/>
                <w:bCs w:val="0"/>
                <w:webHidden/>
              </w:rPr>
              <w:fldChar w:fldCharType="end"/>
            </w:r>
          </w:hyperlink>
        </w:p>
        <w:p w14:paraId="1C59EDA4" w14:textId="6AF9CDAD"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634" w:history="1">
            <w:r w:rsidR="00D36923" w:rsidRPr="00D36923">
              <w:rPr>
                <w:rStyle w:val="Hiperpovezava"/>
                <w:rFonts w:asciiTheme="minorHAnsi" w:hAnsiTheme="minorHAnsi" w:cstheme="minorHAnsi"/>
                <w:b w:val="0"/>
                <w:bCs w:val="0"/>
                <w:i w:val="0"/>
                <w:lang w:eastAsia="sl-SI"/>
              </w:rPr>
              <w:t>Obseg in ugotovitve nadzora, opravljenega leta 2024</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_Toc195685634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14</w:t>
            </w:r>
            <w:r w:rsidR="00D36923" w:rsidRPr="00D36923">
              <w:rPr>
                <w:rFonts w:asciiTheme="minorHAnsi" w:hAnsiTheme="minorHAnsi" w:cstheme="minorHAnsi"/>
                <w:b w:val="0"/>
                <w:bCs w:val="0"/>
                <w:i w:val="0"/>
                <w:webHidden/>
              </w:rPr>
              <w:fldChar w:fldCharType="end"/>
            </w:r>
          </w:hyperlink>
        </w:p>
        <w:p w14:paraId="78EE93CF" w14:textId="182D287A"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636" w:history="1">
            <w:r w:rsidR="00D36923" w:rsidRPr="00D36923">
              <w:rPr>
                <w:rStyle w:val="Hiperpovezava"/>
                <w:rFonts w:eastAsia="Arial Unicode MS"/>
                <w:b w:val="0"/>
                <w:bCs w:val="0"/>
                <w:caps/>
                <w:lang w:eastAsia="sl-SI"/>
              </w:rPr>
              <w:t>6.2</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INŠPEKCIJSKI NADZOR NA PODROČJU PACIENTOVIH PRAVIC</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_Toc195685636 \h </w:instrText>
            </w:r>
            <w:r w:rsidR="00D36923" w:rsidRPr="00D36923">
              <w:rPr>
                <w:b w:val="0"/>
                <w:bCs w:val="0"/>
                <w:webHidden/>
              </w:rPr>
            </w:r>
            <w:r w:rsidR="00D36923" w:rsidRPr="00D36923">
              <w:rPr>
                <w:b w:val="0"/>
                <w:bCs w:val="0"/>
                <w:webHidden/>
              </w:rPr>
              <w:fldChar w:fldCharType="separate"/>
            </w:r>
            <w:r w:rsidR="001E4F4C">
              <w:rPr>
                <w:b w:val="0"/>
                <w:bCs w:val="0"/>
                <w:webHidden/>
              </w:rPr>
              <w:t>16</w:t>
            </w:r>
            <w:r w:rsidR="00D36923" w:rsidRPr="00D36923">
              <w:rPr>
                <w:b w:val="0"/>
                <w:bCs w:val="0"/>
                <w:webHidden/>
              </w:rPr>
              <w:fldChar w:fldCharType="end"/>
            </w:r>
          </w:hyperlink>
        </w:p>
        <w:p w14:paraId="73A95984" w14:textId="39829115"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637" w:history="1">
            <w:r w:rsidR="00D36923" w:rsidRPr="00D36923">
              <w:rPr>
                <w:rStyle w:val="Hiperpovezava"/>
                <w:rFonts w:asciiTheme="minorHAnsi" w:hAnsiTheme="minorHAnsi" w:cstheme="minorHAnsi"/>
                <w:b w:val="0"/>
                <w:bCs w:val="0"/>
                <w:i w:val="0"/>
                <w:lang w:eastAsia="sl-SI"/>
              </w:rPr>
              <w:t>Obseg in ugotovitve nadzora, opravljenega leta 2024</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_Toc195685637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16</w:t>
            </w:r>
            <w:r w:rsidR="00D36923" w:rsidRPr="00D36923">
              <w:rPr>
                <w:rFonts w:asciiTheme="minorHAnsi" w:hAnsiTheme="minorHAnsi" w:cstheme="minorHAnsi"/>
                <w:b w:val="0"/>
                <w:bCs w:val="0"/>
                <w:i w:val="0"/>
                <w:webHidden/>
              </w:rPr>
              <w:fldChar w:fldCharType="end"/>
            </w:r>
          </w:hyperlink>
        </w:p>
        <w:p w14:paraId="116E583F" w14:textId="0AF4ADCC"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639" w:history="1">
            <w:r w:rsidR="00D36923" w:rsidRPr="00D36923">
              <w:rPr>
                <w:rStyle w:val="Hiperpovezava"/>
                <w:rFonts w:eastAsia="Arial Unicode MS"/>
                <w:b w:val="0"/>
                <w:bCs w:val="0"/>
                <w:caps/>
                <w:lang w:eastAsia="sl-SI"/>
              </w:rPr>
              <w:t>6.3</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INŠPEKCIJSKI NADZOR NA PODROČJU ZDRAVNIŠKE SLUŽBE</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_Toc195685639 \h </w:instrText>
            </w:r>
            <w:r w:rsidR="00D36923" w:rsidRPr="00D36923">
              <w:rPr>
                <w:b w:val="0"/>
                <w:bCs w:val="0"/>
                <w:webHidden/>
              </w:rPr>
            </w:r>
            <w:r w:rsidR="00D36923" w:rsidRPr="00D36923">
              <w:rPr>
                <w:b w:val="0"/>
                <w:bCs w:val="0"/>
                <w:webHidden/>
              </w:rPr>
              <w:fldChar w:fldCharType="separate"/>
            </w:r>
            <w:r w:rsidR="001E4F4C">
              <w:rPr>
                <w:b w:val="0"/>
                <w:bCs w:val="0"/>
                <w:webHidden/>
              </w:rPr>
              <w:t>21</w:t>
            </w:r>
            <w:r w:rsidR="00D36923" w:rsidRPr="00D36923">
              <w:rPr>
                <w:b w:val="0"/>
                <w:bCs w:val="0"/>
                <w:webHidden/>
              </w:rPr>
              <w:fldChar w:fldCharType="end"/>
            </w:r>
          </w:hyperlink>
        </w:p>
        <w:p w14:paraId="513C2846" w14:textId="357B62D9"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640" w:history="1">
            <w:r w:rsidR="00D36923" w:rsidRPr="00D36923">
              <w:rPr>
                <w:rStyle w:val="Hiperpovezava"/>
                <w:rFonts w:asciiTheme="minorHAnsi" w:hAnsiTheme="minorHAnsi" w:cstheme="minorHAnsi"/>
                <w:b w:val="0"/>
                <w:bCs w:val="0"/>
                <w:i w:val="0"/>
                <w:lang w:eastAsia="sl-SI"/>
              </w:rPr>
              <w:t>Obseg in ugotovitve nadzora, opravljenega leta 2024</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_Toc195685640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21</w:t>
            </w:r>
            <w:r w:rsidR="00D36923" w:rsidRPr="00D36923">
              <w:rPr>
                <w:rFonts w:asciiTheme="minorHAnsi" w:hAnsiTheme="minorHAnsi" w:cstheme="minorHAnsi"/>
                <w:b w:val="0"/>
                <w:bCs w:val="0"/>
                <w:i w:val="0"/>
                <w:webHidden/>
              </w:rPr>
              <w:fldChar w:fldCharType="end"/>
            </w:r>
          </w:hyperlink>
        </w:p>
        <w:p w14:paraId="77163F81" w14:textId="68EC9A5F"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642" w:history="1">
            <w:r w:rsidR="00D36923" w:rsidRPr="00D36923">
              <w:rPr>
                <w:rStyle w:val="Hiperpovezava"/>
                <w:rFonts w:eastAsia="Arial Unicode MS"/>
                <w:b w:val="0"/>
                <w:bCs w:val="0"/>
                <w:caps/>
                <w:lang w:eastAsia="sl-SI"/>
              </w:rPr>
              <w:t>6.4</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INŠPEKCIJSKI NADZOR NA PODROČJU DUŠEVNEGA ZDRAVJA</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_Toc195685642 \h </w:instrText>
            </w:r>
            <w:r w:rsidR="00D36923" w:rsidRPr="00D36923">
              <w:rPr>
                <w:b w:val="0"/>
                <w:bCs w:val="0"/>
                <w:webHidden/>
              </w:rPr>
            </w:r>
            <w:r w:rsidR="00D36923" w:rsidRPr="00D36923">
              <w:rPr>
                <w:b w:val="0"/>
                <w:bCs w:val="0"/>
                <w:webHidden/>
              </w:rPr>
              <w:fldChar w:fldCharType="separate"/>
            </w:r>
            <w:r w:rsidR="001E4F4C">
              <w:rPr>
                <w:b w:val="0"/>
                <w:bCs w:val="0"/>
                <w:webHidden/>
              </w:rPr>
              <w:t>23</w:t>
            </w:r>
            <w:r w:rsidR="00D36923" w:rsidRPr="00D36923">
              <w:rPr>
                <w:b w:val="0"/>
                <w:bCs w:val="0"/>
                <w:webHidden/>
              </w:rPr>
              <w:fldChar w:fldCharType="end"/>
            </w:r>
          </w:hyperlink>
        </w:p>
        <w:p w14:paraId="2B8F41A8" w14:textId="7166B6F0"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643" w:history="1">
            <w:r w:rsidR="00D36923" w:rsidRPr="00D36923">
              <w:rPr>
                <w:rStyle w:val="Hiperpovezava"/>
                <w:rFonts w:asciiTheme="minorHAnsi" w:hAnsiTheme="minorHAnsi" w:cstheme="minorHAnsi"/>
                <w:b w:val="0"/>
                <w:bCs w:val="0"/>
                <w:i w:val="0"/>
                <w:lang w:eastAsia="sl-SI"/>
              </w:rPr>
              <w:t>Obseg in ugotovitve nadzora, opravljenega leta 2024</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_Toc195685643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23</w:t>
            </w:r>
            <w:r w:rsidR="00D36923" w:rsidRPr="00D36923">
              <w:rPr>
                <w:rFonts w:asciiTheme="minorHAnsi" w:hAnsiTheme="minorHAnsi" w:cstheme="minorHAnsi"/>
                <w:b w:val="0"/>
                <w:bCs w:val="0"/>
                <w:i w:val="0"/>
                <w:webHidden/>
              </w:rPr>
              <w:fldChar w:fldCharType="end"/>
            </w:r>
          </w:hyperlink>
        </w:p>
        <w:p w14:paraId="31D6A55F" w14:textId="67E8D6A1"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644" w:history="1">
            <w:r w:rsidR="00D36923" w:rsidRPr="00D36923">
              <w:rPr>
                <w:rStyle w:val="Hiperpovezava"/>
                <w:rFonts w:eastAsia="Arial Unicode MS"/>
                <w:b w:val="0"/>
                <w:bCs w:val="0"/>
                <w:caps/>
                <w:lang w:eastAsia="sl-SI"/>
              </w:rPr>
              <w:t>6.5</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INŠPEKCIJSKI NADZOR NA PODROČJU PRESADITEV DELOV TELESA ZARADI ZDRAVLJENJA</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_Toc195685644 \h </w:instrText>
            </w:r>
            <w:r w:rsidR="00D36923" w:rsidRPr="00D36923">
              <w:rPr>
                <w:b w:val="0"/>
                <w:bCs w:val="0"/>
                <w:webHidden/>
              </w:rPr>
            </w:r>
            <w:r w:rsidR="00D36923" w:rsidRPr="00D36923">
              <w:rPr>
                <w:b w:val="0"/>
                <w:bCs w:val="0"/>
                <w:webHidden/>
              </w:rPr>
              <w:fldChar w:fldCharType="separate"/>
            </w:r>
            <w:r w:rsidR="001E4F4C">
              <w:rPr>
                <w:b w:val="0"/>
                <w:bCs w:val="0"/>
                <w:webHidden/>
              </w:rPr>
              <w:t>24</w:t>
            </w:r>
            <w:r w:rsidR="00D36923" w:rsidRPr="00D36923">
              <w:rPr>
                <w:b w:val="0"/>
                <w:bCs w:val="0"/>
                <w:webHidden/>
              </w:rPr>
              <w:fldChar w:fldCharType="end"/>
            </w:r>
          </w:hyperlink>
        </w:p>
        <w:p w14:paraId="1292F11A" w14:textId="1C524A98"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645" w:history="1">
            <w:r w:rsidR="00D36923" w:rsidRPr="00D36923">
              <w:rPr>
                <w:rStyle w:val="Hiperpovezava"/>
                <w:rFonts w:asciiTheme="minorHAnsi" w:hAnsiTheme="minorHAnsi" w:cstheme="minorHAnsi"/>
                <w:b w:val="0"/>
                <w:bCs w:val="0"/>
                <w:i w:val="0"/>
                <w:lang w:eastAsia="sl-SI"/>
              </w:rPr>
              <w:t>Obseg in ugotovitve nadzora, opravljenega leta 2024</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_Toc195685645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24</w:t>
            </w:r>
            <w:r w:rsidR="00D36923" w:rsidRPr="00D36923">
              <w:rPr>
                <w:rFonts w:asciiTheme="minorHAnsi" w:hAnsiTheme="minorHAnsi" w:cstheme="minorHAnsi"/>
                <w:b w:val="0"/>
                <w:bCs w:val="0"/>
                <w:i w:val="0"/>
                <w:webHidden/>
              </w:rPr>
              <w:fldChar w:fldCharType="end"/>
            </w:r>
          </w:hyperlink>
        </w:p>
        <w:p w14:paraId="2A381FC7" w14:textId="6EACC71A"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646" w:history="1">
            <w:r w:rsidR="00D36923" w:rsidRPr="00D36923">
              <w:rPr>
                <w:rStyle w:val="Hiperpovezava"/>
                <w:rFonts w:eastAsia="Arial Unicode MS"/>
                <w:b w:val="0"/>
                <w:bCs w:val="0"/>
                <w:caps/>
                <w:lang w:eastAsia="sl-SI"/>
              </w:rPr>
              <w:t>6.6</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INŠPEKCIJSKI NADZOR NA PODROČJU ODPADKOV, KI NASTANEJO PRI OPRAVLJANJU ZDRAVSTVENIH DEJAVNOSTI</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_Toc195685646 \h </w:instrText>
            </w:r>
            <w:r w:rsidR="00D36923" w:rsidRPr="00D36923">
              <w:rPr>
                <w:b w:val="0"/>
                <w:bCs w:val="0"/>
                <w:webHidden/>
              </w:rPr>
            </w:r>
            <w:r w:rsidR="00D36923" w:rsidRPr="00D36923">
              <w:rPr>
                <w:b w:val="0"/>
                <w:bCs w:val="0"/>
                <w:webHidden/>
              </w:rPr>
              <w:fldChar w:fldCharType="separate"/>
            </w:r>
            <w:r w:rsidR="001E4F4C">
              <w:rPr>
                <w:b w:val="0"/>
                <w:bCs w:val="0"/>
                <w:webHidden/>
              </w:rPr>
              <w:t>25</w:t>
            </w:r>
            <w:r w:rsidR="00D36923" w:rsidRPr="00D36923">
              <w:rPr>
                <w:b w:val="0"/>
                <w:bCs w:val="0"/>
                <w:webHidden/>
              </w:rPr>
              <w:fldChar w:fldCharType="end"/>
            </w:r>
          </w:hyperlink>
        </w:p>
        <w:p w14:paraId="4627EB03" w14:textId="5BD7F04B"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647" w:history="1">
            <w:r w:rsidR="00D36923" w:rsidRPr="00D36923">
              <w:rPr>
                <w:rStyle w:val="Hiperpovezava"/>
                <w:rFonts w:asciiTheme="minorHAnsi" w:hAnsiTheme="minorHAnsi" w:cstheme="minorHAnsi"/>
                <w:b w:val="0"/>
                <w:bCs w:val="0"/>
                <w:i w:val="0"/>
                <w:lang w:eastAsia="sl-SI"/>
              </w:rPr>
              <w:t>Obseg in ugotovitve nadzora, opravljenega leta 2024</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_Toc195685647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25</w:t>
            </w:r>
            <w:r w:rsidR="00D36923" w:rsidRPr="00D36923">
              <w:rPr>
                <w:rFonts w:asciiTheme="minorHAnsi" w:hAnsiTheme="minorHAnsi" w:cstheme="minorHAnsi"/>
                <w:b w:val="0"/>
                <w:bCs w:val="0"/>
                <w:i w:val="0"/>
                <w:webHidden/>
              </w:rPr>
              <w:fldChar w:fldCharType="end"/>
            </w:r>
          </w:hyperlink>
        </w:p>
        <w:p w14:paraId="49F8A895" w14:textId="2300BA1C"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649" w:history="1">
            <w:r w:rsidR="00D36923" w:rsidRPr="00D36923">
              <w:rPr>
                <w:rStyle w:val="Hiperpovezava"/>
                <w:b w:val="0"/>
                <w:bCs w:val="0"/>
              </w:rPr>
              <w:t>6.7</w:t>
            </w:r>
            <w:r w:rsidR="00D36923" w:rsidRPr="00D36923">
              <w:rPr>
                <w:rFonts w:eastAsiaTheme="minorEastAsia"/>
                <w:b w:val="0"/>
                <w:bCs w:val="0"/>
                <w:kern w:val="2"/>
                <w:sz w:val="24"/>
                <w:szCs w:val="24"/>
                <w:lang w:eastAsia="sl-SI"/>
                <w14:ligatures w14:val="standardContextual"/>
              </w:rPr>
              <w:tab/>
            </w:r>
            <w:r w:rsidR="00D36923" w:rsidRPr="00D36923">
              <w:rPr>
                <w:rStyle w:val="Hiperpovezava"/>
                <w:b w:val="0"/>
                <w:bCs w:val="0"/>
              </w:rPr>
              <w:t>INŠPEKCIJSKI NADZOR NA PODROČJU NALEZLJIVIH BOLEZNI</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_Toc195685649 \h </w:instrText>
            </w:r>
            <w:r w:rsidR="00D36923" w:rsidRPr="00D36923">
              <w:rPr>
                <w:b w:val="0"/>
                <w:bCs w:val="0"/>
                <w:webHidden/>
              </w:rPr>
            </w:r>
            <w:r w:rsidR="00D36923" w:rsidRPr="00D36923">
              <w:rPr>
                <w:b w:val="0"/>
                <w:bCs w:val="0"/>
                <w:webHidden/>
              </w:rPr>
              <w:fldChar w:fldCharType="separate"/>
            </w:r>
            <w:r w:rsidR="001E4F4C">
              <w:rPr>
                <w:b w:val="0"/>
                <w:bCs w:val="0"/>
                <w:webHidden/>
              </w:rPr>
              <w:t>26</w:t>
            </w:r>
            <w:r w:rsidR="00D36923" w:rsidRPr="00D36923">
              <w:rPr>
                <w:b w:val="0"/>
                <w:bCs w:val="0"/>
                <w:webHidden/>
              </w:rPr>
              <w:fldChar w:fldCharType="end"/>
            </w:r>
          </w:hyperlink>
        </w:p>
        <w:p w14:paraId="63683C1C" w14:textId="3EFC9807"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650" w:history="1">
            <w:r w:rsidR="00D36923" w:rsidRPr="00D36923">
              <w:rPr>
                <w:rStyle w:val="Hiperpovezava"/>
                <w:rFonts w:asciiTheme="minorHAnsi" w:hAnsiTheme="minorHAnsi" w:cstheme="minorHAnsi"/>
                <w:b w:val="0"/>
                <w:bCs w:val="0"/>
                <w:i w:val="0"/>
                <w:lang w:eastAsia="sl-SI"/>
              </w:rPr>
              <w:t>Obseg in ugotovitve nadzora, opravljenega leta 2024</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_Toc195685650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26</w:t>
            </w:r>
            <w:r w:rsidR="00D36923" w:rsidRPr="00D36923">
              <w:rPr>
                <w:rFonts w:asciiTheme="minorHAnsi" w:hAnsiTheme="minorHAnsi" w:cstheme="minorHAnsi"/>
                <w:b w:val="0"/>
                <w:bCs w:val="0"/>
                <w:i w:val="0"/>
                <w:webHidden/>
              </w:rPr>
              <w:fldChar w:fldCharType="end"/>
            </w:r>
          </w:hyperlink>
        </w:p>
        <w:p w14:paraId="4114EFA1" w14:textId="557602B1"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652" w:history="1">
            <w:r w:rsidR="00D36923" w:rsidRPr="00D36923">
              <w:rPr>
                <w:rStyle w:val="Hiperpovezava"/>
                <w:rFonts w:eastAsia="Arial Unicode MS"/>
                <w:b w:val="0"/>
                <w:bCs w:val="0"/>
                <w:caps/>
                <w:lang w:eastAsia="sl-SI"/>
              </w:rPr>
              <w:t>6.8</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INŠPEKCIJSKI NADZOR NA PODROČJU MINIMALNIH SANITARNO ZDRAVSTVENIH POGOJEV</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_Toc195685652 \h </w:instrText>
            </w:r>
            <w:r w:rsidR="00D36923" w:rsidRPr="00D36923">
              <w:rPr>
                <w:b w:val="0"/>
                <w:bCs w:val="0"/>
                <w:webHidden/>
              </w:rPr>
            </w:r>
            <w:r w:rsidR="00D36923" w:rsidRPr="00D36923">
              <w:rPr>
                <w:b w:val="0"/>
                <w:bCs w:val="0"/>
                <w:webHidden/>
              </w:rPr>
              <w:fldChar w:fldCharType="separate"/>
            </w:r>
            <w:r w:rsidR="001E4F4C">
              <w:rPr>
                <w:b w:val="0"/>
                <w:bCs w:val="0"/>
                <w:webHidden/>
              </w:rPr>
              <w:t>28</w:t>
            </w:r>
            <w:r w:rsidR="00D36923" w:rsidRPr="00D36923">
              <w:rPr>
                <w:b w:val="0"/>
                <w:bCs w:val="0"/>
                <w:webHidden/>
              </w:rPr>
              <w:fldChar w:fldCharType="end"/>
            </w:r>
          </w:hyperlink>
        </w:p>
        <w:p w14:paraId="5B39BA12" w14:textId="0668B846"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653" w:history="1">
            <w:r w:rsidR="00D36923" w:rsidRPr="00D36923">
              <w:rPr>
                <w:rStyle w:val="Hiperpovezava"/>
                <w:rFonts w:asciiTheme="minorHAnsi" w:hAnsiTheme="minorHAnsi" w:cstheme="minorHAnsi"/>
                <w:b w:val="0"/>
                <w:bCs w:val="0"/>
                <w:i w:val="0"/>
                <w:lang w:eastAsia="sl-SI"/>
              </w:rPr>
              <w:t>Obseg in ugotovitve nadzora, opravljenega v leta 2024</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_Toc195685653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28</w:t>
            </w:r>
            <w:r w:rsidR="00D36923" w:rsidRPr="00D36923">
              <w:rPr>
                <w:rFonts w:asciiTheme="minorHAnsi" w:hAnsiTheme="minorHAnsi" w:cstheme="minorHAnsi"/>
                <w:b w:val="0"/>
                <w:bCs w:val="0"/>
                <w:i w:val="0"/>
                <w:webHidden/>
              </w:rPr>
              <w:fldChar w:fldCharType="end"/>
            </w:r>
          </w:hyperlink>
        </w:p>
        <w:p w14:paraId="43C979ED" w14:textId="031A45FA"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655" w:history="1">
            <w:r w:rsidR="00D36923" w:rsidRPr="00D36923">
              <w:rPr>
                <w:rStyle w:val="Hiperpovezava"/>
                <w:rFonts w:eastAsia="Arial Unicode MS"/>
                <w:b w:val="0"/>
                <w:bCs w:val="0"/>
                <w:caps/>
                <w:lang w:eastAsia="sl-SI"/>
              </w:rPr>
              <w:t>6.9</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INŠPEKCIJSKI NADZOR NA PODROČJU ZDRAVILSTVA</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_Toc195685655 \h </w:instrText>
            </w:r>
            <w:r w:rsidR="00D36923" w:rsidRPr="00D36923">
              <w:rPr>
                <w:b w:val="0"/>
                <w:bCs w:val="0"/>
                <w:webHidden/>
              </w:rPr>
            </w:r>
            <w:r w:rsidR="00D36923" w:rsidRPr="00D36923">
              <w:rPr>
                <w:b w:val="0"/>
                <w:bCs w:val="0"/>
                <w:webHidden/>
              </w:rPr>
              <w:fldChar w:fldCharType="separate"/>
            </w:r>
            <w:r w:rsidR="001E4F4C">
              <w:rPr>
                <w:b w:val="0"/>
                <w:bCs w:val="0"/>
                <w:webHidden/>
              </w:rPr>
              <w:t>31</w:t>
            </w:r>
            <w:r w:rsidR="00D36923" w:rsidRPr="00D36923">
              <w:rPr>
                <w:b w:val="0"/>
                <w:bCs w:val="0"/>
                <w:webHidden/>
              </w:rPr>
              <w:fldChar w:fldCharType="end"/>
            </w:r>
          </w:hyperlink>
        </w:p>
        <w:p w14:paraId="23575A22" w14:textId="3C193B90"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656" w:history="1">
            <w:r w:rsidR="00D36923" w:rsidRPr="00D36923">
              <w:rPr>
                <w:rStyle w:val="Hiperpovezava"/>
                <w:rFonts w:asciiTheme="minorHAnsi" w:hAnsiTheme="minorHAnsi" w:cstheme="minorHAnsi"/>
                <w:b w:val="0"/>
                <w:bCs w:val="0"/>
                <w:i w:val="0"/>
                <w:lang w:eastAsia="sl-SI"/>
              </w:rPr>
              <w:t>Obseg in ugotovitve nadzora, opravljenega leta 2024</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_Toc195685656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31</w:t>
            </w:r>
            <w:r w:rsidR="00D36923" w:rsidRPr="00D36923">
              <w:rPr>
                <w:rFonts w:asciiTheme="minorHAnsi" w:hAnsiTheme="minorHAnsi" w:cstheme="minorHAnsi"/>
                <w:b w:val="0"/>
                <w:bCs w:val="0"/>
                <w:i w:val="0"/>
                <w:webHidden/>
              </w:rPr>
              <w:fldChar w:fldCharType="end"/>
            </w:r>
          </w:hyperlink>
        </w:p>
        <w:p w14:paraId="69298671" w14:textId="67D6D7E2"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657" w:history="1">
            <w:r w:rsidR="00D36923" w:rsidRPr="00D36923">
              <w:rPr>
                <w:rStyle w:val="Hiperpovezava"/>
                <w:rFonts w:eastAsia="Arial Unicode MS"/>
                <w:b w:val="0"/>
                <w:bCs w:val="0"/>
                <w:caps/>
                <w:lang w:eastAsia="sl-SI"/>
              </w:rPr>
              <w:t>6.10</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INŠPEKCIJSKI NADZOR NA PODROČJU KOPALIŠČ in KOPALNIH VOD</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_Toc195685657 \h </w:instrText>
            </w:r>
            <w:r w:rsidR="00D36923" w:rsidRPr="00D36923">
              <w:rPr>
                <w:b w:val="0"/>
                <w:bCs w:val="0"/>
                <w:webHidden/>
              </w:rPr>
            </w:r>
            <w:r w:rsidR="00D36923" w:rsidRPr="00D36923">
              <w:rPr>
                <w:b w:val="0"/>
                <w:bCs w:val="0"/>
                <w:webHidden/>
              </w:rPr>
              <w:fldChar w:fldCharType="separate"/>
            </w:r>
            <w:r w:rsidR="001E4F4C">
              <w:rPr>
                <w:b w:val="0"/>
                <w:bCs w:val="0"/>
                <w:webHidden/>
              </w:rPr>
              <w:t>32</w:t>
            </w:r>
            <w:r w:rsidR="00D36923" w:rsidRPr="00D36923">
              <w:rPr>
                <w:b w:val="0"/>
                <w:bCs w:val="0"/>
                <w:webHidden/>
              </w:rPr>
              <w:fldChar w:fldCharType="end"/>
            </w:r>
          </w:hyperlink>
        </w:p>
        <w:p w14:paraId="791790D0" w14:textId="78C2CD73"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658" w:history="1">
            <w:r w:rsidR="00D36923" w:rsidRPr="00D36923">
              <w:rPr>
                <w:rStyle w:val="Hiperpovezava"/>
                <w:rFonts w:asciiTheme="minorHAnsi" w:hAnsiTheme="minorHAnsi" w:cstheme="minorHAnsi"/>
                <w:b w:val="0"/>
                <w:bCs w:val="0"/>
                <w:i w:val="0"/>
                <w:lang w:eastAsia="sl-SI"/>
              </w:rPr>
              <w:t>Obseg in ugotovitve nadzora, opravljenega leta 2024</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_Toc195685658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33</w:t>
            </w:r>
            <w:r w:rsidR="00D36923" w:rsidRPr="00D36923">
              <w:rPr>
                <w:rFonts w:asciiTheme="minorHAnsi" w:hAnsiTheme="minorHAnsi" w:cstheme="minorHAnsi"/>
                <w:b w:val="0"/>
                <w:bCs w:val="0"/>
                <w:i w:val="0"/>
                <w:webHidden/>
              </w:rPr>
              <w:fldChar w:fldCharType="end"/>
            </w:r>
          </w:hyperlink>
        </w:p>
        <w:p w14:paraId="2B951436" w14:textId="087524C3"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661" w:history="1">
            <w:r w:rsidR="00D36923" w:rsidRPr="00D36923">
              <w:rPr>
                <w:rStyle w:val="Hiperpovezava"/>
                <w:b w:val="0"/>
                <w:bCs w:val="0"/>
              </w:rPr>
              <w:t>6.11</w:t>
            </w:r>
            <w:r w:rsidR="00D36923" w:rsidRPr="00D36923">
              <w:rPr>
                <w:rFonts w:eastAsiaTheme="minorEastAsia"/>
                <w:b w:val="0"/>
                <w:bCs w:val="0"/>
                <w:kern w:val="2"/>
                <w:sz w:val="24"/>
                <w:szCs w:val="24"/>
                <w:lang w:eastAsia="sl-SI"/>
                <w14:ligatures w14:val="standardContextual"/>
              </w:rPr>
              <w:tab/>
            </w:r>
            <w:r w:rsidR="00D36923" w:rsidRPr="00D36923">
              <w:rPr>
                <w:rStyle w:val="Hiperpovezava"/>
                <w:b w:val="0"/>
                <w:bCs w:val="0"/>
              </w:rPr>
              <w:t>INŠPEKCIJSKI NADZOR NA PODROČJU PITNE VODE</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_Toc195685661 \h </w:instrText>
            </w:r>
            <w:r w:rsidR="00D36923" w:rsidRPr="00D36923">
              <w:rPr>
                <w:b w:val="0"/>
                <w:bCs w:val="0"/>
                <w:webHidden/>
              </w:rPr>
            </w:r>
            <w:r w:rsidR="00D36923" w:rsidRPr="00D36923">
              <w:rPr>
                <w:b w:val="0"/>
                <w:bCs w:val="0"/>
                <w:webHidden/>
              </w:rPr>
              <w:fldChar w:fldCharType="separate"/>
            </w:r>
            <w:r w:rsidR="001E4F4C">
              <w:rPr>
                <w:b w:val="0"/>
                <w:bCs w:val="0"/>
                <w:webHidden/>
              </w:rPr>
              <w:t>34</w:t>
            </w:r>
            <w:r w:rsidR="00D36923" w:rsidRPr="00D36923">
              <w:rPr>
                <w:b w:val="0"/>
                <w:bCs w:val="0"/>
                <w:webHidden/>
              </w:rPr>
              <w:fldChar w:fldCharType="end"/>
            </w:r>
          </w:hyperlink>
        </w:p>
        <w:p w14:paraId="113530AA" w14:textId="2F84029B"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662" w:history="1">
            <w:r w:rsidR="00D36923" w:rsidRPr="00D36923">
              <w:rPr>
                <w:rStyle w:val="Hiperpovezava"/>
                <w:rFonts w:asciiTheme="minorHAnsi" w:hAnsiTheme="minorHAnsi" w:cstheme="minorHAnsi"/>
                <w:b w:val="0"/>
                <w:bCs w:val="0"/>
                <w:i w:val="0"/>
                <w:lang w:eastAsia="sl-SI"/>
              </w:rPr>
              <w:t>Obseg in ugotovitve nadzora, opravljenega leta 2024</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_Toc195685662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35</w:t>
            </w:r>
            <w:r w:rsidR="00D36923" w:rsidRPr="00D36923">
              <w:rPr>
                <w:rFonts w:asciiTheme="minorHAnsi" w:hAnsiTheme="minorHAnsi" w:cstheme="minorHAnsi"/>
                <w:b w:val="0"/>
                <w:bCs w:val="0"/>
                <w:i w:val="0"/>
                <w:webHidden/>
              </w:rPr>
              <w:fldChar w:fldCharType="end"/>
            </w:r>
          </w:hyperlink>
        </w:p>
        <w:p w14:paraId="3AC36DBC" w14:textId="1220522E"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664" w:history="1">
            <w:r w:rsidR="00D36923" w:rsidRPr="00D36923">
              <w:rPr>
                <w:rStyle w:val="Hiperpovezava"/>
                <w:rFonts w:eastAsia="Arial Unicode MS"/>
                <w:b w:val="0"/>
                <w:bCs w:val="0"/>
                <w:caps/>
                <w:lang w:eastAsia="sl-SI"/>
              </w:rPr>
              <w:t>6.12</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INŠPEKCIJSKI NADZOR NA PODROČJU VARNOSTI NA SMUČIŠČIH</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_Toc195685664 \h </w:instrText>
            </w:r>
            <w:r w:rsidR="00D36923" w:rsidRPr="00D36923">
              <w:rPr>
                <w:b w:val="0"/>
                <w:bCs w:val="0"/>
                <w:webHidden/>
              </w:rPr>
            </w:r>
            <w:r w:rsidR="00D36923" w:rsidRPr="00D36923">
              <w:rPr>
                <w:b w:val="0"/>
                <w:bCs w:val="0"/>
                <w:webHidden/>
              </w:rPr>
              <w:fldChar w:fldCharType="separate"/>
            </w:r>
            <w:r w:rsidR="001E4F4C">
              <w:rPr>
                <w:b w:val="0"/>
                <w:bCs w:val="0"/>
                <w:webHidden/>
              </w:rPr>
              <w:t>38</w:t>
            </w:r>
            <w:r w:rsidR="00D36923" w:rsidRPr="00D36923">
              <w:rPr>
                <w:b w:val="0"/>
                <w:bCs w:val="0"/>
                <w:webHidden/>
              </w:rPr>
              <w:fldChar w:fldCharType="end"/>
            </w:r>
          </w:hyperlink>
        </w:p>
        <w:p w14:paraId="7655A1E8" w14:textId="2297FB7D"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665" w:history="1">
            <w:r w:rsidR="00D36923" w:rsidRPr="00D36923">
              <w:rPr>
                <w:rStyle w:val="Hiperpovezava"/>
                <w:rFonts w:asciiTheme="minorHAnsi" w:hAnsiTheme="minorHAnsi" w:cstheme="minorHAnsi"/>
                <w:b w:val="0"/>
                <w:bCs w:val="0"/>
                <w:i w:val="0"/>
                <w:lang w:eastAsia="sl-SI"/>
              </w:rPr>
              <w:t>Obseg in ugotovitve nadzora, opravljenega leta 2024</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_Toc195685665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38</w:t>
            </w:r>
            <w:r w:rsidR="00D36923" w:rsidRPr="00D36923">
              <w:rPr>
                <w:rFonts w:asciiTheme="minorHAnsi" w:hAnsiTheme="minorHAnsi" w:cstheme="minorHAnsi"/>
                <w:b w:val="0"/>
                <w:bCs w:val="0"/>
                <w:i w:val="0"/>
                <w:webHidden/>
              </w:rPr>
              <w:fldChar w:fldCharType="end"/>
            </w:r>
          </w:hyperlink>
        </w:p>
        <w:p w14:paraId="4FD5A462" w14:textId="42ECDB00"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667" w:history="1">
            <w:r w:rsidR="00D36923" w:rsidRPr="00D36923">
              <w:rPr>
                <w:rStyle w:val="Hiperpovezava"/>
                <w:rFonts w:eastAsia="Arial Unicode MS"/>
                <w:b w:val="0"/>
                <w:bCs w:val="0"/>
                <w:caps/>
                <w:lang w:eastAsia="sl-SI"/>
              </w:rPr>
              <w:t>6.13</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INŠPEKCIJSKI NADZOR NA PODROČJU SPLOŠNE VARNOSTI PROIZVODOV</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_Toc195685667 \h </w:instrText>
            </w:r>
            <w:r w:rsidR="00D36923" w:rsidRPr="00D36923">
              <w:rPr>
                <w:b w:val="0"/>
                <w:bCs w:val="0"/>
                <w:webHidden/>
              </w:rPr>
            </w:r>
            <w:r w:rsidR="00D36923" w:rsidRPr="00D36923">
              <w:rPr>
                <w:b w:val="0"/>
                <w:bCs w:val="0"/>
                <w:webHidden/>
              </w:rPr>
              <w:fldChar w:fldCharType="separate"/>
            </w:r>
            <w:r w:rsidR="001E4F4C">
              <w:rPr>
                <w:b w:val="0"/>
                <w:bCs w:val="0"/>
                <w:webHidden/>
              </w:rPr>
              <w:t>39</w:t>
            </w:r>
            <w:r w:rsidR="00D36923" w:rsidRPr="00D36923">
              <w:rPr>
                <w:b w:val="0"/>
                <w:bCs w:val="0"/>
                <w:webHidden/>
              </w:rPr>
              <w:fldChar w:fldCharType="end"/>
            </w:r>
          </w:hyperlink>
        </w:p>
        <w:p w14:paraId="521026A8" w14:textId="231FAF86"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668" w:history="1">
            <w:r w:rsidR="00D36923" w:rsidRPr="00D36923">
              <w:rPr>
                <w:rStyle w:val="Hiperpovezava"/>
                <w:rFonts w:asciiTheme="minorHAnsi" w:hAnsiTheme="minorHAnsi" w:cstheme="minorHAnsi"/>
                <w:b w:val="0"/>
                <w:bCs w:val="0"/>
                <w:i w:val="0"/>
                <w:lang w:eastAsia="sl-SI"/>
              </w:rPr>
              <w:t>Obseg in ugotovitve nadzora, opravljenega leta 2024</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_Toc195685668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39</w:t>
            </w:r>
            <w:r w:rsidR="00D36923" w:rsidRPr="00D36923">
              <w:rPr>
                <w:rFonts w:asciiTheme="minorHAnsi" w:hAnsiTheme="minorHAnsi" w:cstheme="minorHAnsi"/>
                <w:b w:val="0"/>
                <w:bCs w:val="0"/>
                <w:i w:val="0"/>
                <w:webHidden/>
              </w:rPr>
              <w:fldChar w:fldCharType="end"/>
            </w:r>
          </w:hyperlink>
        </w:p>
        <w:p w14:paraId="525BF826" w14:textId="60BE3129"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670" w:history="1">
            <w:r w:rsidR="00D36923" w:rsidRPr="00D36923">
              <w:rPr>
                <w:rStyle w:val="Hiperpovezava"/>
                <w:rFonts w:eastAsia="Arial Unicode MS"/>
                <w:b w:val="0"/>
                <w:bCs w:val="0"/>
                <w:caps/>
                <w:lang w:eastAsia="sl-SI"/>
              </w:rPr>
              <w:t>6.14</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INŠPEKCIJSKI NADZOR NA PODROČJU KOZMETIČNIH PROIZVODOV</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_Toc195685670 \h </w:instrText>
            </w:r>
            <w:r w:rsidR="00D36923" w:rsidRPr="00D36923">
              <w:rPr>
                <w:b w:val="0"/>
                <w:bCs w:val="0"/>
                <w:webHidden/>
              </w:rPr>
            </w:r>
            <w:r w:rsidR="00D36923" w:rsidRPr="00D36923">
              <w:rPr>
                <w:b w:val="0"/>
                <w:bCs w:val="0"/>
                <w:webHidden/>
              </w:rPr>
              <w:fldChar w:fldCharType="separate"/>
            </w:r>
            <w:r w:rsidR="001E4F4C">
              <w:rPr>
                <w:b w:val="0"/>
                <w:bCs w:val="0"/>
                <w:webHidden/>
              </w:rPr>
              <w:t>41</w:t>
            </w:r>
            <w:r w:rsidR="00D36923" w:rsidRPr="00D36923">
              <w:rPr>
                <w:b w:val="0"/>
                <w:bCs w:val="0"/>
                <w:webHidden/>
              </w:rPr>
              <w:fldChar w:fldCharType="end"/>
            </w:r>
          </w:hyperlink>
        </w:p>
        <w:p w14:paraId="2D4B9FC0" w14:textId="358ECB91"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671" w:history="1">
            <w:r w:rsidR="00D36923" w:rsidRPr="00D36923">
              <w:rPr>
                <w:rStyle w:val="Hiperpovezava"/>
                <w:rFonts w:asciiTheme="minorHAnsi" w:hAnsiTheme="minorHAnsi" w:cstheme="minorHAnsi"/>
                <w:b w:val="0"/>
                <w:bCs w:val="0"/>
                <w:i w:val="0"/>
                <w:lang w:eastAsia="sl-SI"/>
              </w:rPr>
              <w:t>Obseg in ugotovitve nadzora, opravljenega leta 2024</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_Toc195685671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41</w:t>
            </w:r>
            <w:r w:rsidR="00D36923" w:rsidRPr="00D36923">
              <w:rPr>
                <w:rFonts w:asciiTheme="minorHAnsi" w:hAnsiTheme="minorHAnsi" w:cstheme="minorHAnsi"/>
                <w:b w:val="0"/>
                <w:bCs w:val="0"/>
                <w:i w:val="0"/>
                <w:webHidden/>
              </w:rPr>
              <w:fldChar w:fldCharType="end"/>
            </w:r>
          </w:hyperlink>
        </w:p>
        <w:p w14:paraId="28D6581D" w14:textId="065FC3BC"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673" w:history="1">
            <w:r w:rsidR="00D36923" w:rsidRPr="00D36923">
              <w:rPr>
                <w:rStyle w:val="Hiperpovezava"/>
                <w:rFonts w:eastAsia="Arial Unicode MS"/>
                <w:b w:val="0"/>
                <w:bCs w:val="0"/>
                <w:caps/>
                <w:lang w:eastAsia="sl-SI"/>
              </w:rPr>
              <w:t>6.15</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INŠPEKCIJSKI NADZOR NA PODROČJU IGRAČ</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_Toc195685673 \h </w:instrText>
            </w:r>
            <w:r w:rsidR="00D36923" w:rsidRPr="00D36923">
              <w:rPr>
                <w:b w:val="0"/>
                <w:bCs w:val="0"/>
                <w:webHidden/>
              </w:rPr>
            </w:r>
            <w:r w:rsidR="00D36923" w:rsidRPr="00D36923">
              <w:rPr>
                <w:b w:val="0"/>
                <w:bCs w:val="0"/>
                <w:webHidden/>
              </w:rPr>
              <w:fldChar w:fldCharType="separate"/>
            </w:r>
            <w:r w:rsidR="001E4F4C">
              <w:rPr>
                <w:b w:val="0"/>
                <w:bCs w:val="0"/>
                <w:webHidden/>
              </w:rPr>
              <w:t>43</w:t>
            </w:r>
            <w:r w:rsidR="00D36923" w:rsidRPr="00D36923">
              <w:rPr>
                <w:b w:val="0"/>
                <w:bCs w:val="0"/>
                <w:webHidden/>
              </w:rPr>
              <w:fldChar w:fldCharType="end"/>
            </w:r>
          </w:hyperlink>
        </w:p>
        <w:p w14:paraId="41FF0B47" w14:textId="38C67850"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674" w:history="1">
            <w:r w:rsidR="00D36923" w:rsidRPr="00D36923">
              <w:rPr>
                <w:rStyle w:val="Hiperpovezava"/>
                <w:rFonts w:asciiTheme="minorHAnsi" w:hAnsiTheme="minorHAnsi" w:cstheme="minorHAnsi"/>
                <w:b w:val="0"/>
                <w:bCs w:val="0"/>
                <w:i w:val="0"/>
                <w:lang w:eastAsia="sl-SI"/>
              </w:rPr>
              <w:t>Obseg in ugotovitve nadzora, opravljenega leta 2024</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_Toc195685674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43</w:t>
            </w:r>
            <w:r w:rsidR="00D36923" w:rsidRPr="00D36923">
              <w:rPr>
                <w:rFonts w:asciiTheme="minorHAnsi" w:hAnsiTheme="minorHAnsi" w:cstheme="minorHAnsi"/>
                <w:b w:val="0"/>
                <w:bCs w:val="0"/>
                <w:i w:val="0"/>
                <w:webHidden/>
              </w:rPr>
              <w:fldChar w:fldCharType="end"/>
            </w:r>
          </w:hyperlink>
        </w:p>
        <w:p w14:paraId="42F009A0" w14:textId="4473F074"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676" w:history="1">
            <w:r w:rsidR="00D36923" w:rsidRPr="00D36923">
              <w:rPr>
                <w:rStyle w:val="Hiperpovezava"/>
                <w:rFonts w:eastAsia="Arial Unicode MS"/>
                <w:b w:val="0"/>
                <w:bCs w:val="0"/>
                <w:caps/>
                <w:lang w:eastAsia="sl-SI"/>
              </w:rPr>
              <w:t>6.16</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INŠPEKCIJSKI NADZOR NA PODROČJU materialov ter izdelkov, namenjenih za stik z živili; njihove uporabe v postopkih proizvodnje in distribucije prehranskih dopolnil ter živil, namenjenim dojenčkom in majhnim otrokom, živil za posebne zdravstvene namene ter popolnih prehranskih nadomestkov za nadzor nad telesno težo</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_Toc195685676 \h </w:instrText>
            </w:r>
            <w:r w:rsidR="00D36923" w:rsidRPr="00D36923">
              <w:rPr>
                <w:b w:val="0"/>
                <w:bCs w:val="0"/>
                <w:webHidden/>
              </w:rPr>
            </w:r>
            <w:r w:rsidR="00D36923" w:rsidRPr="00D36923">
              <w:rPr>
                <w:b w:val="0"/>
                <w:bCs w:val="0"/>
                <w:webHidden/>
              </w:rPr>
              <w:fldChar w:fldCharType="separate"/>
            </w:r>
            <w:r w:rsidR="001E4F4C">
              <w:rPr>
                <w:b w:val="0"/>
                <w:bCs w:val="0"/>
                <w:webHidden/>
              </w:rPr>
              <w:t>46</w:t>
            </w:r>
            <w:r w:rsidR="00D36923" w:rsidRPr="00D36923">
              <w:rPr>
                <w:b w:val="0"/>
                <w:bCs w:val="0"/>
                <w:webHidden/>
              </w:rPr>
              <w:fldChar w:fldCharType="end"/>
            </w:r>
          </w:hyperlink>
        </w:p>
        <w:p w14:paraId="0DAE0B7B" w14:textId="59388D14"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677" w:history="1">
            <w:r w:rsidR="00D36923" w:rsidRPr="00D36923">
              <w:rPr>
                <w:rStyle w:val="Hiperpovezava"/>
                <w:rFonts w:asciiTheme="minorHAnsi" w:hAnsiTheme="minorHAnsi" w:cstheme="minorHAnsi"/>
                <w:b w:val="0"/>
                <w:bCs w:val="0"/>
                <w:i w:val="0"/>
                <w:lang w:eastAsia="sl-SI"/>
              </w:rPr>
              <w:t>Obseg in ugotovitve nadzora, opravljenega leta 2024</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_Toc195685677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46</w:t>
            </w:r>
            <w:r w:rsidR="00D36923" w:rsidRPr="00D36923">
              <w:rPr>
                <w:rFonts w:asciiTheme="minorHAnsi" w:hAnsiTheme="minorHAnsi" w:cstheme="minorHAnsi"/>
                <w:b w:val="0"/>
                <w:bCs w:val="0"/>
                <w:i w:val="0"/>
                <w:webHidden/>
              </w:rPr>
              <w:fldChar w:fldCharType="end"/>
            </w:r>
          </w:hyperlink>
        </w:p>
        <w:p w14:paraId="05BB0D7E" w14:textId="4C8250B8"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679" w:history="1">
            <w:r w:rsidR="00D36923" w:rsidRPr="00D36923">
              <w:rPr>
                <w:rStyle w:val="Hiperpovezava"/>
                <w:rFonts w:eastAsia="Arial Unicode MS"/>
                <w:b w:val="0"/>
                <w:bCs w:val="0"/>
                <w:caps/>
                <w:lang w:eastAsia="sl-SI"/>
              </w:rPr>
              <w:t>6.17</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INŠPEKCIJSKI NADZOR NA PODROČJU prehranskih dopolnil; živil, namenjenih dojenčkom in majhnim otrokom; živil za posebne zdravstvene namene ter popolnih prehranskih nadomestkov za nadzor nad telesno težo</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_Toc195685679 \h </w:instrText>
            </w:r>
            <w:r w:rsidR="00D36923" w:rsidRPr="00D36923">
              <w:rPr>
                <w:b w:val="0"/>
                <w:bCs w:val="0"/>
                <w:webHidden/>
              </w:rPr>
            </w:r>
            <w:r w:rsidR="00D36923" w:rsidRPr="00D36923">
              <w:rPr>
                <w:b w:val="0"/>
                <w:bCs w:val="0"/>
                <w:webHidden/>
              </w:rPr>
              <w:fldChar w:fldCharType="separate"/>
            </w:r>
            <w:r w:rsidR="001E4F4C">
              <w:rPr>
                <w:b w:val="0"/>
                <w:bCs w:val="0"/>
                <w:webHidden/>
              </w:rPr>
              <w:t>48</w:t>
            </w:r>
            <w:r w:rsidR="00D36923" w:rsidRPr="00D36923">
              <w:rPr>
                <w:b w:val="0"/>
                <w:bCs w:val="0"/>
                <w:webHidden/>
              </w:rPr>
              <w:fldChar w:fldCharType="end"/>
            </w:r>
          </w:hyperlink>
        </w:p>
        <w:p w14:paraId="74014BEC" w14:textId="70B7D1D0"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680" w:history="1">
            <w:r w:rsidR="00D36923" w:rsidRPr="00D36923">
              <w:rPr>
                <w:rStyle w:val="Hiperpovezava"/>
                <w:rFonts w:asciiTheme="minorHAnsi" w:hAnsiTheme="minorHAnsi" w:cstheme="minorHAnsi"/>
                <w:b w:val="0"/>
                <w:bCs w:val="0"/>
                <w:i w:val="0"/>
                <w:lang w:eastAsia="sl-SI"/>
              </w:rPr>
              <w:t>Obseg in ugotovitve nadzora, opravljenega leta 2024</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_Toc195685680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48</w:t>
            </w:r>
            <w:r w:rsidR="00D36923" w:rsidRPr="00D36923">
              <w:rPr>
                <w:rFonts w:asciiTheme="minorHAnsi" w:hAnsiTheme="minorHAnsi" w:cstheme="minorHAnsi"/>
                <w:b w:val="0"/>
                <w:bCs w:val="0"/>
                <w:i w:val="0"/>
                <w:webHidden/>
              </w:rPr>
              <w:fldChar w:fldCharType="end"/>
            </w:r>
          </w:hyperlink>
        </w:p>
        <w:p w14:paraId="28D96A97" w14:textId="2A358B9C"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682" w:history="1">
            <w:r w:rsidR="00D36923" w:rsidRPr="00D36923">
              <w:rPr>
                <w:rStyle w:val="Hiperpovezava"/>
                <w:rFonts w:eastAsia="Arial Unicode MS"/>
                <w:b w:val="0"/>
                <w:bCs w:val="0"/>
                <w:caps/>
                <w:lang w:eastAsia="sl-SI"/>
              </w:rPr>
              <w:t>6.18</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INŠPEKCIJSKI NADZOR NA PODROČJU OMEJEVANJA PORABE ALKOHOLA</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_Toc195685682 \h </w:instrText>
            </w:r>
            <w:r w:rsidR="00D36923" w:rsidRPr="00D36923">
              <w:rPr>
                <w:b w:val="0"/>
                <w:bCs w:val="0"/>
                <w:webHidden/>
              </w:rPr>
            </w:r>
            <w:r w:rsidR="00D36923" w:rsidRPr="00D36923">
              <w:rPr>
                <w:b w:val="0"/>
                <w:bCs w:val="0"/>
                <w:webHidden/>
              </w:rPr>
              <w:fldChar w:fldCharType="separate"/>
            </w:r>
            <w:r w:rsidR="001E4F4C">
              <w:rPr>
                <w:b w:val="0"/>
                <w:bCs w:val="0"/>
                <w:webHidden/>
              </w:rPr>
              <w:t>51</w:t>
            </w:r>
            <w:r w:rsidR="00D36923" w:rsidRPr="00D36923">
              <w:rPr>
                <w:b w:val="0"/>
                <w:bCs w:val="0"/>
                <w:webHidden/>
              </w:rPr>
              <w:fldChar w:fldCharType="end"/>
            </w:r>
          </w:hyperlink>
        </w:p>
        <w:p w14:paraId="37DAEC83" w14:textId="38524AFA"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683" w:history="1">
            <w:r w:rsidR="00D36923" w:rsidRPr="00D36923">
              <w:rPr>
                <w:rStyle w:val="Hiperpovezava"/>
                <w:rFonts w:asciiTheme="minorHAnsi" w:hAnsiTheme="minorHAnsi" w:cstheme="minorHAnsi"/>
                <w:b w:val="0"/>
                <w:bCs w:val="0"/>
                <w:i w:val="0"/>
                <w:lang w:eastAsia="sl-SI"/>
              </w:rPr>
              <w:t>Obseg in ugotovitve nadzora, opravljenega leta 2024</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_Toc195685683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51</w:t>
            </w:r>
            <w:r w:rsidR="00D36923" w:rsidRPr="00D36923">
              <w:rPr>
                <w:rFonts w:asciiTheme="minorHAnsi" w:hAnsiTheme="minorHAnsi" w:cstheme="minorHAnsi"/>
                <w:b w:val="0"/>
                <w:bCs w:val="0"/>
                <w:i w:val="0"/>
                <w:webHidden/>
              </w:rPr>
              <w:fldChar w:fldCharType="end"/>
            </w:r>
          </w:hyperlink>
        </w:p>
        <w:p w14:paraId="54B9063F" w14:textId="24F29EE7"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685" w:history="1">
            <w:r w:rsidR="00D36923" w:rsidRPr="00D36923">
              <w:rPr>
                <w:rStyle w:val="Hiperpovezava"/>
                <w:rFonts w:eastAsia="Arial Unicode MS"/>
                <w:b w:val="0"/>
                <w:bCs w:val="0"/>
                <w:caps/>
                <w:lang w:eastAsia="sl-SI"/>
              </w:rPr>
              <w:t>6.19</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INŠPEKCIJSKI NADZOR NA PODROČJU OMEJEVANJA UPORABE TOBAČNIH IN POVEZANIH IZDELKOV</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_Toc195685685 \h </w:instrText>
            </w:r>
            <w:r w:rsidR="00D36923" w:rsidRPr="00D36923">
              <w:rPr>
                <w:b w:val="0"/>
                <w:bCs w:val="0"/>
                <w:webHidden/>
              </w:rPr>
            </w:r>
            <w:r w:rsidR="00D36923" w:rsidRPr="00D36923">
              <w:rPr>
                <w:b w:val="0"/>
                <w:bCs w:val="0"/>
                <w:webHidden/>
              </w:rPr>
              <w:fldChar w:fldCharType="separate"/>
            </w:r>
            <w:r w:rsidR="001E4F4C">
              <w:rPr>
                <w:b w:val="0"/>
                <w:bCs w:val="0"/>
                <w:webHidden/>
              </w:rPr>
              <w:t>53</w:t>
            </w:r>
            <w:r w:rsidR="00D36923" w:rsidRPr="00D36923">
              <w:rPr>
                <w:b w:val="0"/>
                <w:bCs w:val="0"/>
                <w:webHidden/>
              </w:rPr>
              <w:fldChar w:fldCharType="end"/>
            </w:r>
          </w:hyperlink>
        </w:p>
        <w:p w14:paraId="59318F47" w14:textId="07AF6A40"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686" w:history="1">
            <w:r w:rsidR="00D36923" w:rsidRPr="00D36923">
              <w:rPr>
                <w:rStyle w:val="Hiperpovezava"/>
                <w:rFonts w:asciiTheme="minorHAnsi" w:hAnsiTheme="minorHAnsi" w:cstheme="minorHAnsi"/>
                <w:b w:val="0"/>
                <w:bCs w:val="0"/>
                <w:i w:val="0"/>
                <w:lang w:eastAsia="sl-SI"/>
              </w:rPr>
              <w:t>Obseg in ugotovitve nadzora, opravljenega leta 2024</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_Toc195685686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54</w:t>
            </w:r>
            <w:r w:rsidR="00D36923" w:rsidRPr="00D36923">
              <w:rPr>
                <w:rFonts w:asciiTheme="minorHAnsi" w:hAnsiTheme="minorHAnsi" w:cstheme="minorHAnsi"/>
                <w:b w:val="0"/>
                <w:bCs w:val="0"/>
                <w:i w:val="0"/>
                <w:webHidden/>
              </w:rPr>
              <w:fldChar w:fldCharType="end"/>
            </w:r>
          </w:hyperlink>
        </w:p>
        <w:p w14:paraId="415E2A01" w14:textId="6222A2C4"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688" w:history="1">
            <w:r w:rsidR="00D36923" w:rsidRPr="00D36923">
              <w:rPr>
                <w:rStyle w:val="Hiperpovezava"/>
                <w:rFonts w:eastAsia="Arial Unicode MS"/>
                <w:b w:val="0"/>
                <w:bCs w:val="0"/>
                <w:caps/>
                <w:lang w:eastAsia="sl-SI"/>
              </w:rPr>
              <w:t>6.20</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AKTIVNOSTI INŠPEKTORATA NA PODROČJU PREPREČEVANJA DELA IN ZAPOSLOVANJA NA ČRNO</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_Toc195685688 \h </w:instrText>
            </w:r>
            <w:r w:rsidR="00D36923" w:rsidRPr="00D36923">
              <w:rPr>
                <w:b w:val="0"/>
                <w:bCs w:val="0"/>
                <w:webHidden/>
              </w:rPr>
            </w:r>
            <w:r w:rsidR="00D36923" w:rsidRPr="00D36923">
              <w:rPr>
                <w:b w:val="0"/>
                <w:bCs w:val="0"/>
                <w:webHidden/>
              </w:rPr>
              <w:fldChar w:fldCharType="separate"/>
            </w:r>
            <w:r w:rsidR="001E4F4C">
              <w:rPr>
                <w:b w:val="0"/>
                <w:bCs w:val="0"/>
                <w:webHidden/>
              </w:rPr>
              <w:t>56</w:t>
            </w:r>
            <w:r w:rsidR="00D36923" w:rsidRPr="00D36923">
              <w:rPr>
                <w:b w:val="0"/>
                <w:bCs w:val="0"/>
                <w:webHidden/>
              </w:rPr>
              <w:fldChar w:fldCharType="end"/>
            </w:r>
          </w:hyperlink>
        </w:p>
        <w:p w14:paraId="547E3444" w14:textId="3C4FCB87"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689" w:history="1">
            <w:r w:rsidR="00D36923" w:rsidRPr="00D36923">
              <w:rPr>
                <w:rStyle w:val="Hiperpovezava"/>
                <w:rFonts w:eastAsia="Arial Unicode MS"/>
                <w:b w:val="0"/>
                <w:bCs w:val="0"/>
                <w:caps/>
                <w:lang w:eastAsia="sl-SI"/>
              </w:rPr>
              <w:t>6.21</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IZVAJANJE PROGRAMOV VZORČENJA</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_Toc195685689 \h </w:instrText>
            </w:r>
            <w:r w:rsidR="00D36923" w:rsidRPr="00D36923">
              <w:rPr>
                <w:b w:val="0"/>
                <w:bCs w:val="0"/>
                <w:webHidden/>
              </w:rPr>
            </w:r>
            <w:r w:rsidR="00D36923" w:rsidRPr="00D36923">
              <w:rPr>
                <w:b w:val="0"/>
                <w:bCs w:val="0"/>
                <w:webHidden/>
              </w:rPr>
              <w:fldChar w:fldCharType="separate"/>
            </w:r>
            <w:r w:rsidR="001E4F4C">
              <w:rPr>
                <w:b w:val="0"/>
                <w:bCs w:val="0"/>
                <w:webHidden/>
              </w:rPr>
              <w:t>57</w:t>
            </w:r>
            <w:r w:rsidR="00D36923" w:rsidRPr="00D36923">
              <w:rPr>
                <w:b w:val="0"/>
                <w:bCs w:val="0"/>
                <w:webHidden/>
              </w:rPr>
              <w:fldChar w:fldCharType="end"/>
            </w:r>
          </w:hyperlink>
        </w:p>
        <w:p w14:paraId="08A7EE9F" w14:textId="183490D4"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690" w:history="1">
            <w:r w:rsidR="00D36923" w:rsidRPr="00D36923">
              <w:rPr>
                <w:rStyle w:val="Hiperpovezava"/>
                <w:rFonts w:asciiTheme="minorHAnsi" w:hAnsiTheme="minorHAnsi" w:cstheme="minorHAnsi"/>
                <w:b w:val="0"/>
                <w:bCs w:val="0"/>
                <w:i w:val="0"/>
              </w:rPr>
              <w:t>a)</w:t>
            </w:r>
            <w:r w:rsidR="00D36923" w:rsidRPr="00D36923">
              <w:rPr>
                <w:rFonts w:asciiTheme="minorHAnsi" w:eastAsiaTheme="minorEastAsia" w:hAnsiTheme="minorHAnsi" w:cstheme="minorHAnsi"/>
                <w:b w:val="0"/>
                <w:bCs w:val="0"/>
                <w:i w:val="0"/>
                <w:kern w:val="2"/>
                <w:sz w:val="24"/>
                <w:szCs w:val="24"/>
                <w:lang w:eastAsia="sl-SI"/>
                <w14:ligatures w14:val="standardContextual"/>
              </w:rPr>
              <w:tab/>
            </w:r>
            <w:r w:rsidR="00D36923" w:rsidRPr="00D36923">
              <w:rPr>
                <w:rStyle w:val="Hiperpovezava"/>
                <w:rFonts w:asciiTheme="minorHAnsi" w:hAnsiTheme="minorHAnsi" w:cstheme="minorHAnsi"/>
                <w:b w:val="0"/>
                <w:bCs w:val="0"/>
                <w:i w:val="0"/>
              </w:rPr>
              <w:t>Program vzorčenja na področju splošne varnosti proizvodov</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_Toc195685690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57</w:t>
            </w:r>
            <w:r w:rsidR="00D36923" w:rsidRPr="00D36923">
              <w:rPr>
                <w:rFonts w:asciiTheme="minorHAnsi" w:hAnsiTheme="minorHAnsi" w:cstheme="minorHAnsi"/>
                <w:b w:val="0"/>
                <w:bCs w:val="0"/>
                <w:i w:val="0"/>
                <w:webHidden/>
              </w:rPr>
              <w:fldChar w:fldCharType="end"/>
            </w:r>
          </w:hyperlink>
        </w:p>
        <w:p w14:paraId="2D79FC0A" w14:textId="53F15857"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691" w:history="1">
            <w:r w:rsidR="00D36923" w:rsidRPr="00D36923">
              <w:rPr>
                <w:rStyle w:val="Hiperpovezava"/>
                <w:rFonts w:asciiTheme="minorHAnsi" w:hAnsiTheme="minorHAnsi" w:cstheme="minorHAnsi"/>
                <w:b w:val="0"/>
                <w:bCs w:val="0"/>
                <w:i w:val="0"/>
              </w:rPr>
              <w:t>b)</w:t>
            </w:r>
            <w:r w:rsidR="00D36923" w:rsidRPr="00D36923">
              <w:rPr>
                <w:rFonts w:asciiTheme="minorHAnsi" w:eastAsiaTheme="minorEastAsia" w:hAnsiTheme="minorHAnsi" w:cstheme="minorHAnsi"/>
                <w:b w:val="0"/>
                <w:bCs w:val="0"/>
                <w:i w:val="0"/>
                <w:kern w:val="2"/>
                <w:sz w:val="24"/>
                <w:szCs w:val="24"/>
                <w:lang w:eastAsia="sl-SI"/>
                <w14:ligatures w14:val="standardContextual"/>
              </w:rPr>
              <w:tab/>
            </w:r>
            <w:r w:rsidR="00D36923" w:rsidRPr="00D36923">
              <w:rPr>
                <w:rStyle w:val="Hiperpovezava"/>
                <w:rFonts w:asciiTheme="minorHAnsi" w:hAnsiTheme="minorHAnsi" w:cstheme="minorHAnsi"/>
                <w:b w:val="0"/>
                <w:bCs w:val="0"/>
                <w:i w:val="0"/>
              </w:rPr>
              <w:t>Program vzorčenja na področju kozmetičnih proizvodov</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_Toc195685691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59</w:t>
            </w:r>
            <w:r w:rsidR="00D36923" w:rsidRPr="00D36923">
              <w:rPr>
                <w:rFonts w:asciiTheme="minorHAnsi" w:hAnsiTheme="minorHAnsi" w:cstheme="minorHAnsi"/>
                <w:b w:val="0"/>
                <w:bCs w:val="0"/>
                <w:i w:val="0"/>
                <w:webHidden/>
              </w:rPr>
              <w:fldChar w:fldCharType="end"/>
            </w:r>
          </w:hyperlink>
        </w:p>
        <w:p w14:paraId="3BC6E0E7" w14:textId="0C091AEE"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692" w:history="1">
            <w:r w:rsidR="00D36923" w:rsidRPr="00D36923">
              <w:rPr>
                <w:rStyle w:val="Hiperpovezava"/>
                <w:rFonts w:asciiTheme="minorHAnsi" w:hAnsiTheme="minorHAnsi" w:cstheme="minorHAnsi"/>
                <w:b w:val="0"/>
                <w:bCs w:val="0"/>
                <w:i w:val="0"/>
              </w:rPr>
              <w:t>c)</w:t>
            </w:r>
            <w:r w:rsidR="00D36923" w:rsidRPr="00D36923">
              <w:rPr>
                <w:rFonts w:asciiTheme="minorHAnsi" w:eastAsiaTheme="minorEastAsia" w:hAnsiTheme="minorHAnsi" w:cstheme="minorHAnsi"/>
                <w:b w:val="0"/>
                <w:bCs w:val="0"/>
                <w:i w:val="0"/>
                <w:kern w:val="2"/>
                <w:sz w:val="24"/>
                <w:szCs w:val="24"/>
                <w:lang w:eastAsia="sl-SI"/>
                <w14:ligatures w14:val="standardContextual"/>
              </w:rPr>
              <w:tab/>
            </w:r>
            <w:r w:rsidR="00D36923" w:rsidRPr="00D36923">
              <w:rPr>
                <w:rStyle w:val="Hiperpovezava"/>
                <w:rFonts w:asciiTheme="minorHAnsi" w:hAnsiTheme="minorHAnsi" w:cstheme="minorHAnsi"/>
                <w:b w:val="0"/>
                <w:bCs w:val="0"/>
                <w:i w:val="0"/>
              </w:rPr>
              <w:t>Program vzorčenja na področju igrač</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_Toc195685692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62</w:t>
            </w:r>
            <w:r w:rsidR="00D36923" w:rsidRPr="00D36923">
              <w:rPr>
                <w:rFonts w:asciiTheme="minorHAnsi" w:hAnsiTheme="minorHAnsi" w:cstheme="minorHAnsi"/>
                <w:b w:val="0"/>
                <w:bCs w:val="0"/>
                <w:i w:val="0"/>
                <w:webHidden/>
              </w:rPr>
              <w:fldChar w:fldCharType="end"/>
            </w:r>
          </w:hyperlink>
        </w:p>
        <w:p w14:paraId="57AECC84" w14:textId="3D605F68"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693" w:history="1">
            <w:r w:rsidR="00D36923" w:rsidRPr="00D36923">
              <w:rPr>
                <w:rStyle w:val="Hiperpovezava"/>
                <w:rFonts w:asciiTheme="minorHAnsi" w:hAnsiTheme="minorHAnsi" w:cstheme="minorHAnsi"/>
                <w:b w:val="0"/>
                <w:bCs w:val="0"/>
                <w:i w:val="0"/>
              </w:rPr>
              <w:t>d)</w:t>
            </w:r>
            <w:r w:rsidR="00D36923" w:rsidRPr="00D36923">
              <w:rPr>
                <w:rFonts w:asciiTheme="minorHAnsi" w:eastAsiaTheme="minorEastAsia" w:hAnsiTheme="minorHAnsi" w:cstheme="minorHAnsi"/>
                <w:b w:val="0"/>
                <w:bCs w:val="0"/>
                <w:i w:val="0"/>
                <w:kern w:val="2"/>
                <w:sz w:val="24"/>
                <w:szCs w:val="24"/>
                <w:lang w:eastAsia="sl-SI"/>
                <w14:ligatures w14:val="standardContextual"/>
              </w:rPr>
              <w:tab/>
            </w:r>
            <w:r w:rsidR="00D36923" w:rsidRPr="00D36923">
              <w:rPr>
                <w:rStyle w:val="Hiperpovezava"/>
                <w:rFonts w:asciiTheme="minorHAnsi" w:hAnsiTheme="minorHAnsi" w:cstheme="minorHAnsi"/>
                <w:b w:val="0"/>
                <w:bCs w:val="0"/>
                <w:i w:val="0"/>
              </w:rPr>
              <w:t>Program vzorčenja na področju materialov in izdelkov, namenjenih za stik z živili</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_Toc195685693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65</w:t>
            </w:r>
            <w:r w:rsidR="00D36923" w:rsidRPr="00D36923">
              <w:rPr>
                <w:rFonts w:asciiTheme="minorHAnsi" w:hAnsiTheme="minorHAnsi" w:cstheme="minorHAnsi"/>
                <w:b w:val="0"/>
                <w:bCs w:val="0"/>
                <w:i w:val="0"/>
                <w:webHidden/>
              </w:rPr>
              <w:fldChar w:fldCharType="end"/>
            </w:r>
          </w:hyperlink>
        </w:p>
        <w:p w14:paraId="67E8D28C" w14:textId="66CBB7E5"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694" w:history="1">
            <w:r w:rsidR="00D36923" w:rsidRPr="00D36923">
              <w:rPr>
                <w:rStyle w:val="Hiperpovezava"/>
                <w:rFonts w:asciiTheme="minorHAnsi" w:hAnsiTheme="minorHAnsi" w:cstheme="minorHAnsi"/>
                <w:b w:val="0"/>
                <w:bCs w:val="0"/>
                <w:i w:val="0"/>
              </w:rPr>
              <w:t>e)</w:t>
            </w:r>
            <w:r w:rsidR="00D36923" w:rsidRPr="00D36923">
              <w:rPr>
                <w:rFonts w:asciiTheme="minorHAnsi" w:eastAsiaTheme="minorEastAsia" w:hAnsiTheme="minorHAnsi" w:cstheme="minorHAnsi"/>
                <w:b w:val="0"/>
                <w:bCs w:val="0"/>
                <w:i w:val="0"/>
                <w:kern w:val="2"/>
                <w:sz w:val="24"/>
                <w:szCs w:val="24"/>
                <w:lang w:eastAsia="sl-SI"/>
                <w14:ligatures w14:val="standardContextual"/>
              </w:rPr>
              <w:tab/>
            </w:r>
            <w:r w:rsidR="00D36923" w:rsidRPr="00D36923">
              <w:rPr>
                <w:rStyle w:val="Hiperpovezava"/>
                <w:rFonts w:asciiTheme="minorHAnsi" w:hAnsiTheme="minorHAnsi" w:cstheme="minorHAnsi"/>
                <w:b w:val="0"/>
                <w:bCs w:val="0"/>
                <w:i w:val="0"/>
              </w:rPr>
              <w:t>Program vzorčenja na področju prehranskih dopolnil in živil za posebne skupine</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_Toc195685694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69</w:t>
            </w:r>
            <w:r w:rsidR="00D36923" w:rsidRPr="00D36923">
              <w:rPr>
                <w:rFonts w:asciiTheme="minorHAnsi" w:hAnsiTheme="minorHAnsi" w:cstheme="minorHAnsi"/>
                <w:b w:val="0"/>
                <w:bCs w:val="0"/>
                <w:i w:val="0"/>
                <w:webHidden/>
              </w:rPr>
              <w:fldChar w:fldCharType="end"/>
            </w:r>
          </w:hyperlink>
        </w:p>
        <w:p w14:paraId="69E22298" w14:textId="2324359C"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695" w:history="1">
            <w:r w:rsidR="00D36923" w:rsidRPr="00D36923">
              <w:rPr>
                <w:rStyle w:val="Hiperpovezava"/>
                <w:rFonts w:asciiTheme="minorHAnsi" w:hAnsiTheme="minorHAnsi" w:cstheme="minorHAnsi"/>
                <w:b w:val="0"/>
                <w:bCs w:val="0"/>
                <w:i w:val="0"/>
              </w:rPr>
              <w:t>f)</w:t>
            </w:r>
            <w:r w:rsidR="00D36923" w:rsidRPr="00D36923">
              <w:rPr>
                <w:rFonts w:asciiTheme="minorHAnsi" w:eastAsiaTheme="minorEastAsia" w:hAnsiTheme="minorHAnsi" w:cstheme="minorHAnsi"/>
                <w:b w:val="0"/>
                <w:bCs w:val="0"/>
                <w:i w:val="0"/>
                <w:kern w:val="2"/>
                <w:sz w:val="24"/>
                <w:szCs w:val="24"/>
                <w:lang w:eastAsia="sl-SI"/>
                <w14:ligatures w14:val="standardContextual"/>
              </w:rPr>
              <w:tab/>
            </w:r>
            <w:r w:rsidR="00D36923" w:rsidRPr="00D36923">
              <w:rPr>
                <w:rStyle w:val="Hiperpovezava"/>
                <w:rFonts w:asciiTheme="minorHAnsi" w:hAnsiTheme="minorHAnsi" w:cstheme="minorHAnsi"/>
                <w:b w:val="0"/>
                <w:bCs w:val="0"/>
                <w:i w:val="0"/>
              </w:rPr>
              <w:t>Program vzorčenja na področju kopalnih vod</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_Toc195685695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75</w:t>
            </w:r>
            <w:r w:rsidR="00D36923" w:rsidRPr="00D36923">
              <w:rPr>
                <w:rFonts w:asciiTheme="minorHAnsi" w:hAnsiTheme="minorHAnsi" w:cstheme="minorHAnsi"/>
                <w:b w:val="0"/>
                <w:bCs w:val="0"/>
                <w:i w:val="0"/>
                <w:webHidden/>
              </w:rPr>
              <w:fldChar w:fldCharType="end"/>
            </w:r>
          </w:hyperlink>
        </w:p>
        <w:p w14:paraId="235603FA" w14:textId="3506E72D"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696" w:history="1">
            <w:r w:rsidR="00D36923" w:rsidRPr="00D36923">
              <w:rPr>
                <w:rStyle w:val="Hiperpovezava"/>
                <w:rFonts w:asciiTheme="minorHAnsi" w:hAnsiTheme="minorHAnsi" w:cstheme="minorHAnsi"/>
                <w:b w:val="0"/>
                <w:bCs w:val="0"/>
                <w:i w:val="0"/>
              </w:rPr>
              <w:t>g)</w:t>
            </w:r>
            <w:r w:rsidR="00D36923" w:rsidRPr="00D36923">
              <w:rPr>
                <w:rFonts w:asciiTheme="minorHAnsi" w:eastAsiaTheme="minorEastAsia" w:hAnsiTheme="minorHAnsi" w:cstheme="minorHAnsi"/>
                <w:b w:val="0"/>
                <w:bCs w:val="0"/>
                <w:i w:val="0"/>
                <w:kern w:val="2"/>
                <w:sz w:val="24"/>
                <w:szCs w:val="24"/>
                <w:lang w:eastAsia="sl-SI"/>
                <w14:ligatures w14:val="standardContextual"/>
              </w:rPr>
              <w:tab/>
            </w:r>
            <w:r w:rsidR="00D36923" w:rsidRPr="00D36923">
              <w:rPr>
                <w:rStyle w:val="Hiperpovezava"/>
                <w:rFonts w:asciiTheme="minorHAnsi" w:hAnsiTheme="minorHAnsi" w:cstheme="minorHAnsi"/>
                <w:b w:val="0"/>
                <w:bCs w:val="0"/>
                <w:i w:val="0"/>
              </w:rPr>
              <w:t>Program vzorčenja na področju pitne vod</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_Toc195685696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77</w:t>
            </w:r>
            <w:r w:rsidR="00D36923" w:rsidRPr="00D36923">
              <w:rPr>
                <w:rFonts w:asciiTheme="minorHAnsi" w:hAnsiTheme="minorHAnsi" w:cstheme="minorHAnsi"/>
                <w:b w:val="0"/>
                <w:bCs w:val="0"/>
                <w:i w:val="0"/>
                <w:webHidden/>
              </w:rPr>
              <w:fldChar w:fldCharType="end"/>
            </w:r>
          </w:hyperlink>
        </w:p>
        <w:p w14:paraId="35E350BB" w14:textId="6E201573"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697" w:history="1">
            <w:r w:rsidR="00D36923" w:rsidRPr="00D36923">
              <w:rPr>
                <w:rStyle w:val="Hiperpovezava"/>
                <w:b w:val="0"/>
                <w:bCs w:val="0"/>
              </w:rPr>
              <w:t>6.22</w:t>
            </w:r>
            <w:r w:rsidR="00D36923" w:rsidRPr="00D36923">
              <w:rPr>
                <w:rFonts w:eastAsiaTheme="minorEastAsia"/>
                <w:b w:val="0"/>
                <w:bCs w:val="0"/>
                <w:kern w:val="2"/>
                <w:sz w:val="24"/>
                <w:szCs w:val="24"/>
                <w:lang w:eastAsia="sl-SI"/>
                <w14:ligatures w14:val="standardContextual"/>
              </w:rPr>
              <w:tab/>
            </w:r>
            <w:r w:rsidR="00D36923" w:rsidRPr="00D36923">
              <w:rPr>
                <w:rStyle w:val="Hiperpovezava"/>
                <w:b w:val="0"/>
                <w:bCs w:val="0"/>
              </w:rPr>
              <w:t>VRAČILO GLOB PO ZAKONU O UREDITVI NEKATERIH VPRAŠANJ V ZVEZI Z DOLOČENIMI PREKRŠKI, STORJENIMI V ČASU VELJAVNOSTI UKREPOV ZARADI PREPREČEVANJA ŠIRJENJA NALEZLJIVE BOLEZNI COVID-19</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_Toc195685697 \h </w:instrText>
            </w:r>
            <w:r w:rsidR="00D36923" w:rsidRPr="00D36923">
              <w:rPr>
                <w:b w:val="0"/>
                <w:bCs w:val="0"/>
                <w:webHidden/>
              </w:rPr>
            </w:r>
            <w:r w:rsidR="00D36923" w:rsidRPr="00D36923">
              <w:rPr>
                <w:b w:val="0"/>
                <w:bCs w:val="0"/>
                <w:webHidden/>
              </w:rPr>
              <w:fldChar w:fldCharType="separate"/>
            </w:r>
            <w:r w:rsidR="001E4F4C">
              <w:rPr>
                <w:b w:val="0"/>
                <w:bCs w:val="0"/>
                <w:webHidden/>
              </w:rPr>
              <w:t>80</w:t>
            </w:r>
            <w:r w:rsidR="00D36923" w:rsidRPr="00D36923">
              <w:rPr>
                <w:b w:val="0"/>
                <w:bCs w:val="0"/>
                <w:webHidden/>
              </w:rPr>
              <w:fldChar w:fldCharType="end"/>
            </w:r>
          </w:hyperlink>
        </w:p>
        <w:p w14:paraId="6C9CF7A3" w14:textId="445392EA" w:rsidR="00D36923" w:rsidRPr="00D36923" w:rsidRDefault="00367681" w:rsidP="00D36923">
          <w:pPr>
            <w:pStyle w:val="Kazalovsebine1"/>
            <w:rPr>
              <w:rFonts w:eastAsiaTheme="minorEastAsia"/>
              <w:kern w:val="2"/>
              <w:sz w:val="24"/>
              <w:szCs w:val="24"/>
              <w:lang w:eastAsia="sl-SI"/>
              <w14:ligatures w14:val="standardContextual"/>
            </w:rPr>
          </w:pPr>
          <w:hyperlink w:anchor="_Toc195685698" w:history="1">
            <w:r w:rsidR="00D36923" w:rsidRPr="00D36923">
              <w:rPr>
                <w:rStyle w:val="Hiperpovezava"/>
              </w:rPr>
              <w:t>7.</w:t>
            </w:r>
            <w:r w:rsidR="00D36923" w:rsidRPr="00D36923">
              <w:rPr>
                <w:rFonts w:eastAsiaTheme="minorEastAsia"/>
                <w:kern w:val="2"/>
                <w:sz w:val="24"/>
                <w:szCs w:val="24"/>
                <w:lang w:eastAsia="sl-SI"/>
                <w14:ligatures w14:val="standardContextual"/>
              </w:rPr>
              <w:tab/>
            </w:r>
            <w:r w:rsidR="00D36923" w:rsidRPr="00D36923">
              <w:rPr>
                <w:rStyle w:val="Hiperpovezava"/>
              </w:rPr>
              <w:t>OBVEŠČANJE IN SODELOVANJE</w:t>
            </w:r>
            <w:r w:rsidR="00D36923" w:rsidRPr="00D36923">
              <w:rPr>
                <w:webHidden/>
              </w:rPr>
              <w:tab/>
            </w:r>
            <w:r w:rsidR="00D36923" w:rsidRPr="00D36923">
              <w:rPr>
                <w:webHidden/>
              </w:rPr>
              <w:fldChar w:fldCharType="begin"/>
            </w:r>
            <w:r w:rsidR="00D36923" w:rsidRPr="00D36923">
              <w:rPr>
                <w:webHidden/>
              </w:rPr>
              <w:instrText xml:space="preserve"> PAGEREF _Toc195685698 \h </w:instrText>
            </w:r>
            <w:r w:rsidR="00D36923" w:rsidRPr="00D36923">
              <w:rPr>
                <w:webHidden/>
              </w:rPr>
            </w:r>
            <w:r w:rsidR="00D36923" w:rsidRPr="00D36923">
              <w:rPr>
                <w:webHidden/>
              </w:rPr>
              <w:fldChar w:fldCharType="separate"/>
            </w:r>
            <w:r w:rsidR="001E4F4C">
              <w:rPr>
                <w:webHidden/>
              </w:rPr>
              <w:t>81</w:t>
            </w:r>
            <w:r w:rsidR="00D36923" w:rsidRPr="00D36923">
              <w:rPr>
                <w:webHidden/>
              </w:rPr>
              <w:fldChar w:fldCharType="end"/>
            </w:r>
          </w:hyperlink>
        </w:p>
        <w:p w14:paraId="5CD52305" w14:textId="5BE77AF7"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699" w:history="1">
            <w:r w:rsidR="00D36923" w:rsidRPr="00D36923">
              <w:rPr>
                <w:rStyle w:val="Hiperpovezava"/>
                <w:rFonts w:eastAsia="Arial Unicode MS"/>
                <w:b w:val="0"/>
                <w:bCs w:val="0"/>
                <w:caps/>
                <w:lang w:eastAsia="sl-SI"/>
              </w:rPr>
              <w:t>7.1</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Obveščanje javnosti in članic Evropske unije o nevarnih izdelkih</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_Toc195685699 \h </w:instrText>
            </w:r>
            <w:r w:rsidR="00D36923" w:rsidRPr="00D36923">
              <w:rPr>
                <w:b w:val="0"/>
                <w:bCs w:val="0"/>
                <w:webHidden/>
              </w:rPr>
            </w:r>
            <w:r w:rsidR="00D36923" w:rsidRPr="00D36923">
              <w:rPr>
                <w:b w:val="0"/>
                <w:bCs w:val="0"/>
                <w:webHidden/>
              </w:rPr>
              <w:fldChar w:fldCharType="separate"/>
            </w:r>
            <w:r w:rsidR="001E4F4C">
              <w:rPr>
                <w:b w:val="0"/>
                <w:bCs w:val="0"/>
                <w:webHidden/>
              </w:rPr>
              <w:t>81</w:t>
            </w:r>
            <w:r w:rsidR="00D36923" w:rsidRPr="00D36923">
              <w:rPr>
                <w:b w:val="0"/>
                <w:bCs w:val="0"/>
                <w:webHidden/>
              </w:rPr>
              <w:fldChar w:fldCharType="end"/>
            </w:r>
          </w:hyperlink>
        </w:p>
        <w:p w14:paraId="77AD6BED" w14:textId="7696E8F1"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700" w:history="1">
            <w:r w:rsidR="00D36923" w:rsidRPr="00D36923">
              <w:rPr>
                <w:rStyle w:val="Hiperpovezava"/>
                <w:rFonts w:eastAsia="Arial Unicode MS"/>
                <w:b w:val="0"/>
                <w:bCs w:val="0"/>
                <w:caps/>
                <w:lang w:eastAsia="sl-SI"/>
              </w:rPr>
              <w:t>7.2</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Sistem hitrega obveščanja za živila in krmo - RASFF</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_Toc195685700 \h </w:instrText>
            </w:r>
            <w:r w:rsidR="00D36923" w:rsidRPr="00D36923">
              <w:rPr>
                <w:b w:val="0"/>
                <w:bCs w:val="0"/>
                <w:webHidden/>
              </w:rPr>
            </w:r>
            <w:r w:rsidR="00D36923" w:rsidRPr="00D36923">
              <w:rPr>
                <w:b w:val="0"/>
                <w:bCs w:val="0"/>
                <w:webHidden/>
              </w:rPr>
              <w:fldChar w:fldCharType="separate"/>
            </w:r>
            <w:r w:rsidR="001E4F4C">
              <w:rPr>
                <w:b w:val="0"/>
                <w:bCs w:val="0"/>
                <w:webHidden/>
              </w:rPr>
              <w:t>81</w:t>
            </w:r>
            <w:r w:rsidR="00D36923" w:rsidRPr="00D36923">
              <w:rPr>
                <w:b w:val="0"/>
                <w:bCs w:val="0"/>
                <w:webHidden/>
              </w:rPr>
              <w:fldChar w:fldCharType="end"/>
            </w:r>
          </w:hyperlink>
        </w:p>
        <w:p w14:paraId="53125FA1" w14:textId="62336461"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701" w:history="1">
            <w:r w:rsidR="00D36923" w:rsidRPr="00D36923">
              <w:rPr>
                <w:rStyle w:val="Hiperpovezava"/>
                <w:rFonts w:eastAsia="Arial Unicode MS"/>
                <w:b w:val="0"/>
                <w:bCs w:val="0"/>
                <w:caps/>
                <w:lang w:eastAsia="sl-SI"/>
              </w:rPr>
              <w:t>7.3</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Evropski sistem upravne pomoči in sodelovanja v skladu z Uredbo (EU) 2017/625 – AAC in ff</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_Toc195685701 \h </w:instrText>
            </w:r>
            <w:r w:rsidR="00D36923" w:rsidRPr="00D36923">
              <w:rPr>
                <w:b w:val="0"/>
                <w:bCs w:val="0"/>
                <w:webHidden/>
              </w:rPr>
            </w:r>
            <w:r w:rsidR="00D36923" w:rsidRPr="00D36923">
              <w:rPr>
                <w:b w:val="0"/>
                <w:bCs w:val="0"/>
                <w:webHidden/>
              </w:rPr>
              <w:fldChar w:fldCharType="separate"/>
            </w:r>
            <w:r w:rsidR="001E4F4C">
              <w:rPr>
                <w:b w:val="0"/>
                <w:bCs w:val="0"/>
                <w:webHidden/>
              </w:rPr>
              <w:t>82</w:t>
            </w:r>
            <w:r w:rsidR="00D36923" w:rsidRPr="00D36923">
              <w:rPr>
                <w:b w:val="0"/>
                <w:bCs w:val="0"/>
                <w:webHidden/>
              </w:rPr>
              <w:fldChar w:fldCharType="end"/>
            </w:r>
          </w:hyperlink>
        </w:p>
        <w:p w14:paraId="02EB7923" w14:textId="3137AE82"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702" w:history="1">
            <w:r w:rsidR="00D36923" w:rsidRPr="00D36923">
              <w:rPr>
                <w:rStyle w:val="Hiperpovezava"/>
                <w:rFonts w:eastAsia="Arial Unicode MS"/>
                <w:b w:val="0"/>
                <w:bCs w:val="0"/>
                <w:caps/>
                <w:lang w:eastAsia="sl-SI"/>
              </w:rPr>
              <w:t>7.4</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Evropski sistem izmenjave informacij – Safety GATE RAPEX</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_Toc195685702 \h </w:instrText>
            </w:r>
            <w:r w:rsidR="00D36923" w:rsidRPr="00D36923">
              <w:rPr>
                <w:b w:val="0"/>
                <w:bCs w:val="0"/>
                <w:webHidden/>
              </w:rPr>
            </w:r>
            <w:r w:rsidR="00D36923" w:rsidRPr="00D36923">
              <w:rPr>
                <w:b w:val="0"/>
                <w:bCs w:val="0"/>
                <w:webHidden/>
              </w:rPr>
              <w:fldChar w:fldCharType="separate"/>
            </w:r>
            <w:r w:rsidR="001E4F4C">
              <w:rPr>
                <w:b w:val="0"/>
                <w:bCs w:val="0"/>
                <w:webHidden/>
              </w:rPr>
              <w:t>82</w:t>
            </w:r>
            <w:r w:rsidR="00D36923" w:rsidRPr="00D36923">
              <w:rPr>
                <w:b w:val="0"/>
                <w:bCs w:val="0"/>
                <w:webHidden/>
              </w:rPr>
              <w:fldChar w:fldCharType="end"/>
            </w:r>
          </w:hyperlink>
        </w:p>
        <w:p w14:paraId="1E92D86F" w14:textId="54633F4E"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703" w:history="1">
            <w:r w:rsidR="00D36923" w:rsidRPr="00D36923">
              <w:rPr>
                <w:rStyle w:val="Hiperpovezava"/>
                <w:b w:val="0"/>
                <w:bCs w:val="0"/>
              </w:rPr>
              <w:t>7.5</w:t>
            </w:r>
            <w:r w:rsidR="00D36923" w:rsidRPr="00D36923">
              <w:rPr>
                <w:rFonts w:eastAsiaTheme="minorEastAsia"/>
                <w:b w:val="0"/>
                <w:bCs w:val="0"/>
                <w:kern w:val="2"/>
                <w:sz w:val="24"/>
                <w:szCs w:val="24"/>
                <w:lang w:eastAsia="sl-SI"/>
                <w14:ligatures w14:val="standardContextual"/>
              </w:rPr>
              <w:tab/>
            </w:r>
            <w:r w:rsidR="00D36923" w:rsidRPr="00D36923">
              <w:rPr>
                <w:rStyle w:val="Hiperpovezava"/>
                <w:b w:val="0"/>
                <w:bCs w:val="0"/>
              </w:rPr>
              <w:t>SPLETNE STRANI INŠPEKTORATA</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_Toc195685703 \h </w:instrText>
            </w:r>
            <w:r w:rsidR="00D36923" w:rsidRPr="00D36923">
              <w:rPr>
                <w:b w:val="0"/>
                <w:bCs w:val="0"/>
                <w:webHidden/>
              </w:rPr>
            </w:r>
            <w:r w:rsidR="00D36923" w:rsidRPr="00D36923">
              <w:rPr>
                <w:b w:val="0"/>
                <w:bCs w:val="0"/>
                <w:webHidden/>
              </w:rPr>
              <w:fldChar w:fldCharType="separate"/>
            </w:r>
            <w:r w:rsidR="001E4F4C">
              <w:rPr>
                <w:b w:val="0"/>
                <w:bCs w:val="0"/>
                <w:webHidden/>
              </w:rPr>
              <w:t>83</w:t>
            </w:r>
            <w:r w:rsidR="00D36923" w:rsidRPr="00D36923">
              <w:rPr>
                <w:b w:val="0"/>
                <w:bCs w:val="0"/>
                <w:webHidden/>
              </w:rPr>
              <w:fldChar w:fldCharType="end"/>
            </w:r>
          </w:hyperlink>
        </w:p>
        <w:p w14:paraId="0285CDF5" w14:textId="20144715"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704" w:history="1">
            <w:r w:rsidR="00D36923" w:rsidRPr="00D36923">
              <w:rPr>
                <w:rStyle w:val="Hiperpovezava"/>
                <w:rFonts w:eastAsia="Arial Unicode MS"/>
                <w:b w:val="0"/>
                <w:bCs w:val="0"/>
                <w:caps/>
                <w:lang w:eastAsia="sl-SI"/>
              </w:rPr>
              <w:t>7.6</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Sodelovanje pri pripravi predpisov</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_Toc195685704 \h </w:instrText>
            </w:r>
            <w:r w:rsidR="00D36923" w:rsidRPr="00D36923">
              <w:rPr>
                <w:b w:val="0"/>
                <w:bCs w:val="0"/>
                <w:webHidden/>
              </w:rPr>
            </w:r>
            <w:r w:rsidR="00D36923" w:rsidRPr="00D36923">
              <w:rPr>
                <w:b w:val="0"/>
                <w:bCs w:val="0"/>
                <w:webHidden/>
              </w:rPr>
              <w:fldChar w:fldCharType="separate"/>
            </w:r>
            <w:r w:rsidR="001E4F4C">
              <w:rPr>
                <w:b w:val="0"/>
                <w:bCs w:val="0"/>
                <w:webHidden/>
              </w:rPr>
              <w:t>83</w:t>
            </w:r>
            <w:r w:rsidR="00D36923" w:rsidRPr="00D36923">
              <w:rPr>
                <w:b w:val="0"/>
                <w:bCs w:val="0"/>
                <w:webHidden/>
              </w:rPr>
              <w:fldChar w:fldCharType="end"/>
            </w:r>
          </w:hyperlink>
        </w:p>
        <w:p w14:paraId="623AD9E3" w14:textId="6D8D1864"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705" w:history="1">
            <w:r w:rsidR="00D36923" w:rsidRPr="00D36923">
              <w:rPr>
                <w:rStyle w:val="Hiperpovezava"/>
                <w:rFonts w:eastAsia="Arial Unicode MS"/>
                <w:b w:val="0"/>
                <w:bCs w:val="0"/>
                <w:caps/>
                <w:lang w:eastAsia="sl-SI"/>
              </w:rPr>
              <w:t>7.7</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Sodelovanje z drugimi institucijami, službami in organi</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_Toc195685705 \h </w:instrText>
            </w:r>
            <w:r w:rsidR="00D36923" w:rsidRPr="00D36923">
              <w:rPr>
                <w:b w:val="0"/>
                <w:bCs w:val="0"/>
                <w:webHidden/>
              </w:rPr>
            </w:r>
            <w:r w:rsidR="00D36923" w:rsidRPr="00D36923">
              <w:rPr>
                <w:b w:val="0"/>
                <w:bCs w:val="0"/>
                <w:webHidden/>
              </w:rPr>
              <w:fldChar w:fldCharType="separate"/>
            </w:r>
            <w:r w:rsidR="001E4F4C">
              <w:rPr>
                <w:b w:val="0"/>
                <w:bCs w:val="0"/>
                <w:webHidden/>
              </w:rPr>
              <w:t>84</w:t>
            </w:r>
            <w:r w:rsidR="00D36923" w:rsidRPr="00D36923">
              <w:rPr>
                <w:b w:val="0"/>
                <w:bCs w:val="0"/>
                <w:webHidden/>
              </w:rPr>
              <w:fldChar w:fldCharType="end"/>
            </w:r>
          </w:hyperlink>
        </w:p>
        <w:p w14:paraId="06C5C7EA" w14:textId="2D4E4F8A"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706" w:history="1">
            <w:r w:rsidR="00D36923" w:rsidRPr="00D36923">
              <w:rPr>
                <w:rStyle w:val="Hiperpovezava"/>
                <w:rFonts w:eastAsia="Arial Unicode MS"/>
                <w:b w:val="0"/>
                <w:bCs w:val="0"/>
                <w:caps/>
                <w:lang w:eastAsia="sl-SI"/>
              </w:rPr>
              <w:t>7.8</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Sodelovanje z organi Evropske unije in tretjimi državami</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_Toc195685706 \h </w:instrText>
            </w:r>
            <w:r w:rsidR="00D36923" w:rsidRPr="00D36923">
              <w:rPr>
                <w:b w:val="0"/>
                <w:bCs w:val="0"/>
                <w:webHidden/>
              </w:rPr>
            </w:r>
            <w:r w:rsidR="00D36923" w:rsidRPr="00D36923">
              <w:rPr>
                <w:b w:val="0"/>
                <w:bCs w:val="0"/>
                <w:webHidden/>
              </w:rPr>
              <w:fldChar w:fldCharType="separate"/>
            </w:r>
            <w:r w:rsidR="001E4F4C">
              <w:rPr>
                <w:b w:val="0"/>
                <w:bCs w:val="0"/>
                <w:webHidden/>
              </w:rPr>
              <w:t>85</w:t>
            </w:r>
            <w:r w:rsidR="00D36923" w:rsidRPr="00D36923">
              <w:rPr>
                <w:b w:val="0"/>
                <w:bCs w:val="0"/>
                <w:webHidden/>
              </w:rPr>
              <w:fldChar w:fldCharType="end"/>
            </w:r>
          </w:hyperlink>
        </w:p>
        <w:p w14:paraId="6C931C72" w14:textId="4441D3BE"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707" w:history="1">
            <w:r w:rsidR="00D36923" w:rsidRPr="00D36923">
              <w:rPr>
                <w:rStyle w:val="Hiperpovezava"/>
                <w:rFonts w:eastAsia="Arial Unicode MS"/>
                <w:b w:val="0"/>
                <w:bCs w:val="0"/>
                <w:caps/>
                <w:lang w:eastAsia="sl-SI"/>
              </w:rPr>
              <w:t>7.9</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Sodelovanje z javnostmi</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_Toc195685707 \h </w:instrText>
            </w:r>
            <w:r w:rsidR="00D36923" w:rsidRPr="00D36923">
              <w:rPr>
                <w:b w:val="0"/>
                <w:bCs w:val="0"/>
                <w:webHidden/>
              </w:rPr>
            </w:r>
            <w:r w:rsidR="00D36923" w:rsidRPr="00D36923">
              <w:rPr>
                <w:b w:val="0"/>
                <w:bCs w:val="0"/>
                <w:webHidden/>
              </w:rPr>
              <w:fldChar w:fldCharType="separate"/>
            </w:r>
            <w:r w:rsidR="001E4F4C">
              <w:rPr>
                <w:b w:val="0"/>
                <w:bCs w:val="0"/>
                <w:webHidden/>
              </w:rPr>
              <w:t>85</w:t>
            </w:r>
            <w:r w:rsidR="00D36923" w:rsidRPr="00D36923">
              <w:rPr>
                <w:b w:val="0"/>
                <w:bCs w:val="0"/>
                <w:webHidden/>
              </w:rPr>
              <w:fldChar w:fldCharType="end"/>
            </w:r>
          </w:hyperlink>
        </w:p>
        <w:p w14:paraId="62B72358" w14:textId="36E6DB13" w:rsidR="00D36923" w:rsidRPr="00D36923" w:rsidRDefault="00367681" w:rsidP="00D36923">
          <w:pPr>
            <w:pStyle w:val="Kazalovsebine1"/>
            <w:rPr>
              <w:rFonts w:eastAsiaTheme="minorEastAsia"/>
              <w:kern w:val="2"/>
              <w:sz w:val="24"/>
              <w:szCs w:val="24"/>
              <w:lang w:eastAsia="sl-SI"/>
              <w14:ligatures w14:val="standardContextual"/>
            </w:rPr>
          </w:pPr>
          <w:hyperlink w:anchor="_Toc195685708" w:history="1">
            <w:r w:rsidR="00D36923" w:rsidRPr="00D36923">
              <w:rPr>
                <w:rStyle w:val="Hiperpovezava"/>
              </w:rPr>
              <w:t>8.</w:t>
            </w:r>
            <w:r w:rsidR="00D36923" w:rsidRPr="00D36923">
              <w:rPr>
                <w:rFonts w:eastAsiaTheme="minorEastAsia"/>
                <w:kern w:val="2"/>
                <w:sz w:val="24"/>
                <w:szCs w:val="24"/>
                <w:lang w:eastAsia="sl-SI"/>
                <w14:ligatures w14:val="standardContextual"/>
              </w:rPr>
              <w:tab/>
            </w:r>
            <w:r w:rsidR="00D36923" w:rsidRPr="00D36923">
              <w:rPr>
                <w:rStyle w:val="Hiperpovezava"/>
              </w:rPr>
              <w:t>ZAKONODAJA IN PREDPISI V PRISTOJNOSTI ZDRAVSTVENEGA INŠPEKTORATA</w:t>
            </w:r>
            <w:r w:rsidR="00D36923" w:rsidRPr="00D36923">
              <w:rPr>
                <w:webHidden/>
              </w:rPr>
              <w:tab/>
            </w:r>
            <w:r w:rsidR="00D36923" w:rsidRPr="00D36923">
              <w:rPr>
                <w:webHidden/>
              </w:rPr>
              <w:fldChar w:fldCharType="begin"/>
            </w:r>
            <w:r w:rsidR="00D36923" w:rsidRPr="00D36923">
              <w:rPr>
                <w:webHidden/>
              </w:rPr>
              <w:instrText xml:space="preserve"> PAGEREF _Toc195685708 \h </w:instrText>
            </w:r>
            <w:r w:rsidR="00D36923" w:rsidRPr="00D36923">
              <w:rPr>
                <w:webHidden/>
              </w:rPr>
            </w:r>
            <w:r w:rsidR="00D36923" w:rsidRPr="00D36923">
              <w:rPr>
                <w:webHidden/>
              </w:rPr>
              <w:fldChar w:fldCharType="separate"/>
            </w:r>
            <w:r w:rsidR="001E4F4C">
              <w:rPr>
                <w:webHidden/>
              </w:rPr>
              <w:t>87</w:t>
            </w:r>
            <w:r w:rsidR="00D36923" w:rsidRPr="00D36923">
              <w:rPr>
                <w:webHidden/>
              </w:rPr>
              <w:fldChar w:fldCharType="end"/>
            </w:r>
          </w:hyperlink>
        </w:p>
        <w:p w14:paraId="26D3D065" w14:textId="3088323F"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709" w:history="1">
            <w:r w:rsidR="00D36923" w:rsidRPr="00D36923">
              <w:rPr>
                <w:rStyle w:val="Hiperpovezava"/>
                <w:rFonts w:eastAsia="Arial Unicode MS"/>
                <w:b w:val="0"/>
                <w:bCs w:val="0"/>
                <w:caps/>
                <w:lang w:eastAsia="sl-SI"/>
              </w:rPr>
              <w:t>8.1</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Splošni predpisi</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_Toc195685709 \h </w:instrText>
            </w:r>
            <w:r w:rsidR="00D36923" w:rsidRPr="00D36923">
              <w:rPr>
                <w:b w:val="0"/>
                <w:bCs w:val="0"/>
                <w:webHidden/>
              </w:rPr>
            </w:r>
            <w:r w:rsidR="00D36923" w:rsidRPr="00D36923">
              <w:rPr>
                <w:b w:val="0"/>
                <w:bCs w:val="0"/>
                <w:webHidden/>
              </w:rPr>
              <w:fldChar w:fldCharType="separate"/>
            </w:r>
            <w:r w:rsidR="001E4F4C">
              <w:rPr>
                <w:b w:val="0"/>
                <w:bCs w:val="0"/>
                <w:webHidden/>
              </w:rPr>
              <w:t>87</w:t>
            </w:r>
            <w:r w:rsidR="00D36923" w:rsidRPr="00D36923">
              <w:rPr>
                <w:b w:val="0"/>
                <w:bCs w:val="0"/>
                <w:webHidden/>
              </w:rPr>
              <w:fldChar w:fldCharType="end"/>
            </w:r>
          </w:hyperlink>
        </w:p>
        <w:p w14:paraId="26EE7BF9" w14:textId="333CE19A"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710" w:history="1">
            <w:r w:rsidR="00D36923" w:rsidRPr="00D36923">
              <w:rPr>
                <w:rStyle w:val="Hiperpovezava"/>
                <w:rFonts w:eastAsia="Arial Unicode MS"/>
                <w:b w:val="0"/>
                <w:bCs w:val="0"/>
                <w:caps/>
                <w:lang w:eastAsia="sl-SI"/>
              </w:rPr>
              <w:t>8.2</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Zdravstvena dejavnost</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_Toc195685710 \h </w:instrText>
            </w:r>
            <w:r w:rsidR="00D36923" w:rsidRPr="00D36923">
              <w:rPr>
                <w:b w:val="0"/>
                <w:bCs w:val="0"/>
                <w:webHidden/>
              </w:rPr>
            </w:r>
            <w:r w:rsidR="00D36923" w:rsidRPr="00D36923">
              <w:rPr>
                <w:b w:val="0"/>
                <w:bCs w:val="0"/>
                <w:webHidden/>
              </w:rPr>
              <w:fldChar w:fldCharType="separate"/>
            </w:r>
            <w:r w:rsidR="001E4F4C">
              <w:rPr>
                <w:b w:val="0"/>
                <w:bCs w:val="0"/>
                <w:webHidden/>
              </w:rPr>
              <w:t>87</w:t>
            </w:r>
            <w:r w:rsidR="00D36923" w:rsidRPr="00D36923">
              <w:rPr>
                <w:b w:val="0"/>
                <w:bCs w:val="0"/>
                <w:webHidden/>
              </w:rPr>
              <w:fldChar w:fldCharType="end"/>
            </w:r>
          </w:hyperlink>
        </w:p>
        <w:p w14:paraId="2616CBA9" w14:textId="575E3D8E"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711" w:history="1">
            <w:r w:rsidR="00D36923" w:rsidRPr="00D36923">
              <w:rPr>
                <w:rStyle w:val="Hiperpovezava"/>
                <w:rFonts w:eastAsia="Arial Unicode MS"/>
                <w:b w:val="0"/>
                <w:bCs w:val="0"/>
                <w:caps/>
                <w:lang w:eastAsia="sl-SI"/>
              </w:rPr>
              <w:t>8.3</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Pacientove pravice</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_Toc195685711 \h </w:instrText>
            </w:r>
            <w:r w:rsidR="00D36923" w:rsidRPr="00D36923">
              <w:rPr>
                <w:b w:val="0"/>
                <w:bCs w:val="0"/>
                <w:webHidden/>
              </w:rPr>
            </w:r>
            <w:r w:rsidR="00D36923" w:rsidRPr="00D36923">
              <w:rPr>
                <w:b w:val="0"/>
                <w:bCs w:val="0"/>
                <w:webHidden/>
              </w:rPr>
              <w:fldChar w:fldCharType="separate"/>
            </w:r>
            <w:r w:rsidR="001E4F4C">
              <w:rPr>
                <w:b w:val="0"/>
                <w:bCs w:val="0"/>
                <w:webHidden/>
              </w:rPr>
              <w:t>88</w:t>
            </w:r>
            <w:r w:rsidR="00D36923" w:rsidRPr="00D36923">
              <w:rPr>
                <w:b w:val="0"/>
                <w:bCs w:val="0"/>
                <w:webHidden/>
              </w:rPr>
              <w:fldChar w:fldCharType="end"/>
            </w:r>
          </w:hyperlink>
        </w:p>
        <w:p w14:paraId="538FE1D1" w14:textId="3681487F"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712" w:history="1">
            <w:r w:rsidR="00D36923" w:rsidRPr="00D36923">
              <w:rPr>
                <w:rStyle w:val="Hiperpovezava"/>
                <w:rFonts w:eastAsia="Arial Unicode MS"/>
                <w:b w:val="0"/>
                <w:bCs w:val="0"/>
                <w:caps/>
                <w:lang w:eastAsia="sl-SI"/>
              </w:rPr>
              <w:t>8.4</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Zdravniška služba</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_Toc195685712 \h </w:instrText>
            </w:r>
            <w:r w:rsidR="00D36923" w:rsidRPr="00D36923">
              <w:rPr>
                <w:b w:val="0"/>
                <w:bCs w:val="0"/>
                <w:webHidden/>
              </w:rPr>
            </w:r>
            <w:r w:rsidR="00D36923" w:rsidRPr="00D36923">
              <w:rPr>
                <w:b w:val="0"/>
                <w:bCs w:val="0"/>
                <w:webHidden/>
              </w:rPr>
              <w:fldChar w:fldCharType="separate"/>
            </w:r>
            <w:r w:rsidR="001E4F4C">
              <w:rPr>
                <w:b w:val="0"/>
                <w:bCs w:val="0"/>
                <w:webHidden/>
              </w:rPr>
              <w:t>88</w:t>
            </w:r>
            <w:r w:rsidR="00D36923" w:rsidRPr="00D36923">
              <w:rPr>
                <w:b w:val="0"/>
                <w:bCs w:val="0"/>
                <w:webHidden/>
              </w:rPr>
              <w:fldChar w:fldCharType="end"/>
            </w:r>
          </w:hyperlink>
        </w:p>
        <w:p w14:paraId="51D6FD72" w14:textId="2310B8F3"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713" w:history="1">
            <w:r w:rsidR="00D36923" w:rsidRPr="00D36923">
              <w:rPr>
                <w:rStyle w:val="Hiperpovezava"/>
                <w:rFonts w:eastAsia="Arial Unicode MS"/>
                <w:b w:val="0"/>
                <w:bCs w:val="0"/>
                <w:caps/>
                <w:lang w:eastAsia="sl-SI"/>
              </w:rPr>
              <w:t>8.5</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Duševno zdravje</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_Toc195685713 \h </w:instrText>
            </w:r>
            <w:r w:rsidR="00D36923" w:rsidRPr="00D36923">
              <w:rPr>
                <w:b w:val="0"/>
                <w:bCs w:val="0"/>
                <w:webHidden/>
              </w:rPr>
            </w:r>
            <w:r w:rsidR="00D36923" w:rsidRPr="00D36923">
              <w:rPr>
                <w:b w:val="0"/>
                <w:bCs w:val="0"/>
                <w:webHidden/>
              </w:rPr>
              <w:fldChar w:fldCharType="separate"/>
            </w:r>
            <w:r w:rsidR="001E4F4C">
              <w:rPr>
                <w:b w:val="0"/>
                <w:bCs w:val="0"/>
                <w:webHidden/>
              </w:rPr>
              <w:t>88</w:t>
            </w:r>
            <w:r w:rsidR="00D36923" w:rsidRPr="00D36923">
              <w:rPr>
                <w:b w:val="0"/>
                <w:bCs w:val="0"/>
                <w:webHidden/>
              </w:rPr>
              <w:fldChar w:fldCharType="end"/>
            </w:r>
          </w:hyperlink>
        </w:p>
        <w:p w14:paraId="3FC5D52E" w14:textId="6EC0795A"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714" w:history="1">
            <w:r w:rsidR="00D36923" w:rsidRPr="00D36923">
              <w:rPr>
                <w:rStyle w:val="Hiperpovezava"/>
                <w:rFonts w:eastAsia="Arial Unicode MS"/>
                <w:b w:val="0"/>
                <w:bCs w:val="0"/>
                <w:caps/>
                <w:lang w:eastAsia="sl-SI"/>
              </w:rPr>
              <w:t>8.6</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Presaditev delov telesa zaradi zdravljenja</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_Toc195685714 \h </w:instrText>
            </w:r>
            <w:r w:rsidR="00D36923" w:rsidRPr="00D36923">
              <w:rPr>
                <w:b w:val="0"/>
                <w:bCs w:val="0"/>
                <w:webHidden/>
              </w:rPr>
            </w:r>
            <w:r w:rsidR="00D36923" w:rsidRPr="00D36923">
              <w:rPr>
                <w:b w:val="0"/>
                <w:bCs w:val="0"/>
                <w:webHidden/>
              </w:rPr>
              <w:fldChar w:fldCharType="separate"/>
            </w:r>
            <w:r w:rsidR="001E4F4C">
              <w:rPr>
                <w:b w:val="0"/>
                <w:bCs w:val="0"/>
                <w:webHidden/>
              </w:rPr>
              <w:t>88</w:t>
            </w:r>
            <w:r w:rsidR="00D36923" w:rsidRPr="00D36923">
              <w:rPr>
                <w:b w:val="0"/>
                <w:bCs w:val="0"/>
                <w:webHidden/>
              </w:rPr>
              <w:fldChar w:fldCharType="end"/>
            </w:r>
          </w:hyperlink>
        </w:p>
        <w:p w14:paraId="23902C97" w14:textId="34A7F8F6"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715" w:history="1">
            <w:r w:rsidR="00D36923" w:rsidRPr="00D36923">
              <w:rPr>
                <w:rStyle w:val="Hiperpovezava"/>
                <w:rFonts w:eastAsia="Arial Unicode MS"/>
                <w:b w:val="0"/>
                <w:bCs w:val="0"/>
                <w:caps/>
                <w:lang w:eastAsia="sl-SI"/>
              </w:rPr>
              <w:t>8.7</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Ravnanje z odpadki, ki nastanejo pri opravljanju zdravstvenih dejavnosti</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_Toc195685715 \h </w:instrText>
            </w:r>
            <w:r w:rsidR="00D36923" w:rsidRPr="00D36923">
              <w:rPr>
                <w:b w:val="0"/>
                <w:bCs w:val="0"/>
                <w:webHidden/>
              </w:rPr>
            </w:r>
            <w:r w:rsidR="00D36923" w:rsidRPr="00D36923">
              <w:rPr>
                <w:b w:val="0"/>
                <w:bCs w:val="0"/>
                <w:webHidden/>
              </w:rPr>
              <w:fldChar w:fldCharType="separate"/>
            </w:r>
            <w:r w:rsidR="001E4F4C">
              <w:rPr>
                <w:b w:val="0"/>
                <w:bCs w:val="0"/>
                <w:webHidden/>
              </w:rPr>
              <w:t>89</w:t>
            </w:r>
            <w:r w:rsidR="00D36923" w:rsidRPr="00D36923">
              <w:rPr>
                <w:b w:val="0"/>
                <w:bCs w:val="0"/>
                <w:webHidden/>
              </w:rPr>
              <w:fldChar w:fldCharType="end"/>
            </w:r>
          </w:hyperlink>
        </w:p>
        <w:p w14:paraId="6D0B5F64" w14:textId="3F0B98A4"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716" w:history="1">
            <w:r w:rsidR="00D36923" w:rsidRPr="00D36923">
              <w:rPr>
                <w:rStyle w:val="Hiperpovezava"/>
                <w:rFonts w:eastAsia="Arial Unicode MS"/>
                <w:b w:val="0"/>
                <w:bCs w:val="0"/>
                <w:caps/>
                <w:lang w:eastAsia="sl-SI"/>
              </w:rPr>
              <w:t>8.8</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Nalezljive bolezni</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_Toc195685716 \h </w:instrText>
            </w:r>
            <w:r w:rsidR="00D36923" w:rsidRPr="00D36923">
              <w:rPr>
                <w:b w:val="0"/>
                <w:bCs w:val="0"/>
                <w:webHidden/>
              </w:rPr>
            </w:r>
            <w:r w:rsidR="00D36923" w:rsidRPr="00D36923">
              <w:rPr>
                <w:b w:val="0"/>
                <w:bCs w:val="0"/>
                <w:webHidden/>
              </w:rPr>
              <w:fldChar w:fldCharType="separate"/>
            </w:r>
            <w:r w:rsidR="001E4F4C">
              <w:rPr>
                <w:b w:val="0"/>
                <w:bCs w:val="0"/>
                <w:webHidden/>
              </w:rPr>
              <w:t>89</w:t>
            </w:r>
            <w:r w:rsidR="00D36923" w:rsidRPr="00D36923">
              <w:rPr>
                <w:b w:val="0"/>
                <w:bCs w:val="0"/>
                <w:webHidden/>
              </w:rPr>
              <w:fldChar w:fldCharType="end"/>
            </w:r>
          </w:hyperlink>
        </w:p>
        <w:p w14:paraId="6857648E" w14:textId="7E9D1B60"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717" w:history="1">
            <w:r w:rsidR="00D36923" w:rsidRPr="00D36923">
              <w:rPr>
                <w:rStyle w:val="Hiperpovezava"/>
                <w:rFonts w:eastAsia="Arial Unicode MS"/>
                <w:b w:val="0"/>
                <w:bCs w:val="0"/>
                <w:caps/>
                <w:lang w:eastAsia="sl-SI"/>
              </w:rPr>
              <w:t>8.9</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Minimalni sanitarno zdravstveni pogoji</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_Toc195685717 \h </w:instrText>
            </w:r>
            <w:r w:rsidR="00D36923" w:rsidRPr="00D36923">
              <w:rPr>
                <w:b w:val="0"/>
                <w:bCs w:val="0"/>
                <w:webHidden/>
              </w:rPr>
            </w:r>
            <w:r w:rsidR="00D36923" w:rsidRPr="00D36923">
              <w:rPr>
                <w:b w:val="0"/>
                <w:bCs w:val="0"/>
                <w:webHidden/>
              </w:rPr>
              <w:fldChar w:fldCharType="separate"/>
            </w:r>
            <w:r w:rsidR="001E4F4C">
              <w:rPr>
                <w:b w:val="0"/>
                <w:bCs w:val="0"/>
                <w:webHidden/>
              </w:rPr>
              <w:t>89</w:t>
            </w:r>
            <w:r w:rsidR="00D36923" w:rsidRPr="00D36923">
              <w:rPr>
                <w:b w:val="0"/>
                <w:bCs w:val="0"/>
                <w:webHidden/>
              </w:rPr>
              <w:fldChar w:fldCharType="end"/>
            </w:r>
          </w:hyperlink>
        </w:p>
        <w:p w14:paraId="7BB984B5" w14:textId="0D773830"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718" w:history="1">
            <w:r w:rsidR="00D36923" w:rsidRPr="00D36923">
              <w:rPr>
                <w:rStyle w:val="Hiperpovezava"/>
                <w:rFonts w:asciiTheme="minorHAnsi" w:hAnsiTheme="minorHAnsi" w:cstheme="minorHAnsi"/>
                <w:b w:val="0"/>
                <w:bCs w:val="0"/>
                <w:i w:val="0"/>
                <w:lang w:eastAsia="sl-SI"/>
              </w:rPr>
              <w:t>Javni zdravstveni in socialni zavodi</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_Toc195685718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89</w:t>
            </w:r>
            <w:r w:rsidR="00D36923" w:rsidRPr="00D36923">
              <w:rPr>
                <w:rFonts w:asciiTheme="minorHAnsi" w:hAnsiTheme="minorHAnsi" w:cstheme="minorHAnsi"/>
                <w:b w:val="0"/>
                <w:bCs w:val="0"/>
                <w:i w:val="0"/>
                <w:webHidden/>
              </w:rPr>
              <w:fldChar w:fldCharType="end"/>
            </w:r>
          </w:hyperlink>
        </w:p>
        <w:p w14:paraId="17250DE4" w14:textId="47370C05"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719" w:history="1">
            <w:r w:rsidR="00D36923" w:rsidRPr="00D36923">
              <w:rPr>
                <w:rStyle w:val="Hiperpovezava"/>
                <w:rFonts w:asciiTheme="minorHAnsi" w:hAnsiTheme="minorHAnsi" w:cstheme="minorHAnsi"/>
                <w:b w:val="0"/>
                <w:bCs w:val="0"/>
                <w:i w:val="0"/>
                <w:lang w:eastAsia="sl-SI"/>
              </w:rPr>
              <w:t>Higienska nega</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_Toc195685719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89</w:t>
            </w:r>
            <w:r w:rsidR="00D36923" w:rsidRPr="00D36923">
              <w:rPr>
                <w:rFonts w:asciiTheme="minorHAnsi" w:hAnsiTheme="minorHAnsi" w:cstheme="minorHAnsi"/>
                <w:b w:val="0"/>
                <w:bCs w:val="0"/>
                <w:i w:val="0"/>
                <w:webHidden/>
              </w:rPr>
              <w:fldChar w:fldCharType="end"/>
            </w:r>
          </w:hyperlink>
        </w:p>
        <w:p w14:paraId="03929A4E" w14:textId="77063282"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720" w:history="1">
            <w:r w:rsidR="00D36923" w:rsidRPr="00D36923">
              <w:rPr>
                <w:rStyle w:val="Hiperpovezava"/>
                <w:rFonts w:asciiTheme="minorHAnsi" w:hAnsiTheme="minorHAnsi" w:cstheme="minorHAnsi"/>
                <w:b w:val="0"/>
                <w:bCs w:val="0"/>
                <w:i w:val="0"/>
                <w:lang w:eastAsia="sl-SI"/>
              </w:rPr>
              <w:t>Dejavnost otroškega varstva, vzgoje in izobraževanja</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_Toc195685720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90</w:t>
            </w:r>
            <w:r w:rsidR="00D36923" w:rsidRPr="00D36923">
              <w:rPr>
                <w:rFonts w:asciiTheme="minorHAnsi" w:hAnsiTheme="minorHAnsi" w:cstheme="minorHAnsi"/>
                <w:b w:val="0"/>
                <w:bCs w:val="0"/>
                <w:i w:val="0"/>
                <w:webHidden/>
              </w:rPr>
              <w:fldChar w:fldCharType="end"/>
            </w:r>
          </w:hyperlink>
        </w:p>
        <w:p w14:paraId="2A3657D6" w14:textId="1D213CA4" w:rsidR="00D36923" w:rsidRPr="00D36923" w:rsidRDefault="00367681">
          <w:pPr>
            <w:pStyle w:val="Kazalovsebine3"/>
            <w:rPr>
              <w:rFonts w:asciiTheme="minorHAnsi" w:eastAsiaTheme="minorEastAsia" w:hAnsiTheme="minorHAnsi" w:cstheme="minorHAnsi"/>
              <w:b w:val="0"/>
              <w:bCs w:val="0"/>
              <w:i w:val="0"/>
              <w:kern w:val="2"/>
              <w:sz w:val="24"/>
              <w:szCs w:val="24"/>
              <w:lang w:eastAsia="sl-SI"/>
              <w14:ligatures w14:val="standardContextual"/>
            </w:rPr>
          </w:pPr>
          <w:hyperlink w:anchor="_Toc195685721" w:history="1">
            <w:r w:rsidR="00D36923" w:rsidRPr="00D36923">
              <w:rPr>
                <w:rStyle w:val="Hiperpovezava"/>
                <w:rFonts w:asciiTheme="minorHAnsi" w:hAnsiTheme="minorHAnsi" w:cstheme="minorHAnsi"/>
                <w:b w:val="0"/>
                <w:bCs w:val="0"/>
                <w:i w:val="0"/>
                <w:lang w:eastAsia="sl-SI"/>
              </w:rPr>
              <w:t>Nastanitveni in javni objekti</w:t>
            </w:r>
            <w:r w:rsidR="00D36923" w:rsidRPr="00D36923">
              <w:rPr>
                <w:rFonts w:asciiTheme="minorHAnsi" w:hAnsiTheme="minorHAnsi" w:cstheme="minorHAnsi"/>
                <w:b w:val="0"/>
                <w:bCs w:val="0"/>
                <w:i w:val="0"/>
                <w:webHidden/>
              </w:rPr>
              <w:tab/>
            </w:r>
            <w:r w:rsidR="00D36923" w:rsidRPr="00D36923">
              <w:rPr>
                <w:rFonts w:asciiTheme="minorHAnsi" w:hAnsiTheme="minorHAnsi" w:cstheme="minorHAnsi"/>
                <w:b w:val="0"/>
                <w:bCs w:val="0"/>
                <w:i w:val="0"/>
                <w:webHidden/>
              </w:rPr>
              <w:fldChar w:fldCharType="begin"/>
            </w:r>
            <w:r w:rsidR="00D36923" w:rsidRPr="00D36923">
              <w:rPr>
                <w:rFonts w:asciiTheme="minorHAnsi" w:hAnsiTheme="minorHAnsi" w:cstheme="minorHAnsi"/>
                <w:b w:val="0"/>
                <w:bCs w:val="0"/>
                <w:i w:val="0"/>
                <w:webHidden/>
              </w:rPr>
              <w:instrText xml:space="preserve"> PAGEREF _Toc195685721 \h </w:instrText>
            </w:r>
            <w:r w:rsidR="00D36923" w:rsidRPr="00D36923">
              <w:rPr>
                <w:rFonts w:asciiTheme="minorHAnsi" w:hAnsiTheme="minorHAnsi" w:cstheme="minorHAnsi"/>
                <w:b w:val="0"/>
                <w:bCs w:val="0"/>
                <w:i w:val="0"/>
                <w:webHidden/>
              </w:rPr>
            </w:r>
            <w:r w:rsidR="00D36923" w:rsidRPr="00D36923">
              <w:rPr>
                <w:rFonts w:asciiTheme="minorHAnsi" w:hAnsiTheme="minorHAnsi" w:cstheme="minorHAnsi"/>
                <w:b w:val="0"/>
                <w:bCs w:val="0"/>
                <w:i w:val="0"/>
                <w:webHidden/>
              </w:rPr>
              <w:fldChar w:fldCharType="separate"/>
            </w:r>
            <w:r w:rsidR="001E4F4C">
              <w:rPr>
                <w:rFonts w:asciiTheme="minorHAnsi" w:hAnsiTheme="minorHAnsi" w:cstheme="minorHAnsi"/>
                <w:b w:val="0"/>
                <w:bCs w:val="0"/>
                <w:i w:val="0"/>
                <w:webHidden/>
              </w:rPr>
              <w:t>90</w:t>
            </w:r>
            <w:r w:rsidR="00D36923" w:rsidRPr="00D36923">
              <w:rPr>
                <w:rFonts w:asciiTheme="minorHAnsi" w:hAnsiTheme="minorHAnsi" w:cstheme="minorHAnsi"/>
                <w:b w:val="0"/>
                <w:bCs w:val="0"/>
                <w:i w:val="0"/>
                <w:webHidden/>
              </w:rPr>
              <w:fldChar w:fldCharType="end"/>
            </w:r>
          </w:hyperlink>
        </w:p>
        <w:p w14:paraId="01D47ABF" w14:textId="2F1FD3E3"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722" w:history="1">
            <w:r w:rsidR="00D36923" w:rsidRPr="00D36923">
              <w:rPr>
                <w:rStyle w:val="Hiperpovezava"/>
                <w:rFonts w:eastAsia="Arial Unicode MS"/>
                <w:b w:val="0"/>
                <w:bCs w:val="0"/>
                <w:caps/>
                <w:lang w:eastAsia="sl-SI"/>
              </w:rPr>
              <w:t>8.10</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Zdravilstvo</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_Toc195685722 \h </w:instrText>
            </w:r>
            <w:r w:rsidR="00D36923" w:rsidRPr="00D36923">
              <w:rPr>
                <w:b w:val="0"/>
                <w:bCs w:val="0"/>
                <w:webHidden/>
              </w:rPr>
            </w:r>
            <w:r w:rsidR="00D36923" w:rsidRPr="00D36923">
              <w:rPr>
                <w:b w:val="0"/>
                <w:bCs w:val="0"/>
                <w:webHidden/>
              </w:rPr>
              <w:fldChar w:fldCharType="separate"/>
            </w:r>
            <w:r w:rsidR="001E4F4C">
              <w:rPr>
                <w:b w:val="0"/>
                <w:bCs w:val="0"/>
                <w:webHidden/>
              </w:rPr>
              <w:t>90</w:t>
            </w:r>
            <w:r w:rsidR="00D36923" w:rsidRPr="00D36923">
              <w:rPr>
                <w:b w:val="0"/>
                <w:bCs w:val="0"/>
                <w:webHidden/>
              </w:rPr>
              <w:fldChar w:fldCharType="end"/>
            </w:r>
          </w:hyperlink>
        </w:p>
        <w:p w14:paraId="4F75A83C" w14:textId="5716E9B6"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723" w:history="1">
            <w:r w:rsidR="00D36923" w:rsidRPr="00D36923">
              <w:rPr>
                <w:rStyle w:val="Hiperpovezava"/>
                <w:rFonts w:eastAsia="Arial Unicode MS"/>
                <w:b w:val="0"/>
                <w:bCs w:val="0"/>
                <w:caps/>
                <w:lang w:eastAsia="sl-SI"/>
              </w:rPr>
              <w:t>8.11</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KOPALIŠČA IN KOPALNE VODE</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_Toc195685723 \h </w:instrText>
            </w:r>
            <w:r w:rsidR="00D36923" w:rsidRPr="00D36923">
              <w:rPr>
                <w:b w:val="0"/>
                <w:bCs w:val="0"/>
                <w:webHidden/>
              </w:rPr>
            </w:r>
            <w:r w:rsidR="00D36923" w:rsidRPr="00D36923">
              <w:rPr>
                <w:b w:val="0"/>
                <w:bCs w:val="0"/>
                <w:webHidden/>
              </w:rPr>
              <w:fldChar w:fldCharType="separate"/>
            </w:r>
            <w:r w:rsidR="001E4F4C">
              <w:rPr>
                <w:b w:val="0"/>
                <w:bCs w:val="0"/>
                <w:webHidden/>
              </w:rPr>
              <w:t>90</w:t>
            </w:r>
            <w:r w:rsidR="00D36923" w:rsidRPr="00D36923">
              <w:rPr>
                <w:b w:val="0"/>
                <w:bCs w:val="0"/>
                <w:webHidden/>
              </w:rPr>
              <w:fldChar w:fldCharType="end"/>
            </w:r>
          </w:hyperlink>
        </w:p>
        <w:p w14:paraId="6FC3DE23" w14:textId="11D9203A"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724" w:history="1">
            <w:r w:rsidR="00D36923" w:rsidRPr="00D36923">
              <w:rPr>
                <w:rStyle w:val="Hiperpovezava"/>
                <w:rFonts w:eastAsia="Arial Unicode MS"/>
                <w:b w:val="0"/>
                <w:bCs w:val="0"/>
                <w:caps/>
                <w:lang w:eastAsia="sl-SI"/>
              </w:rPr>
              <w:t>8.12</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pitnA vodA</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_Toc195685724 \h </w:instrText>
            </w:r>
            <w:r w:rsidR="00D36923" w:rsidRPr="00D36923">
              <w:rPr>
                <w:b w:val="0"/>
                <w:bCs w:val="0"/>
                <w:webHidden/>
              </w:rPr>
            </w:r>
            <w:r w:rsidR="00D36923" w:rsidRPr="00D36923">
              <w:rPr>
                <w:b w:val="0"/>
                <w:bCs w:val="0"/>
                <w:webHidden/>
              </w:rPr>
              <w:fldChar w:fldCharType="separate"/>
            </w:r>
            <w:r w:rsidR="001E4F4C">
              <w:rPr>
                <w:b w:val="0"/>
                <w:bCs w:val="0"/>
                <w:webHidden/>
              </w:rPr>
              <w:t>90</w:t>
            </w:r>
            <w:r w:rsidR="00D36923" w:rsidRPr="00D36923">
              <w:rPr>
                <w:b w:val="0"/>
                <w:bCs w:val="0"/>
                <w:webHidden/>
              </w:rPr>
              <w:fldChar w:fldCharType="end"/>
            </w:r>
          </w:hyperlink>
        </w:p>
        <w:p w14:paraId="482DDB7A" w14:textId="50E468FE"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725" w:history="1">
            <w:r w:rsidR="00D36923" w:rsidRPr="00D36923">
              <w:rPr>
                <w:rStyle w:val="Hiperpovezava"/>
                <w:rFonts w:eastAsia="Arial Unicode MS"/>
                <w:b w:val="0"/>
                <w:bCs w:val="0"/>
                <w:caps/>
                <w:lang w:eastAsia="sl-SI"/>
              </w:rPr>
              <w:t>8.13</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Varnost na smučiščih</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_Toc195685725 \h </w:instrText>
            </w:r>
            <w:r w:rsidR="00D36923" w:rsidRPr="00D36923">
              <w:rPr>
                <w:b w:val="0"/>
                <w:bCs w:val="0"/>
                <w:webHidden/>
              </w:rPr>
            </w:r>
            <w:r w:rsidR="00D36923" w:rsidRPr="00D36923">
              <w:rPr>
                <w:b w:val="0"/>
                <w:bCs w:val="0"/>
                <w:webHidden/>
              </w:rPr>
              <w:fldChar w:fldCharType="separate"/>
            </w:r>
            <w:r w:rsidR="001E4F4C">
              <w:rPr>
                <w:b w:val="0"/>
                <w:bCs w:val="0"/>
                <w:webHidden/>
              </w:rPr>
              <w:t>91</w:t>
            </w:r>
            <w:r w:rsidR="00D36923" w:rsidRPr="00D36923">
              <w:rPr>
                <w:b w:val="0"/>
                <w:bCs w:val="0"/>
                <w:webHidden/>
              </w:rPr>
              <w:fldChar w:fldCharType="end"/>
            </w:r>
          </w:hyperlink>
        </w:p>
        <w:p w14:paraId="2249AD6A" w14:textId="49EDB73D"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726" w:history="1">
            <w:r w:rsidR="00D36923" w:rsidRPr="00D36923">
              <w:rPr>
                <w:rStyle w:val="Hiperpovezava"/>
                <w:rFonts w:eastAsia="Arial Unicode MS"/>
                <w:b w:val="0"/>
                <w:bCs w:val="0"/>
                <w:caps/>
                <w:lang w:eastAsia="sl-SI"/>
              </w:rPr>
              <w:t>8.14</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Splošna varnost proizvodov</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_Toc195685726 \h </w:instrText>
            </w:r>
            <w:r w:rsidR="00D36923" w:rsidRPr="00D36923">
              <w:rPr>
                <w:b w:val="0"/>
                <w:bCs w:val="0"/>
                <w:webHidden/>
              </w:rPr>
            </w:r>
            <w:r w:rsidR="00D36923" w:rsidRPr="00D36923">
              <w:rPr>
                <w:b w:val="0"/>
                <w:bCs w:val="0"/>
                <w:webHidden/>
              </w:rPr>
              <w:fldChar w:fldCharType="separate"/>
            </w:r>
            <w:r w:rsidR="001E4F4C">
              <w:rPr>
                <w:b w:val="0"/>
                <w:bCs w:val="0"/>
                <w:webHidden/>
              </w:rPr>
              <w:t>91</w:t>
            </w:r>
            <w:r w:rsidR="00D36923" w:rsidRPr="00D36923">
              <w:rPr>
                <w:b w:val="0"/>
                <w:bCs w:val="0"/>
                <w:webHidden/>
              </w:rPr>
              <w:fldChar w:fldCharType="end"/>
            </w:r>
          </w:hyperlink>
        </w:p>
        <w:p w14:paraId="7F8E8A07" w14:textId="4A108B96"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727" w:history="1">
            <w:r w:rsidR="00D36923" w:rsidRPr="00D36923">
              <w:rPr>
                <w:rStyle w:val="Hiperpovezava"/>
                <w:rFonts w:eastAsia="Arial Unicode MS"/>
                <w:b w:val="0"/>
                <w:bCs w:val="0"/>
                <w:caps/>
                <w:lang w:eastAsia="sl-SI"/>
              </w:rPr>
              <w:t>8.15</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Kozmetični proizvodi</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_Toc195685727 \h </w:instrText>
            </w:r>
            <w:r w:rsidR="00D36923" w:rsidRPr="00D36923">
              <w:rPr>
                <w:b w:val="0"/>
                <w:bCs w:val="0"/>
                <w:webHidden/>
              </w:rPr>
            </w:r>
            <w:r w:rsidR="00D36923" w:rsidRPr="00D36923">
              <w:rPr>
                <w:b w:val="0"/>
                <w:bCs w:val="0"/>
                <w:webHidden/>
              </w:rPr>
              <w:fldChar w:fldCharType="separate"/>
            </w:r>
            <w:r w:rsidR="001E4F4C">
              <w:rPr>
                <w:b w:val="0"/>
                <w:bCs w:val="0"/>
                <w:webHidden/>
              </w:rPr>
              <w:t>91</w:t>
            </w:r>
            <w:r w:rsidR="00D36923" w:rsidRPr="00D36923">
              <w:rPr>
                <w:b w:val="0"/>
                <w:bCs w:val="0"/>
                <w:webHidden/>
              </w:rPr>
              <w:fldChar w:fldCharType="end"/>
            </w:r>
          </w:hyperlink>
        </w:p>
        <w:p w14:paraId="1A523C89" w14:textId="486AB0E5"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728" w:history="1">
            <w:r w:rsidR="00D36923" w:rsidRPr="00D36923">
              <w:rPr>
                <w:rStyle w:val="Hiperpovezava"/>
                <w:rFonts w:eastAsia="Arial Unicode MS"/>
                <w:b w:val="0"/>
                <w:bCs w:val="0"/>
                <w:caps/>
                <w:lang w:eastAsia="sl-SI"/>
              </w:rPr>
              <w:t>8.16</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Igrače</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_Toc195685728 \h </w:instrText>
            </w:r>
            <w:r w:rsidR="00D36923" w:rsidRPr="00D36923">
              <w:rPr>
                <w:b w:val="0"/>
                <w:bCs w:val="0"/>
                <w:webHidden/>
              </w:rPr>
            </w:r>
            <w:r w:rsidR="00D36923" w:rsidRPr="00D36923">
              <w:rPr>
                <w:b w:val="0"/>
                <w:bCs w:val="0"/>
                <w:webHidden/>
              </w:rPr>
              <w:fldChar w:fldCharType="separate"/>
            </w:r>
            <w:r w:rsidR="001E4F4C">
              <w:rPr>
                <w:b w:val="0"/>
                <w:bCs w:val="0"/>
                <w:webHidden/>
              </w:rPr>
              <w:t>92</w:t>
            </w:r>
            <w:r w:rsidR="00D36923" w:rsidRPr="00D36923">
              <w:rPr>
                <w:b w:val="0"/>
                <w:bCs w:val="0"/>
                <w:webHidden/>
              </w:rPr>
              <w:fldChar w:fldCharType="end"/>
            </w:r>
          </w:hyperlink>
        </w:p>
        <w:p w14:paraId="5FE90F56" w14:textId="6BFECB4D"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729" w:history="1">
            <w:r w:rsidR="00D36923" w:rsidRPr="00D36923">
              <w:rPr>
                <w:rStyle w:val="Hiperpovezava"/>
                <w:rFonts w:eastAsia="Arial Unicode MS"/>
                <w:b w:val="0"/>
                <w:bCs w:val="0"/>
                <w:caps/>
                <w:lang w:eastAsia="sl-SI"/>
              </w:rPr>
              <w:t>8.17</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Materiali in izdelki, namenjeni za stik z živili</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_Toc195685729 \h </w:instrText>
            </w:r>
            <w:r w:rsidR="00D36923" w:rsidRPr="00D36923">
              <w:rPr>
                <w:b w:val="0"/>
                <w:bCs w:val="0"/>
                <w:webHidden/>
              </w:rPr>
            </w:r>
            <w:r w:rsidR="00D36923" w:rsidRPr="00D36923">
              <w:rPr>
                <w:b w:val="0"/>
                <w:bCs w:val="0"/>
                <w:webHidden/>
              </w:rPr>
              <w:fldChar w:fldCharType="separate"/>
            </w:r>
            <w:r w:rsidR="001E4F4C">
              <w:rPr>
                <w:b w:val="0"/>
                <w:bCs w:val="0"/>
                <w:webHidden/>
              </w:rPr>
              <w:t>93</w:t>
            </w:r>
            <w:r w:rsidR="00D36923" w:rsidRPr="00D36923">
              <w:rPr>
                <w:b w:val="0"/>
                <w:bCs w:val="0"/>
                <w:webHidden/>
              </w:rPr>
              <w:fldChar w:fldCharType="end"/>
            </w:r>
          </w:hyperlink>
        </w:p>
        <w:p w14:paraId="0AFE3F98" w14:textId="6E4D0FCE"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730" w:history="1">
            <w:r w:rsidR="00D36923" w:rsidRPr="00D36923">
              <w:rPr>
                <w:rStyle w:val="Hiperpovezava"/>
                <w:rFonts w:eastAsia="Arial Unicode MS"/>
                <w:b w:val="0"/>
                <w:bCs w:val="0"/>
                <w:caps/>
                <w:lang w:eastAsia="sl-SI"/>
              </w:rPr>
              <w:t>8.18</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PREHRANSKa DOPOLNILa; ŽIVILa, NAMENJENa DOJENČKOM IN MAJHNIM OTROKOM; ŽIVILa ZA POSEBNE ZDRAVSTVENE NAMENE TER POPOLNI PREHRANSKI NADOMESTKi ZA NADZOR NAD TELESNO TEŽO</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_Toc195685730 \h </w:instrText>
            </w:r>
            <w:r w:rsidR="00D36923" w:rsidRPr="00D36923">
              <w:rPr>
                <w:b w:val="0"/>
                <w:bCs w:val="0"/>
                <w:webHidden/>
              </w:rPr>
            </w:r>
            <w:r w:rsidR="00D36923" w:rsidRPr="00D36923">
              <w:rPr>
                <w:b w:val="0"/>
                <w:bCs w:val="0"/>
                <w:webHidden/>
              </w:rPr>
              <w:fldChar w:fldCharType="separate"/>
            </w:r>
            <w:r w:rsidR="001E4F4C">
              <w:rPr>
                <w:b w:val="0"/>
                <w:bCs w:val="0"/>
                <w:webHidden/>
              </w:rPr>
              <w:t>93</w:t>
            </w:r>
            <w:r w:rsidR="00D36923" w:rsidRPr="00D36923">
              <w:rPr>
                <w:b w:val="0"/>
                <w:bCs w:val="0"/>
                <w:webHidden/>
              </w:rPr>
              <w:fldChar w:fldCharType="end"/>
            </w:r>
          </w:hyperlink>
        </w:p>
        <w:p w14:paraId="56DA6C87" w14:textId="2C52FF51"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731" w:history="1">
            <w:r w:rsidR="00D36923" w:rsidRPr="00D36923">
              <w:rPr>
                <w:rStyle w:val="Hiperpovezava"/>
                <w:rFonts w:eastAsia="Arial Unicode MS"/>
                <w:b w:val="0"/>
                <w:bCs w:val="0"/>
                <w:caps/>
                <w:lang w:eastAsia="sl-SI"/>
              </w:rPr>
              <w:t>8.19</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Omejevanje porabe alkohola</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_Toc195685731 \h </w:instrText>
            </w:r>
            <w:r w:rsidR="00D36923" w:rsidRPr="00D36923">
              <w:rPr>
                <w:b w:val="0"/>
                <w:bCs w:val="0"/>
                <w:webHidden/>
              </w:rPr>
            </w:r>
            <w:r w:rsidR="00D36923" w:rsidRPr="00D36923">
              <w:rPr>
                <w:b w:val="0"/>
                <w:bCs w:val="0"/>
                <w:webHidden/>
              </w:rPr>
              <w:fldChar w:fldCharType="separate"/>
            </w:r>
            <w:r w:rsidR="001E4F4C">
              <w:rPr>
                <w:b w:val="0"/>
                <w:bCs w:val="0"/>
                <w:webHidden/>
              </w:rPr>
              <w:t>98</w:t>
            </w:r>
            <w:r w:rsidR="00D36923" w:rsidRPr="00D36923">
              <w:rPr>
                <w:b w:val="0"/>
                <w:bCs w:val="0"/>
                <w:webHidden/>
              </w:rPr>
              <w:fldChar w:fldCharType="end"/>
            </w:r>
          </w:hyperlink>
        </w:p>
        <w:p w14:paraId="14826DBB" w14:textId="793AEF82"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732" w:history="1">
            <w:r w:rsidR="00D36923" w:rsidRPr="00D36923">
              <w:rPr>
                <w:rStyle w:val="Hiperpovezava"/>
                <w:rFonts w:eastAsia="Arial Unicode MS"/>
                <w:b w:val="0"/>
                <w:bCs w:val="0"/>
                <w:caps/>
                <w:lang w:eastAsia="sl-SI"/>
              </w:rPr>
              <w:t>8.20</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Omejevanje uporabe tobačnih in povezanih izdelkov</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_Toc195685732 \h </w:instrText>
            </w:r>
            <w:r w:rsidR="00D36923" w:rsidRPr="00D36923">
              <w:rPr>
                <w:b w:val="0"/>
                <w:bCs w:val="0"/>
                <w:webHidden/>
              </w:rPr>
            </w:r>
            <w:r w:rsidR="00D36923" w:rsidRPr="00D36923">
              <w:rPr>
                <w:b w:val="0"/>
                <w:bCs w:val="0"/>
                <w:webHidden/>
              </w:rPr>
              <w:fldChar w:fldCharType="separate"/>
            </w:r>
            <w:r w:rsidR="001E4F4C">
              <w:rPr>
                <w:b w:val="0"/>
                <w:bCs w:val="0"/>
                <w:webHidden/>
              </w:rPr>
              <w:t>98</w:t>
            </w:r>
            <w:r w:rsidR="00D36923" w:rsidRPr="00D36923">
              <w:rPr>
                <w:b w:val="0"/>
                <w:bCs w:val="0"/>
                <w:webHidden/>
              </w:rPr>
              <w:fldChar w:fldCharType="end"/>
            </w:r>
          </w:hyperlink>
        </w:p>
        <w:p w14:paraId="6AB86DFB" w14:textId="47E5262A"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733" w:history="1">
            <w:r w:rsidR="00D36923" w:rsidRPr="00D36923">
              <w:rPr>
                <w:rStyle w:val="Hiperpovezava"/>
                <w:rFonts w:eastAsia="Arial Unicode MS"/>
                <w:b w:val="0"/>
                <w:bCs w:val="0"/>
                <w:caps/>
                <w:lang w:eastAsia="sl-SI"/>
              </w:rPr>
              <w:t>8.21</w:t>
            </w:r>
            <w:r w:rsidR="00D36923" w:rsidRPr="00D36923">
              <w:rPr>
                <w:rFonts w:eastAsiaTheme="minorEastAsia"/>
                <w:b w:val="0"/>
                <w:bCs w:val="0"/>
                <w:kern w:val="2"/>
                <w:sz w:val="24"/>
                <w:szCs w:val="24"/>
                <w:lang w:eastAsia="sl-SI"/>
                <w14:ligatures w14:val="standardContextual"/>
              </w:rPr>
              <w:tab/>
            </w:r>
            <w:r w:rsidR="00D36923" w:rsidRPr="00D36923">
              <w:rPr>
                <w:rStyle w:val="Hiperpovezava"/>
                <w:rFonts w:eastAsia="Arial Unicode MS"/>
                <w:b w:val="0"/>
                <w:bCs w:val="0"/>
                <w:caps/>
                <w:lang w:eastAsia="sl-SI"/>
              </w:rPr>
              <w:t>Delo in zaposlovanje na črno</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_Toc195685733 \h </w:instrText>
            </w:r>
            <w:r w:rsidR="00D36923" w:rsidRPr="00D36923">
              <w:rPr>
                <w:b w:val="0"/>
                <w:bCs w:val="0"/>
                <w:webHidden/>
              </w:rPr>
            </w:r>
            <w:r w:rsidR="00D36923" w:rsidRPr="00D36923">
              <w:rPr>
                <w:b w:val="0"/>
                <w:bCs w:val="0"/>
                <w:webHidden/>
              </w:rPr>
              <w:fldChar w:fldCharType="separate"/>
            </w:r>
            <w:r w:rsidR="001E4F4C">
              <w:rPr>
                <w:b w:val="0"/>
                <w:bCs w:val="0"/>
                <w:webHidden/>
              </w:rPr>
              <w:t>99</w:t>
            </w:r>
            <w:r w:rsidR="00D36923" w:rsidRPr="00D36923">
              <w:rPr>
                <w:b w:val="0"/>
                <w:bCs w:val="0"/>
                <w:webHidden/>
              </w:rPr>
              <w:fldChar w:fldCharType="end"/>
            </w:r>
          </w:hyperlink>
        </w:p>
        <w:p w14:paraId="4060283A" w14:textId="40960D9C" w:rsidR="00D36923" w:rsidRPr="00D36923" w:rsidRDefault="00367681">
          <w:pPr>
            <w:pStyle w:val="Kazalovsebine2"/>
            <w:rPr>
              <w:rFonts w:eastAsiaTheme="minorEastAsia"/>
              <w:b w:val="0"/>
              <w:bCs w:val="0"/>
              <w:kern w:val="2"/>
              <w:sz w:val="24"/>
              <w:szCs w:val="24"/>
              <w:lang w:eastAsia="sl-SI"/>
              <w14:ligatures w14:val="standardContextual"/>
            </w:rPr>
          </w:pPr>
          <w:hyperlink w:anchor="_Toc195685734" w:history="1">
            <w:r w:rsidR="00D36923" w:rsidRPr="00D36923">
              <w:rPr>
                <w:rStyle w:val="Hiperpovezava"/>
                <w:b w:val="0"/>
                <w:bCs w:val="0"/>
              </w:rPr>
              <w:t>8.22</w:t>
            </w:r>
            <w:r w:rsidR="00D36923" w:rsidRPr="00D36923">
              <w:rPr>
                <w:rFonts w:eastAsiaTheme="minorEastAsia"/>
                <w:b w:val="0"/>
                <w:bCs w:val="0"/>
                <w:kern w:val="2"/>
                <w:sz w:val="24"/>
                <w:szCs w:val="24"/>
                <w:lang w:eastAsia="sl-SI"/>
                <w14:ligatures w14:val="standardContextual"/>
              </w:rPr>
              <w:tab/>
            </w:r>
            <w:r w:rsidR="00D36923" w:rsidRPr="00D36923">
              <w:rPr>
                <w:rStyle w:val="Hiperpovezava"/>
                <w:b w:val="0"/>
                <w:bCs w:val="0"/>
              </w:rPr>
              <w:t>VRAČILO GLOB PO ZUVPNB</w:t>
            </w:r>
            <w:r w:rsidR="00D36923" w:rsidRPr="00D36923">
              <w:rPr>
                <w:b w:val="0"/>
                <w:bCs w:val="0"/>
                <w:webHidden/>
              </w:rPr>
              <w:tab/>
            </w:r>
            <w:r w:rsidR="00D36923" w:rsidRPr="00D36923">
              <w:rPr>
                <w:b w:val="0"/>
                <w:bCs w:val="0"/>
                <w:webHidden/>
              </w:rPr>
              <w:fldChar w:fldCharType="begin"/>
            </w:r>
            <w:r w:rsidR="00D36923" w:rsidRPr="00D36923">
              <w:rPr>
                <w:b w:val="0"/>
                <w:bCs w:val="0"/>
                <w:webHidden/>
              </w:rPr>
              <w:instrText xml:space="preserve"> PAGEREF _Toc195685734 \h </w:instrText>
            </w:r>
            <w:r w:rsidR="00D36923" w:rsidRPr="00D36923">
              <w:rPr>
                <w:b w:val="0"/>
                <w:bCs w:val="0"/>
                <w:webHidden/>
              </w:rPr>
            </w:r>
            <w:r w:rsidR="00D36923" w:rsidRPr="00D36923">
              <w:rPr>
                <w:b w:val="0"/>
                <w:bCs w:val="0"/>
                <w:webHidden/>
              </w:rPr>
              <w:fldChar w:fldCharType="separate"/>
            </w:r>
            <w:r w:rsidR="001E4F4C">
              <w:rPr>
                <w:b w:val="0"/>
                <w:bCs w:val="0"/>
                <w:webHidden/>
              </w:rPr>
              <w:t>99</w:t>
            </w:r>
            <w:r w:rsidR="00D36923" w:rsidRPr="00D36923">
              <w:rPr>
                <w:b w:val="0"/>
                <w:bCs w:val="0"/>
                <w:webHidden/>
              </w:rPr>
              <w:fldChar w:fldCharType="end"/>
            </w:r>
          </w:hyperlink>
        </w:p>
        <w:p w14:paraId="2F48FD6F" w14:textId="55F503B8" w:rsidR="000F2E0C" w:rsidRPr="00D36923" w:rsidRDefault="00933AC8" w:rsidP="00933AC8">
          <w:pPr>
            <w:rPr>
              <w:rFonts w:asciiTheme="minorHAnsi" w:hAnsiTheme="minorHAnsi" w:cstheme="minorHAnsi"/>
            </w:rPr>
          </w:pPr>
          <w:r w:rsidRPr="00D36923">
            <w:rPr>
              <w:rFonts w:asciiTheme="minorHAnsi" w:hAnsiTheme="minorHAnsi" w:cstheme="minorHAnsi"/>
              <w:b/>
              <w:bCs/>
              <w:sz w:val="20"/>
              <w:szCs w:val="20"/>
            </w:rPr>
            <w:fldChar w:fldCharType="end"/>
          </w:r>
        </w:p>
      </w:sdtContent>
    </w:sdt>
    <w:p w14:paraId="3838EFBC" w14:textId="70BD7546" w:rsidR="0021133C" w:rsidRPr="00B42A8E" w:rsidRDefault="0021133C" w:rsidP="0021133C">
      <w:pPr>
        <w:pStyle w:val="Kazaloslik"/>
        <w:tabs>
          <w:tab w:val="right" w:leader="dot" w:pos="8777"/>
        </w:tabs>
        <w:rPr>
          <w:rFonts w:asciiTheme="minorHAnsi" w:hAnsiTheme="minorHAnsi" w:cstheme="minorHAnsi"/>
          <w:b/>
        </w:rPr>
      </w:pPr>
      <w:r w:rsidRPr="00B42A8E">
        <w:rPr>
          <w:rFonts w:asciiTheme="minorHAnsi" w:hAnsiTheme="minorHAnsi" w:cstheme="minorHAnsi"/>
          <w:b/>
        </w:rPr>
        <w:t>Kazalo slike:</w:t>
      </w:r>
    </w:p>
    <w:p w14:paraId="7B51E26C" w14:textId="77777777" w:rsidR="0021133C" w:rsidRPr="00B95029" w:rsidRDefault="0021133C" w:rsidP="0021133C">
      <w:pPr>
        <w:pStyle w:val="Kazaloslik"/>
        <w:tabs>
          <w:tab w:val="right" w:leader="dot" w:pos="8777"/>
        </w:tabs>
        <w:rPr>
          <w:rFonts w:cs="Arial"/>
          <w:sz w:val="20"/>
          <w:szCs w:val="20"/>
        </w:rPr>
      </w:pPr>
    </w:p>
    <w:p w14:paraId="6DB9E6B8" w14:textId="6CA63B95" w:rsidR="001C6DEA" w:rsidRPr="00B42A8E" w:rsidRDefault="0021133C">
      <w:pPr>
        <w:pStyle w:val="Kazaloslik"/>
        <w:tabs>
          <w:tab w:val="right" w:leader="dot" w:pos="8777"/>
        </w:tabs>
        <w:rPr>
          <w:rFonts w:asciiTheme="minorHAnsi" w:eastAsiaTheme="minorEastAsia" w:hAnsiTheme="minorHAnsi" w:cstheme="minorHAnsi"/>
          <w:noProof/>
          <w:sz w:val="20"/>
          <w:szCs w:val="20"/>
          <w:lang w:eastAsia="sl-SI"/>
        </w:rPr>
      </w:pPr>
      <w:r w:rsidRPr="00B42A8E">
        <w:rPr>
          <w:rFonts w:asciiTheme="minorHAnsi" w:hAnsiTheme="minorHAnsi" w:cstheme="minorHAnsi"/>
          <w:sz w:val="20"/>
          <w:szCs w:val="20"/>
        </w:rPr>
        <w:fldChar w:fldCharType="begin"/>
      </w:r>
      <w:r w:rsidRPr="00B42A8E">
        <w:rPr>
          <w:rFonts w:asciiTheme="minorHAnsi" w:hAnsiTheme="minorHAnsi" w:cstheme="minorHAnsi"/>
          <w:sz w:val="20"/>
          <w:szCs w:val="20"/>
        </w:rPr>
        <w:instrText xml:space="preserve"> TOC \h \z \c "Slika" </w:instrText>
      </w:r>
      <w:r w:rsidRPr="00B42A8E">
        <w:rPr>
          <w:rFonts w:asciiTheme="minorHAnsi" w:hAnsiTheme="minorHAnsi" w:cstheme="minorHAnsi"/>
          <w:sz w:val="20"/>
          <w:szCs w:val="20"/>
        </w:rPr>
        <w:fldChar w:fldCharType="separate"/>
      </w:r>
      <w:hyperlink w:anchor="_Toc133321733" w:history="1">
        <w:r w:rsidR="001C6DEA" w:rsidRPr="00B42A8E">
          <w:rPr>
            <w:rStyle w:val="Hiperpovezava"/>
            <w:rFonts w:asciiTheme="minorHAnsi" w:eastAsiaTheme="majorEastAsia" w:hAnsiTheme="minorHAnsi" w:cstheme="minorHAnsi"/>
            <w:noProof/>
            <w:sz w:val="20"/>
            <w:szCs w:val="20"/>
          </w:rPr>
          <w:t xml:space="preserve">Slika 1 – Organigram Zdravstvenega inšpektorata Republike Slovenije za leto </w:t>
        </w:r>
        <w:r w:rsidR="00E21833">
          <w:rPr>
            <w:rStyle w:val="Hiperpovezava"/>
            <w:rFonts w:asciiTheme="minorHAnsi" w:eastAsiaTheme="majorEastAsia" w:hAnsiTheme="minorHAnsi" w:cstheme="minorHAnsi"/>
            <w:noProof/>
            <w:sz w:val="20"/>
            <w:szCs w:val="20"/>
          </w:rPr>
          <w:t>2024</w:t>
        </w:r>
        <w:r w:rsidR="001C6DEA" w:rsidRPr="00B42A8E">
          <w:rPr>
            <w:rFonts w:asciiTheme="minorHAnsi" w:hAnsiTheme="minorHAnsi" w:cstheme="minorHAnsi"/>
            <w:noProof/>
            <w:webHidden/>
            <w:sz w:val="20"/>
            <w:szCs w:val="20"/>
          </w:rPr>
          <w:tab/>
        </w:r>
        <w:r w:rsidR="001C6DEA" w:rsidRPr="00B42A8E">
          <w:rPr>
            <w:rFonts w:asciiTheme="minorHAnsi" w:hAnsiTheme="minorHAnsi" w:cstheme="minorHAnsi"/>
            <w:noProof/>
            <w:webHidden/>
            <w:sz w:val="20"/>
            <w:szCs w:val="20"/>
          </w:rPr>
          <w:fldChar w:fldCharType="begin"/>
        </w:r>
        <w:r w:rsidR="001C6DEA" w:rsidRPr="00B42A8E">
          <w:rPr>
            <w:rFonts w:asciiTheme="minorHAnsi" w:hAnsiTheme="minorHAnsi" w:cstheme="minorHAnsi"/>
            <w:noProof/>
            <w:webHidden/>
            <w:sz w:val="20"/>
            <w:szCs w:val="20"/>
          </w:rPr>
          <w:instrText xml:space="preserve"> PAGEREF _Toc133321733 \h </w:instrText>
        </w:r>
        <w:r w:rsidR="001C6DEA" w:rsidRPr="00B42A8E">
          <w:rPr>
            <w:rFonts w:asciiTheme="minorHAnsi" w:hAnsiTheme="minorHAnsi" w:cstheme="minorHAnsi"/>
            <w:noProof/>
            <w:webHidden/>
            <w:sz w:val="20"/>
            <w:szCs w:val="20"/>
          </w:rPr>
        </w:r>
        <w:r w:rsidR="001C6DEA" w:rsidRPr="00B42A8E">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8</w:t>
        </w:r>
        <w:r w:rsidR="001C6DEA" w:rsidRPr="00B42A8E">
          <w:rPr>
            <w:rFonts w:asciiTheme="minorHAnsi" w:hAnsiTheme="minorHAnsi" w:cstheme="minorHAnsi"/>
            <w:noProof/>
            <w:webHidden/>
            <w:sz w:val="20"/>
            <w:szCs w:val="20"/>
          </w:rPr>
          <w:fldChar w:fldCharType="end"/>
        </w:r>
      </w:hyperlink>
    </w:p>
    <w:p w14:paraId="309F2AF3" w14:textId="0FD50780" w:rsidR="0021133C" w:rsidRPr="001C6DEA" w:rsidRDefault="0021133C" w:rsidP="0021133C">
      <w:pPr>
        <w:rPr>
          <w:rFonts w:asciiTheme="minorHAnsi" w:hAnsiTheme="minorHAnsi" w:cstheme="minorHAnsi"/>
          <w:sz w:val="20"/>
          <w:szCs w:val="20"/>
        </w:rPr>
      </w:pPr>
      <w:r w:rsidRPr="00B42A8E">
        <w:rPr>
          <w:rFonts w:asciiTheme="minorHAnsi" w:hAnsiTheme="minorHAnsi" w:cstheme="minorHAnsi"/>
          <w:sz w:val="20"/>
          <w:szCs w:val="20"/>
        </w:rPr>
        <w:fldChar w:fldCharType="end"/>
      </w:r>
    </w:p>
    <w:p w14:paraId="3C8C72AC" w14:textId="77777777" w:rsidR="00D36923" w:rsidRDefault="0021133C">
      <w:pPr>
        <w:pStyle w:val="Kazaloslik"/>
        <w:tabs>
          <w:tab w:val="right" w:leader="dot" w:pos="8777"/>
        </w:tabs>
        <w:rPr>
          <w:rFonts w:asciiTheme="minorHAnsi" w:hAnsiTheme="minorHAnsi" w:cstheme="minorHAnsi"/>
          <w:sz w:val="20"/>
          <w:szCs w:val="20"/>
        </w:rPr>
      </w:pPr>
      <w:r w:rsidRPr="00D36923">
        <w:rPr>
          <w:rFonts w:asciiTheme="minorHAnsi" w:hAnsiTheme="minorHAnsi" w:cstheme="minorHAnsi"/>
          <w:b/>
          <w:bCs/>
          <w:color w:val="000000" w:themeColor="text1"/>
          <w:sz w:val="20"/>
          <w:szCs w:val="20"/>
        </w:rPr>
        <w:t>Kazalo preglednic</w:t>
      </w:r>
      <w:r w:rsidRPr="00D36923">
        <w:rPr>
          <w:rFonts w:asciiTheme="minorHAnsi" w:hAnsiTheme="minorHAnsi" w:cstheme="minorHAnsi"/>
          <w:sz w:val="20"/>
          <w:szCs w:val="20"/>
        </w:rPr>
        <w:t xml:space="preserve">: </w:t>
      </w:r>
    </w:p>
    <w:p w14:paraId="0CD78AF7" w14:textId="3F330B64" w:rsidR="00D36923" w:rsidRPr="00D36923" w:rsidRDefault="006865CB">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r w:rsidRPr="00D36923">
        <w:rPr>
          <w:rFonts w:asciiTheme="minorHAnsi" w:hAnsiTheme="minorHAnsi" w:cstheme="minorHAnsi"/>
          <w:sz w:val="20"/>
          <w:szCs w:val="20"/>
        </w:rPr>
        <w:fldChar w:fldCharType="begin"/>
      </w:r>
      <w:r w:rsidRPr="00D36923">
        <w:rPr>
          <w:rFonts w:asciiTheme="minorHAnsi" w:hAnsiTheme="minorHAnsi" w:cstheme="minorHAnsi"/>
          <w:sz w:val="20"/>
          <w:szCs w:val="20"/>
        </w:rPr>
        <w:instrText xml:space="preserve"> TOC \h \z \c "Preglednica" </w:instrText>
      </w:r>
      <w:r w:rsidRPr="00D36923">
        <w:rPr>
          <w:rFonts w:asciiTheme="minorHAnsi" w:hAnsiTheme="minorHAnsi" w:cstheme="minorHAnsi"/>
          <w:sz w:val="20"/>
          <w:szCs w:val="20"/>
        </w:rPr>
        <w:fldChar w:fldCharType="separate"/>
      </w:r>
      <w:hyperlink w:anchor="_Toc195685829" w:history="1">
        <w:r w:rsidR="00D36923" w:rsidRPr="00D36923">
          <w:rPr>
            <w:rStyle w:val="Hiperpovezava"/>
            <w:rFonts w:asciiTheme="minorHAnsi" w:eastAsiaTheme="majorEastAsia" w:hAnsiTheme="minorHAnsi" w:cstheme="minorHAnsi"/>
            <w:noProof/>
            <w:sz w:val="20"/>
            <w:szCs w:val="20"/>
            <w:lang w:eastAsia="sl-SI"/>
          </w:rPr>
          <w:t>Preglednica 1 - Inšpekcijski pregledi, vzorčenje in ukrepanje na podlagi inšpekcijskega nadzora</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_Toc195685829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14</w:t>
        </w:r>
        <w:r w:rsidR="00D36923" w:rsidRPr="00D36923">
          <w:rPr>
            <w:rFonts w:asciiTheme="minorHAnsi" w:hAnsiTheme="minorHAnsi" w:cstheme="minorHAnsi"/>
            <w:noProof/>
            <w:webHidden/>
            <w:sz w:val="20"/>
            <w:szCs w:val="20"/>
          </w:rPr>
          <w:fldChar w:fldCharType="end"/>
        </w:r>
      </w:hyperlink>
    </w:p>
    <w:p w14:paraId="43FADA1B" w14:textId="167D62F2"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30" w:history="1">
        <w:r w:rsidR="00D36923" w:rsidRPr="00D36923">
          <w:rPr>
            <w:rStyle w:val="Hiperpovezava"/>
            <w:rFonts w:asciiTheme="minorHAnsi" w:eastAsiaTheme="majorEastAsia" w:hAnsiTheme="minorHAnsi" w:cstheme="minorHAnsi"/>
            <w:noProof/>
            <w:sz w:val="20"/>
            <w:szCs w:val="20"/>
            <w:lang w:eastAsia="sl-SI"/>
          </w:rPr>
          <w:t>Preglednica 2 - Inšpekcijski pregledi, vzorčenje in ukrepanje na podlagi inšpekcijskega nadzora</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_Toc195685830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17</w:t>
        </w:r>
        <w:r w:rsidR="00D36923" w:rsidRPr="00D36923">
          <w:rPr>
            <w:rFonts w:asciiTheme="minorHAnsi" w:hAnsiTheme="minorHAnsi" w:cstheme="minorHAnsi"/>
            <w:noProof/>
            <w:webHidden/>
            <w:sz w:val="20"/>
            <w:szCs w:val="20"/>
          </w:rPr>
          <w:fldChar w:fldCharType="end"/>
        </w:r>
      </w:hyperlink>
    </w:p>
    <w:p w14:paraId="098E1661" w14:textId="1AEDBD63"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31" w:history="1">
        <w:r w:rsidR="00D36923" w:rsidRPr="00D36923">
          <w:rPr>
            <w:rStyle w:val="Hiperpovezava"/>
            <w:rFonts w:asciiTheme="minorHAnsi" w:eastAsiaTheme="majorEastAsia" w:hAnsiTheme="minorHAnsi" w:cstheme="minorHAnsi"/>
            <w:noProof/>
            <w:sz w:val="20"/>
            <w:szCs w:val="20"/>
            <w:lang w:eastAsia="sl-SI"/>
          </w:rPr>
          <w:t>Preglednica 3 - Inšpekcijski pregledi, vzorčenje in ukrepanje na podlagi inšpekcijskega nadzora</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_Toc195685831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21</w:t>
        </w:r>
        <w:r w:rsidR="00D36923" w:rsidRPr="00D36923">
          <w:rPr>
            <w:rFonts w:asciiTheme="minorHAnsi" w:hAnsiTheme="minorHAnsi" w:cstheme="minorHAnsi"/>
            <w:noProof/>
            <w:webHidden/>
            <w:sz w:val="20"/>
            <w:szCs w:val="20"/>
          </w:rPr>
          <w:fldChar w:fldCharType="end"/>
        </w:r>
      </w:hyperlink>
    </w:p>
    <w:p w14:paraId="2AFD2F2D" w14:textId="38E2F0FD"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32" w:history="1">
        <w:r w:rsidR="00D36923" w:rsidRPr="00D36923">
          <w:rPr>
            <w:rStyle w:val="Hiperpovezava"/>
            <w:rFonts w:asciiTheme="minorHAnsi" w:eastAsiaTheme="majorEastAsia" w:hAnsiTheme="minorHAnsi" w:cstheme="minorHAnsi"/>
            <w:noProof/>
            <w:sz w:val="20"/>
            <w:szCs w:val="20"/>
            <w:lang w:eastAsia="sl-SI"/>
          </w:rPr>
          <w:t>Preglednica 4 - Inšpekcijski pregledi, vzorčenje in ukrepanje na podlagi inšpekcijskega nadzora</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_Toc195685832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25</w:t>
        </w:r>
        <w:r w:rsidR="00D36923" w:rsidRPr="00D36923">
          <w:rPr>
            <w:rFonts w:asciiTheme="minorHAnsi" w:hAnsiTheme="minorHAnsi" w:cstheme="minorHAnsi"/>
            <w:noProof/>
            <w:webHidden/>
            <w:sz w:val="20"/>
            <w:szCs w:val="20"/>
          </w:rPr>
          <w:fldChar w:fldCharType="end"/>
        </w:r>
      </w:hyperlink>
    </w:p>
    <w:p w14:paraId="4E07A411" w14:textId="48AED828"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33" w:history="1">
        <w:r w:rsidR="00D36923" w:rsidRPr="00D36923">
          <w:rPr>
            <w:rStyle w:val="Hiperpovezava"/>
            <w:rFonts w:asciiTheme="minorHAnsi" w:eastAsiaTheme="majorEastAsia" w:hAnsiTheme="minorHAnsi" w:cstheme="minorHAnsi"/>
            <w:noProof/>
            <w:sz w:val="20"/>
            <w:szCs w:val="20"/>
            <w:lang w:eastAsia="sl-SI"/>
          </w:rPr>
          <w:t>Preglednica 5 - Inšpekcijski pregledi, vzorčenje in ukrepanje na podlagi inšpekcijskega nadzora</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_Toc195685833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27</w:t>
        </w:r>
        <w:r w:rsidR="00D36923" w:rsidRPr="00D36923">
          <w:rPr>
            <w:rFonts w:asciiTheme="minorHAnsi" w:hAnsiTheme="minorHAnsi" w:cstheme="minorHAnsi"/>
            <w:noProof/>
            <w:webHidden/>
            <w:sz w:val="20"/>
            <w:szCs w:val="20"/>
          </w:rPr>
          <w:fldChar w:fldCharType="end"/>
        </w:r>
      </w:hyperlink>
    </w:p>
    <w:p w14:paraId="162E0E66" w14:textId="0DDF85E0"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34" w:history="1">
        <w:r w:rsidR="00D36923" w:rsidRPr="00D36923">
          <w:rPr>
            <w:rStyle w:val="Hiperpovezava"/>
            <w:rFonts w:asciiTheme="minorHAnsi" w:eastAsiaTheme="majorEastAsia" w:hAnsiTheme="minorHAnsi" w:cstheme="minorHAnsi"/>
            <w:noProof/>
            <w:sz w:val="20"/>
            <w:szCs w:val="20"/>
            <w:lang w:eastAsia="sl-SI"/>
          </w:rPr>
          <w:t>Preglednica 6 - Inšpekcijski pregledi, vzorčenje in ukrepanje na podlagi inšpekcijskega nadzora</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_Toc195685834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28</w:t>
        </w:r>
        <w:r w:rsidR="00D36923" w:rsidRPr="00D36923">
          <w:rPr>
            <w:rFonts w:asciiTheme="minorHAnsi" w:hAnsiTheme="minorHAnsi" w:cstheme="minorHAnsi"/>
            <w:noProof/>
            <w:webHidden/>
            <w:sz w:val="20"/>
            <w:szCs w:val="20"/>
          </w:rPr>
          <w:fldChar w:fldCharType="end"/>
        </w:r>
      </w:hyperlink>
    </w:p>
    <w:p w14:paraId="7FEB19F2" w14:textId="7C99AB50"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35" w:history="1">
        <w:r w:rsidR="00D36923" w:rsidRPr="00D36923">
          <w:rPr>
            <w:rStyle w:val="Hiperpovezava"/>
            <w:rFonts w:asciiTheme="minorHAnsi" w:eastAsiaTheme="majorEastAsia" w:hAnsiTheme="minorHAnsi" w:cstheme="minorHAnsi"/>
            <w:noProof/>
            <w:sz w:val="20"/>
            <w:szCs w:val="20"/>
            <w:lang w:eastAsia="sl-SI"/>
          </w:rPr>
          <w:t>Preglednica 7 - Inšpekcijski pregledi, vzorčenje in ukrepanje na podlagi inšpekcijskega nadzora</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_Toc195685835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33</w:t>
        </w:r>
        <w:r w:rsidR="00D36923" w:rsidRPr="00D36923">
          <w:rPr>
            <w:rFonts w:asciiTheme="minorHAnsi" w:hAnsiTheme="minorHAnsi" w:cstheme="minorHAnsi"/>
            <w:noProof/>
            <w:webHidden/>
            <w:sz w:val="20"/>
            <w:szCs w:val="20"/>
          </w:rPr>
          <w:fldChar w:fldCharType="end"/>
        </w:r>
      </w:hyperlink>
    </w:p>
    <w:p w14:paraId="794F5046" w14:textId="068AE3D9"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36" w:history="1">
        <w:r w:rsidR="00D36923" w:rsidRPr="00D36923">
          <w:rPr>
            <w:rStyle w:val="Hiperpovezava"/>
            <w:rFonts w:asciiTheme="minorHAnsi" w:eastAsiaTheme="majorEastAsia" w:hAnsiTheme="minorHAnsi" w:cstheme="minorHAnsi"/>
            <w:noProof/>
            <w:sz w:val="20"/>
            <w:szCs w:val="20"/>
            <w:lang w:eastAsia="sl-SI"/>
          </w:rPr>
          <w:t>Preglednica 8 - Inšpekcijski pregledi, vzorčenje in ukrepanje na podlagi inšpekcijskega nadzora</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_Toc195685836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36</w:t>
        </w:r>
        <w:r w:rsidR="00D36923" w:rsidRPr="00D36923">
          <w:rPr>
            <w:rFonts w:asciiTheme="minorHAnsi" w:hAnsiTheme="minorHAnsi" w:cstheme="minorHAnsi"/>
            <w:noProof/>
            <w:webHidden/>
            <w:sz w:val="20"/>
            <w:szCs w:val="20"/>
          </w:rPr>
          <w:fldChar w:fldCharType="end"/>
        </w:r>
      </w:hyperlink>
    </w:p>
    <w:p w14:paraId="72C774E7" w14:textId="3C8D0372"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37" w:history="1">
        <w:r w:rsidR="00D36923" w:rsidRPr="00D36923">
          <w:rPr>
            <w:rStyle w:val="Hiperpovezava"/>
            <w:rFonts w:asciiTheme="minorHAnsi" w:eastAsiaTheme="majorEastAsia" w:hAnsiTheme="minorHAnsi" w:cstheme="minorHAnsi"/>
            <w:noProof/>
            <w:sz w:val="20"/>
            <w:szCs w:val="20"/>
            <w:lang w:eastAsia="sl-SI"/>
          </w:rPr>
          <w:t>Preglednica 9 - Inšpekcijski pregledi in ukrepanje na podlagi inšpekcijskega nadzora</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_Toc195685837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38</w:t>
        </w:r>
        <w:r w:rsidR="00D36923" w:rsidRPr="00D36923">
          <w:rPr>
            <w:rFonts w:asciiTheme="minorHAnsi" w:hAnsiTheme="minorHAnsi" w:cstheme="minorHAnsi"/>
            <w:noProof/>
            <w:webHidden/>
            <w:sz w:val="20"/>
            <w:szCs w:val="20"/>
          </w:rPr>
          <w:fldChar w:fldCharType="end"/>
        </w:r>
      </w:hyperlink>
    </w:p>
    <w:p w14:paraId="68DCBC46" w14:textId="4A0855A8"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38" w:history="1">
        <w:r w:rsidR="00D36923" w:rsidRPr="00D36923">
          <w:rPr>
            <w:rStyle w:val="Hiperpovezava"/>
            <w:rFonts w:asciiTheme="minorHAnsi" w:eastAsiaTheme="majorEastAsia" w:hAnsiTheme="minorHAnsi" w:cstheme="minorHAnsi"/>
            <w:noProof/>
            <w:sz w:val="20"/>
            <w:szCs w:val="20"/>
            <w:lang w:eastAsia="sl-SI"/>
          </w:rPr>
          <w:t>Preglednica 10 - Inšpekcijski pregledi, vzorčenje in ukrepanje na podlagi inšpekcijskega nadzora</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_Toc195685838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39</w:t>
        </w:r>
        <w:r w:rsidR="00D36923" w:rsidRPr="00D36923">
          <w:rPr>
            <w:rFonts w:asciiTheme="minorHAnsi" w:hAnsiTheme="minorHAnsi" w:cstheme="minorHAnsi"/>
            <w:noProof/>
            <w:webHidden/>
            <w:sz w:val="20"/>
            <w:szCs w:val="20"/>
          </w:rPr>
          <w:fldChar w:fldCharType="end"/>
        </w:r>
      </w:hyperlink>
    </w:p>
    <w:p w14:paraId="772FBB18" w14:textId="4D2B9ED5"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39" w:history="1">
        <w:r w:rsidR="00D36923" w:rsidRPr="00D36923">
          <w:rPr>
            <w:rStyle w:val="Hiperpovezava"/>
            <w:rFonts w:asciiTheme="minorHAnsi" w:eastAsiaTheme="majorEastAsia" w:hAnsiTheme="minorHAnsi" w:cstheme="minorHAnsi"/>
            <w:noProof/>
            <w:sz w:val="20"/>
            <w:szCs w:val="20"/>
            <w:lang w:eastAsia="sl-SI"/>
          </w:rPr>
          <w:t>Preglednica 11 - Inšpekcijski pregledi, vzorčenje in ukrepanje na podlagi inšpekcijskega nadzora</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_Toc195685839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41</w:t>
        </w:r>
        <w:r w:rsidR="00D36923" w:rsidRPr="00D36923">
          <w:rPr>
            <w:rFonts w:asciiTheme="minorHAnsi" w:hAnsiTheme="minorHAnsi" w:cstheme="minorHAnsi"/>
            <w:noProof/>
            <w:webHidden/>
            <w:sz w:val="20"/>
            <w:szCs w:val="20"/>
          </w:rPr>
          <w:fldChar w:fldCharType="end"/>
        </w:r>
      </w:hyperlink>
    </w:p>
    <w:p w14:paraId="7D29769C" w14:textId="4DBAE6A9"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40" w:history="1">
        <w:r w:rsidR="00D36923" w:rsidRPr="00D36923">
          <w:rPr>
            <w:rStyle w:val="Hiperpovezava"/>
            <w:rFonts w:asciiTheme="minorHAnsi" w:eastAsiaTheme="majorEastAsia" w:hAnsiTheme="minorHAnsi" w:cstheme="minorHAnsi"/>
            <w:noProof/>
            <w:sz w:val="20"/>
            <w:szCs w:val="20"/>
            <w:lang w:eastAsia="sl-SI"/>
          </w:rPr>
          <w:t>Preglednica 12 - Inšpekcijski pregledi, vzorčenje in ukrepanje na podlagi inšpekcijskega nadzora</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_Toc195685840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43</w:t>
        </w:r>
        <w:r w:rsidR="00D36923" w:rsidRPr="00D36923">
          <w:rPr>
            <w:rFonts w:asciiTheme="minorHAnsi" w:hAnsiTheme="minorHAnsi" w:cstheme="minorHAnsi"/>
            <w:noProof/>
            <w:webHidden/>
            <w:sz w:val="20"/>
            <w:szCs w:val="20"/>
          </w:rPr>
          <w:fldChar w:fldCharType="end"/>
        </w:r>
      </w:hyperlink>
    </w:p>
    <w:p w14:paraId="3AB83848" w14:textId="408D9A34"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41" w:history="1">
        <w:r w:rsidR="00D36923" w:rsidRPr="00D36923">
          <w:rPr>
            <w:rStyle w:val="Hiperpovezava"/>
            <w:rFonts w:asciiTheme="minorHAnsi" w:eastAsiaTheme="majorEastAsia" w:hAnsiTheme="minorHAnsi" w:cstheme="minorHAnsi"/>
            <w:noProof/>
            <w:sz w:val="20"/>
            <w:szCs w:val="20"/>
            <w:lang w:eastAsia="sl-SI"/>
          </w:rPr>
          <w:t>Preglednica 13 - Inšpekcijski pregledi, vzorčenje in ukrepanje na podlagi inšpekcijskega nadzora</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_Toc195685841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46</w:t>
        </w:r>
        <w:r w:rsidR="00D36923" w:rsidRPr="00D36923">
          <w:rPr>
            <w:rFonts w:asciiTheme="minorHAnsi" w:hAnsiTheme="minorHAnsi" w:cstheme="minorHAnsi"/>
            <w:noProof/>
            <w:webHidden/>
            <w:sz w:val="20"/>
            <w:szCs w:val="20"/>
          </w:rPr>
          <w:fldChar w:fldCharType="end"/>
        </w:r>
      </w:hyperlink>
    </w:p>
    <w:p w14:paraId="4853F481" w14:textId="1EAD1A77"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42" w:history="1">
        <w:r w:rsidR="00D36923" w:rsidRPr="00D36923">
          <w:rPr>
            <w:rStyle w:val="Hiperpovezava"/>
            <w:rFonts w:asciiTheme="minorHAnsi" w:eastAsiaTheme="majorEastAsia" w:hAnsiTheme="minorHAnsi" w:cstheme="minorHAnsi"/>
            <w:noProof/>
            <w:sz w:val="20"/>
            <w:szCs w:val="20"/>
            <w:lang w:eastAsia="sl-SI"/>
          </w:rPr>
          <w:t>Preglednica 14 - Inšpekcijski pregledi, vzorčenje in ukrepanje na podlagi inšpekcijskega nadzora</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_Toc195685842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49</w:t>
        </w:r>
        <w:r w:rsidR="00D36923" w:rsidRPr="00D36923">
          <w:rPr>
            <w:rFonts w:asciiTheme="minorHAnsi" w:hAnsiTheme="minorHAnsi" w:cstheme="minorHAnsi"/>
            <w:noProof/>
            <w:webHidden/>
            <w:sz w:val="20"/>
            <w:szCs w:val="20"/>
          </w:rPr>
          <w:fldChar w:fldCharType="end"/>
        </w:r>
      </w:hyperlink>
    </w:p>
    <w:p w14:paraId="57D7C43D" w14:textId="4902FB77"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43" w:history="1">
        <w:r w:rsidR="00D36923" w:rsidRPr="00D36923">
          <w:rPr>
            <w:rStyle w:val="Hiperpovezava"/>
            <w:rFonts w:asciiTheme="minorHAnsi" w:eastAsiaTheme="majorEastAsia" w:hAnsiTheme="minorHAnsi" w:cstheme="minorHAnsi"/>
            <w:noProof/>
            <w:sz w:val="20"/>
            <w:szCs w:val="20"/>
            <w:lang w:eastAsia="sl-SI"/>
          </w:rPr>
          <w:t>Preglednica 15 - Inšpekcijski pregledi, vzorčenje in ukrepanje na podlagi inšpekcijskega nadzora</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_Toc195685843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51</w:t>
        </w:r>
        <w:r w:rsidR="00D36923" w:rsidRPr="00D36923">
          <w:rPr>
            <w:rFonts w:asciiTheme="minorHAnsi" w:hAnsiTheme="minorHAnsi" w:cstheme="minorHAnsi"/>
            <w:noProof/>
            <w:webHidden/>
            <w:sz w:val="20"/>
            <w:szCs w:val="20"/>
          </w:rPr>
          <w:fldChar w:fldCharType="end"/>
        </w:r>
      </w:hyperlink>
    </w:p>
    <w:p w14:paraId="0B904E07" w14:textId="4DAA37A9"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44" w:history="1">
        <w:r w:rsidR="00D36923" w:rsidRPr="00D36923">
          <w:rPr>
            <w:rStyle w:val="Hiperpovezava"/>
            <w:rFonts w:asciiTheme="minorHAnsi" w:eastAsiaTheme="majorEastAsia" w:hAnsiTheme="minorHAnsi" w:cstheme="minorHAnsi"/>
            <w:noProof/>
            <w:sz w:val="20"/>
            <w:szCs w:val="20"/>
            <w:lang w:eastAsia="sl-SI"/>
          </w:rPr>
          <w:t>Preglednica 16 - Inšpekcijski pregledi, vzorčenje in ukrepanje na podlagi inšpekcijskega nadzora</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_Toc195685844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54</w:t>
        </w:r>
        <w:r w:rsidR="00D36923" w:rsidRPr="00D36923">
          <w:rPr>
            <w:rFonts w:asciiTheme="minorHAnsi" w:hAnsiTheme="minorHAnsi" w:cstheme="minorHAnsi"/>
            <w:noProof/>
            <w:webHidden/>
            <w:sz w:val="20"/>
            <w:szCs w:val="20"/>
          </w:rPr>
          <w:fldChar w:fldCharType="end"/>
        </w:r>
      </w:hyperlink>
    </w:p>
    <w:p w14:paraId="513B63E4" w14:textId="3C40CD0C" w:rsidR="0021133C" w:rsidRPr="00B95029" w:rsidRDefault="006865CB" w:rsidP="006865CB">
      <w:pPr>
        <w:rPr>
          <w:rFonts w:cs="Arial"/>
          <w:sz w:val="20"/>
          <w:szCs w:val="20"/>
        </w:rPr>
      </w:pPr>
      <w:r w:rsidRPr="00D36923">
        <w:rPr>
          <w:rFonts w:asciiTheme="minorHAnsi" w:hAnsiTheme="minorHAnsi" w:cstheme="minorHAnsi"/>
          <w:sz w:val="20"/>
          <w:szCs w:val="20"/>
        </w:rPr>
        <w:fldChar w:fldCharType="end"/>
      </w:r>
    </w:p>
    <w:p w14:paraId="6E7401CF" w14:textId="77777777" w:rsidR="0021133C" w:rsidRPr="00B42A8E" w:rsidRDefault="0021133C" w:rsidP="0021133C">
      <w:pPr>
        <w:rPr>
          <w:rFonts w:asciiTheme="minorHAnsi" w:hAnsiTheme="minorHAnsi" w:cstheme="minorHAnsi"/>
          <w:b/>
        </w:rPr>
      </w:pPr>
      <w:r w:rsidRPr="00B42A8E">
        <w:rPr>
          <w:rFonts w:asciiTheme="minorHAnsi" w:hAnsiTheme="minorHAnsi" w:cstheme="minorHAnsi"/>
          <w:b/>
        </w:rPr>
        <w:t xml:space="preserve">Kazalo grafov: </w:t>
      </w:r>
    </w:p>
    <w:p w14:paraId="27D053C4" w14:textId="51CE0CDD" w:rsidR="00D36923" w:rsidRPr="00D36923" w:rsidRDefault="0021133C">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r w:rsidRPr="00D36923">
        <w:rPr>
          <w:rFonts w:asciiTheme="minorHAnsi" w:hAnsiTheme="minorHAnsi" w:cstheme="minorHAnsi"/>
          <w:sz w:val="20"/>
          <w:szCs w:val="20"/>
        </w:rPr>
        <w:fldChar w:fldCharType="begin"/>
      </w:r>
      <w:r w:rsidRPr="00D36923">
        <w:rPr>
          <w:rFonts w:asciiTheme="minorHAnsi" w:hAnsiTheme="minorHAnsi" w:cstheme="minorHAnsi"/>
          <w:sz w:val="20"/>
          <w:szCs w:val="20"/>
        </w:rPr>
        <w:instrText xml:space="preserve"> TOC \h \z \c "Graf" </w:instrText>
      </w:r>
      <w:r w:rsidRPr="00D36923">
        <w:rPr>
          <w:rFonts w:asciiTheme="minorHAnsi" w:hAnsiTheme="minorHAnsi" w:cstheme="minorHAnsi"/>
          <w:sz w:val="20"/>
          <w:szCs w:val="20"/>
        </w:rPr>
        <w:fldChar w:fldCharType="separate"/>
      </w:r>
      <w:hyperlink w:anchor="_Toc195685856" w:history="1">
        <w:r w:rsidR="00D36923" w:rsidRPr="00D36923">
          <w:rPr>
            <w:rStyle w:val="Hiperpovezava"/>
            <w:rFonts w:asciiTheme="minorHAnsi" w:eastAsiaTheme="majorEastAsia" w:hAnsiTheme="minorHAnsi" w:cstheme="minorHAnsi"/>
            <w:noProof/>
            <w:sz w:val="20"/>
            <w:szCs w:val="20"/>
            <w:lang w:eastAsia="sl-SI"/>
          </w:rPr>
          <w:t>Graf 1 - Program vzorčenja glede na tip izdelka</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_Toc195685856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57</w:t>
        </w:r>
        <w:r w:rsidR="00D36923" w:rsidRPr="00D36923">
          <w:rPr>
            <w:rFonts w:asciiTheme="minorHAnsi" w:hAnsiTheme="minorHAnsi" w:cstheme="minorHAnsi"/>
            <w:noProof/>
            <w:webHidden/>
            <w:sz w:val="20"/>
            <w:szCs w:val="20"/>
          </w:rPr>
          <w:fldChar w:fldCharType="end"/>
        </w:r>
      </w:hyperlink>
    </w:p>
    <w:p w14:paraId="7E2A52DA" w14:textId="1C409567"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57" w:history="1">
        <w:r w:rsidR="00D36923" w:rsidRPr="00D36923">
          <w:rPr>
            <w:rStyle w:val="Hiperpovezava"/>
            <w:rFonts w:asciiTheme="minorHAnsi" w:eastAsiaTheme="majorEastAsia" w:hAnsiTheme="minorHAnsi" w:cstheme="minorHAnsi"/>
            <w:noProof/>
            <w:sz w:val="20"/>
            <w:szCs w:val="20"/>
            <w:lang w:eastAsia="sl-SI"/>
          </w:rPr>
          <w:t>Graf 2 - Pregled vzorcev glede na neskladne parametre</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_Toc195685857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58</w:t>
        </w:r>
        <w:r w:rsidR="00D36923" w:rsidRPr="00D36923">
          <w:rPr>
            <w:rFonts w:asciiTheme="minorHAnsi" w:hAnsiTheme="minorHAnsi" w:cstheme="minorHAnsi"/>
            <w:noProof/>
            <w:webHidden/>
            <w:sz w:val="20"/>
            <w:szCs w:val="20"/>
          </w:rPr>
          <w:fldChar w:fldCharType="end"/>
        </w:r>
      </w:hyperlink>
    </w:p>
    <w:p w14:paraId="38B96E6E" w14:textId="29C4B2E2"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58" w:history="1">
        <w:r w:rsidR="00D36923" w:rsidRPr="00D36923">
          <w:rPr>
            <w:rStyle w:val="Hiperpovezava"/>
            <w:rFonts w:asciiTheme="minorHAnsi" w:eastAsiaTheme="majorEastAsia" w:hAnsiTheme="minorHAnsi" w:cstheme="minorHAnsi"/>
            <w:noProof/>
            <w:sz w:val="20"/>
            <w:szCs w:val="20"/>
            <w:lang w:eastAsia="sl-SI"/>
          </w:rPr>
          <w:t>Graf 3 - Pregled parametrov po skupinah izdelkov, kjer so bile ugotovljene neskladnosti</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_Toc195685858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58</w:t>
        </w:r>
        <w:r w:rsidR="00D36923" w:rsidRPr="00D36923">
          <w:rPr>
            <w:rFonts w:asciiTheme="minorHAnsi" w:hAnsiTheme="minorHAnsi" w:cstheme="minorHAnsi"/>
            <w:noProof/>
            <w:webHidden/>
            <w:sz w:val="20"/>
            <w:szCs w:val="20"/>
          </w:rPr>
          <w:fldChar w:fldCharType="end"/>
        </w:r>
      </w:hyperlink>
    </w:p>
    <w:p w14:paraId="3CCE47E7" w14:textId="36816206"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59" w:history="1">
        <w:r w:rsidR="00D36923" w:rsidRPr="00D36923">
          <w:rPr>
            <w:rStyle w:val="Hiperpovezava"/>
            <w:rFonts w:asciiTheme="minorHAnsi" w:eastAsiaTheme="majorEastAsia" w:hAnsiTheme="minorHAnsi" w:cstheme="minorHAnsi"/>
            <w:noProof/>
            <w:sz w:val="20"/>
            <w:szCs w:val="20"/>
            <w:lang w:eastAsia="sl-SI"/>
          </w:rPr>
          <w:t>Graf 4 - Program vzorčenja glede na tip izdelka</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_Toc195685859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59</w:t>
        </w:r>
        <w:r w:rsidR="00D36923" w:rsidRPr="00D36923">
          <w:rPr>
            <w:rFonts w:asciiTheme="minorHAnsi" w:hAnsiTheme="minorHAnsi" w:cstheme="minorHAnsi"/>
            <w:noProof/>
            <w:webHidden/>
            <w:sz w:val="20"/>
            <w:szCs w:val="20"/>
          </w:rPr>
          <w:fldChar w:fldCharType="end"/>
        </w:r>
      </w:hyperlink>
    </w:p>
    <w:p w14:paraId="50A94FDE" w14:textId="66A4D8B2"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60" w:history="1">
        <w:r w:rsidR="00D36923" w:rsidRPr="00D36923">
          <w:rPr>
            <w:rStyle w:val="Hiperpovezava"/>
            <w:rFonts w:asciiTheme="minorHAnsi" w:eastAsiaTheme="majorEastAsia" w:hAnsiTheme="minorHAnsi" w:cstheme="minorHAnsi"/>
            <w:noProof/>
            <w:sz w:val="20"/>
            <w:szCs w:val="20"/>
            <w:lang w:eastAsia="sl-SI"/>
          </w:rPr>
          <w:t>Graf 5 - Neskladni vzorci glede na parameter</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_Toc195685860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60</w:t>
        </w:r>
        <w:r w:rsidR="00D36923" w:rsidRPr="00D36923">
          <w:rPr>
            <w:rFonts w:asciiTheme="minorHAnsi" w:hAnsiTheme="minorHAnsi" w:cstheme="minorHAnsi"/>
            <w:noProof/>
            <w:webHidden/>
            <w:sz w:val="20"/>
            <w:szCs w:val="20"/>
          </w:rPr>
          <w:fldChar w:fldCharType="end"/>
        </w:r>
      </w:hyperlink>
    </w:p>
    <w:p w14:paraId="0A69E785" w14:textId="4CC08472"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61" w:history="1">
        <w:r w:rsidR="00D36923" w:rsidRPr="00D36923">
          <w:rPr>
            <w:rStyle w:val="Hiperpovezava"/>
            <w:rFonts w:asciiTheme="minorHAnsi" w:eastAsiaTheme="majorEastAsia" w:hAnsiTheme="minorHAnsi" w:cstheme="minorHAnsi"/>
            <w:noProof/>
            <w:sz w:val="20"/>
            <w:szCs w:val="20"/>
            <w:lang w:eastAsia="sl-SI"/>
          </w:rPr>
          <w:t>Graf 6 - Pregled parametrov po skupinah izdelkov, kjer so bile ugotovljene neskladnosti</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_Toc195685861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61</w:t>
        </w:r>
        <w:r w:rsidR="00D36923" w:rsidRPr="00D36923">
          <w:rPr>
            <w:rFonts w:asciiTheme="minorHAnsi" w:hAnsiTheme="minorHAnsi" w:cstheme="minorHAnsi"/>
            <w:noProof/>
            <w:webHidden/>
            <w:sz w:val="20"/>
            <w:szCs w:val="20"/>
          </w:rPr>
          <w:fldChar w:fldCharType="end"/>
        </w:r>
      </w:hyperlink>
    </w:p>
    <w:p w14:paraId="1BE39410" w14:textId="45401AFA"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62" w:history="1">
        <w:r w:rsidR="00D36923" w:rsidRPr="00D36923">
          <w:rPr>
            <w:rStyle w:val="Hiperpovezava"/>
            <w:rFonts w:asciiTheme="minorHAnsi" w:eastAsiaTheme="majorEastAsia" w:hAnsiTheme="minorHAnsi" w:cstheme="minorHAnsi"/>
            <w:noProof/>
            <w:sz w:val="20"/>
            <w:szCs w:val="20"/>
            <w:lang w:eastAsia="sl-SI"/>
          </w:rPr>
          <w:t>Graf 7 – Pregled vzorcev glede na tip igrače</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_Toc195685862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62</w:t>
        </w:r>
        <w:r w:rsidR="00D36923" w:rsidRPr="00D36923">
          <w:rPr>
            <w:rFonts w:asciiTheme="minorHAnsi" w:hAnsiTheme="minorHAnsi" w:cstheme="minorHAnsi"/>
            <w:noProof/>
            <w:webHidden/>
            <w:sz w:val="20"/>
            <w:szCs w:val="20"/>
          </w:rPr>
          <w:fldChar w:fldCharType="end"/>
        </w:r>
      </w:hyperlink>
    </w:p>
    <w:p w14:paraId="04B3ECE1" w14:textId="0DD6536E"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63" w:history="1">
        <w:r w:rsidR="00D36923" w:rsidRPr="00D36923">
          <w:rPr>
            <w:rStyle w:val="Hiperpovezava"/>
            <w:rFonts w:asciiTheme="minorHAnsi" w:eastAsiaTheme="majorEastAsia" w:hAnsiTheme="minorHAnsi" w:cstheme="minorHAnsi"/>
            <w:noProof/>
            <w:sz w:val="20"/>
            <w:szCs w:val="20"/>
            <w:lang w:eastAsia="sl-SI"/>
          </w:rPr>
          <w:t>Graf 8 - Pregled parametrov, kjer so bile ugotovljene neskladnosti</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_Toc195685863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64</w:t>
        </w:r>
        <w:r w:rsidR="00D36923" w:rsidRPr="00D36923">
          <w:rPr>
            <w:rFonts w:asciiTheme="minorHAnsi" w:hAnsiTheme="minorHAnsi" w:cstheme="minorHAnsi"/>
            <w:noProof/>
            <w:webHidden/>
            <w:sz w:val="20"/>
            <w:szCs w:val="20"/>
          </w:rPr>
          <w:fldChar w:fldCharType="end"/>
        </w:r>
      </w:hyperlink>
    </w:p>
    <w:p w14:paraId="059316A9" w14:textId="51174326"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64" w:history="1">
        <w:r w:rsidR="00D36923" w:rsidRPr="00D36923">
          <w:rPr>
            <w:rStyle w:val="Hiperpovezava"/>
            <w:rFonts w:asciiTheme="minorHAnsi" w:eastAsiaTheme="majorEastAsia" w:hAnsiTheme="minorHAnsi" w:cstheme="minorHAnsi"/>
            <w:noProof/>
            <w:sz w:val="20"/>
            <w:szCs w:val="20"/>
            <w:lang w:eastAsia="sl-SI"/>
          </w:rPr>
          <w:t>Graf 9 - Pregled parametrov po skupinah izdelkov, kjer so bile ugotovljene neskladnosti</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_Toc195685864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64</w:t>
        </w:r>
        <w:r w:rsidR="00D36923" w:rsidRPr="00D36923">
          <w:rPr>
            <w:rFonts w:asciiTheme="minorHAnsi" w:hAnsiTheme="minorHAnsi" w:cstheme="minorHAnsi"/>
            <w:noProof/>
            <w:webHidden/>
            <w:sz w:val="20"/>
            <w:szCs w:val="20"/>
          </w:rPr>
          <w:fldChar w:fldCharType="end"/>
        </w:r>
      </w:hyperlink>
    </w:p>
    <w:p w14:paraId="76D8F73B" w14:textId="08668CC9"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65" w:history="1">
        <w:r w:rsidR="00D36923" w:rsidRPr="00D36923">
          <w:rPr>
            <w:rStyle w:val="Hiperpovezava"/>
            <w:rFonts w:asciiTheme="minorHAnsi" w:eastAsiaTheme="majorEastAsia" w:hAnsiTheme="minorHAnsi" w:cstheme="minorHAnsi"/>
            <w:noProof/>
            <w:sz w:val="20"/>
            <w:szCs w:val="20"/>
            <w:lang w:eastAsia="sl-SI"/>
          </w:rPr>
          <w:t>Graf 10 - Vzorci glede na vrsto materiala</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_Toc195685865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65</w:t>
        </w:r>
        <w:r w:rsidR="00D36923" w:rsidRPr="00D36923">
          <w:rPr>
            <w:rFonts w:asciiTheme="minorHAnsi" w:hAnsiTheme="minorHAnsi" w:cstheme="minorHAnsi"/>
            <w:noProof/>
            <w:webHidden/>
            <w:sz w:val="20"/>
            <w:szCs w:val="20"/>
          </w:rPr>
          <w:fldChar w:fldCharType="end"/>
        </w:r>
      </w:hyperlink>
    </w:p>
    <w:p w14:paraId="7C918838" w14:textId="18D0B7C2"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66" w:history="1">
        <w:r w:rsidR="00D36923" w:rsidRPr="00D36923">
          <w:rPr>
            <w:rStyle w:val="Hiperpovezava"/>
            <w:rFonts w:asciiTheme="minorHAnsi" w:eastAsiaTheme="majorEastAsia" w:hAnsiTheme="minorHAnsi" w:cstheme="minorHAnsi"/>
            <w:noProof/>
            <w:sz w:val="20"/>
            <w:szCs w:val="20"/>
            <w:lang w:eastAsia="sl-SI"/>
          </w:rPr>
          <w:t>Graf 11 - Delež analiziranih vzorcev po poreklu</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_Toc195685866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65</w:t>
        </w:r>
        <w:r w:rsidR="00D36923" w:rsidRPr="00D36923">
          <w:rPr>
            <w:rFonts w:asciiTheme="minorHAnsi" w:hAnsiTheme="minorHAnsi" w:cstheme="minorHAnsi"/>
            <w:noProof/>
            <w:webHidden/>
            <w:sz w:val="20"/>
            <w:szCs w:val="20"/>
          </w:rPr>
          <w:fldChar w:fldCharType="end"/>
        </w:r>
      </w:hyperlink>
    </w:p>
    <w:p w14:paraId="7623BADC" w14:textId="48A221CC"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67" w:history="1">
        <w:r w:rsidR="00D36923" w:rsidRPr="00D36923">
          <w:rPr>
            <w:rStyle w:val="Hiperpovezava"/>
            <w:rFonts w:asciiTheme="minorHAnsi" w:eastAsiaTheme="majorEastAsia" w:hAnsiTheme="minorHAnsi" w:cstheme="minorHAnsi"/>
            <w:noProof/>
            <w:sz w:val="20"/>
            <w:szCs w:val="20"/>
            <w:lang w:eastAsia="sl-SI"/>
          </w:rPr>
          <w:t>Graf 12 - Število odvzetih vzorcev po skupinah in povodu vzorčenja</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_Toc195685867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66</w:t>
        </w:r>
        <w:r w:rsidR="00D36923" w:rsidRPr="00D36923">
          <w:rPr>
            <w:rFonts w:asciiTheme="minorHAnsi" w:hAnsiTheme="minorHAnsi" w:cstheme="minorHAnsi"/>
            <w:noProof/>
            <w:webHidden/>
            <w:sz w:val="20"/>
            <w:szCs w:val="20"/>
          </w:rPr>
          <w:fldChar w:fldCharType="end"/>
        </w:r>
      </w:hyperlink>
    </w:p>
    <w:p w14:paraId="53C48720" w14:textId="41F8612D"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68" w:history="1">
        <w:r w:rsidR="00D36923" w:rsidRPr="00D36923">
          <w:rPr>
            <w:rStyle w:val="Hiperpovezava"/>
            <w:rFonts w:asciiTheme="minorHAnsi" w:eastAsiaTheme="majorEastAsia" w:hAnsiTheme="minorHAnsi" w:cstheme="minorHAnsi"/>
            <w:noProof/>
            <w:sz w:val="20"/>
            <w:szCs w:val="20"/>
            <w:lang w:eastAsia="sl-SI"/>
          </w:rPr>
          <w:t>Graf 13 - Število vzorcev po skupinah materialov in skupinah preskušanj</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_Toc195685868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67</w:t>
        </w:r>
        <w:r w:rsidR="00D36923" w:rsidRPr="00D36923">
          <w:rPr>
            <w:rFonts w:asciiTheme="minorHAnsi" w:hAnsiTheme="minorHAnsi" w:cstheme="minorHAnsi"/>
            <w:noProof/>
            <w:webHidden/>
            <w:sz w:val="20"/>
            <w:szCs w:val="20"/>
          </w:rPr>
          <w:fldChar w:fldCharType="end"/>
        </w:r>
      </w:hyperlink>
    </w:p>
    <w:p w14:paraId="3580C48C" w14:textId="65EA5285"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69" w:history="1">
        <w:r w:rsidR="00D36923" w:rsidRPr="00D36923">
          <w:rPr>
            <w:rStyle w:val="Hiperpovezava"/>
            <w:rFonts w:asciiTheme="minorHAnsi" w:eastAsiaTheme="majorEastAsia" w:hAnsiTheme="minorHAnsi" w:cstheme="minorHAnsi"/>
            <w:noProof/>
            <w:sz w:val="20"/>
            <w:szCs w:val="20"/>
            <w:lang w:eastAsia="sl-SI"/>
          </w:rPr>
          <w:t>Graf 14 - Delež neskladnih vzorcev glede na celotno število odvzetih vzorcev</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_Toc195685869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67</w:t>
        </w:r>
        <w:r w:rsidR="00D36923" w:rsidRPr="00D36923">
          <w:rPr>
            <w:rFonts w:asciiTheme="minorHAnsi" w:hAnsiTheme="minorHAnsi" w:cstheme="minorHAnsi"/>
            <w:noProof/>
            <w:webHidden/>
            <w:sz w:val="20"/>
            <w:szCs w:val="20"/>
          </w:rPr>
          <w:fldChar w:fldCharType="end"/>
        </w:r>
      </w:hyperlink>
    </w:p>
    <w:p w14:paraId="2800F43F" w14:textId="076340DC"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70" w:history="1">
        <w:r w:rsidR="00D36923" w:rsidRPr="00D36923">
          <w:rPr>
            <w:rStyle w:val="Hiperpovezava"/>
            <w:rFonts w:asciiTheme="minorHAnsi" w:eastAsiaTheme="majorEastAsia" w:hAnsiTheme="minorHAnsi" w:cstheme="minorHAnsi"/>
            <w:noProof/>
            <w:sz w:val="20"/>
            <w:szCs w:val="20"/>
            <w:lang w:eastAsia="sl-SI"/>
          </w:rPr>
          <w:t>Graf 15 - Število in delež neskladnih vzorcev glede na skupine materialov</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_Toc195685870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68</w:t>
        </w:r>
        <w:r w:rsidR="00D36923" w:rsidRPr="00D36923">
          <w:rPr>
            <w:rFonts w:asciiTheme="minorHAnsi" w:hAnsiTheme="minorHAnsi" w:cstheme="minorHAnsi"/>
            <w:noProof/>
            <w:webHidden/>
            <w:sz w:val="20"/>
            <w:szCs w:val="20"/>
          </w:rPr>
          <w:fldChar w:fldCharType="end"/>
        </w:r>
      </w:hyperlink>
    </w:p>
    <w:p w14:paraId="47A6D001" w14:textId="14E0BE20"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71" w:history="1">
        <w:r w:rsidR="00D36923" w:rsidRPr="00D36923">
          <w:rPr>
            <w:rStyle w:val="Hiperpovezava"/>
            <w:rFonts w:asciiTheme="minorHAnsi" w:eastAsiaTheme="majorEastAsia" w:hAnsiTheme="minorHAnsi" w:cstheme="minorHAnsi"/>
            <w:noProof/>
            <w:sz w:val="20"/>
            <w:szCs w:val="20"/>
            <w:lang w:eastAsia="sl-SI"/>
          </w:rPr>
          <w:t>Graf 16 - Vzorci po skupinah živil</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_Toc195685871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69</w:t>
        </w:r>
        <w:r w:rsidR="00D36923" w:rsidRPr="00D36923">
          <w:rPr>
            <w:rFonts w:asciiTheme="minorHAnsi" w:hAnsiTheme="minorHAnsi" w:cstheme="minorHAnsi"/>
            <w:noProof/>
            <w:webHidden/>
            <w:sz w:val="20"/>
            <w:szCs w:val="20"/>
          </w:rPr>
          <w:fldChar w:fldCharType="end"/>
        </w:r>
      </w:hyperlink>
    </w:p>
    <w:p w14:paraId="65869C44" w14:textId="1FAFDDB3"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72" w:history="1">
        <w:r w:rsidR="00D36923" w:rsidRPr="00D36923">
          <w:rPr>
            <w:rStyle w:val="Hiperpovezava"/>
            <w:rFonts w:asciiTheme="minorHAnsi" w:eastAsiaTheme="majorEastAsia" w:hAnsiTheme="minorHAnsi" w:cstheme="minorHAnsi"/>
            <w:noProof/>
            <w:sz w:val="20"/>
            <w:szCs w:val="20"/>
            <w:lang w:eastAsia="sl-SI"/>
          </w:rPr>
          <w:t>Graf 17 - Število/delež vzorcev glede na povod vzorčenja</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_Toc195685872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69</w:t>
        </w:r>
        <w:r w:rsidR="00D36923" w:rsidRPr="00D36923">
          <w:rPr>
            <w:rFonts w:asciiTheme="minorHAnsi" w:hAnsiTheme="minorHAnsi" w:cstheme="minorHAnsi"/>
            <w:noProof/>
            <w:webHidden/>
            <w:sz w:val="20"/>
            <w:szCs w:val="20"/>
          </w:rPr>
          <w:fldChar w:fldCharType="end"/>
        </w:r>
      </w:hyperlink>
    </w:p>
    <w:p w14:paraId="7825B7BD" w14:textId="74F2E79D"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73" w:history="1">
        <w:r w:rsidR="00D36923" w:rsidRPr="00D36923">
          <w:rPr>
            <w:rStyle w:val="Hiperpovezava"/>
            <w:rFonts w:asciiTheme="minorHAnsi" w:eastAsiaTheme="majorEastAsia" w:hAnsiTheme="minorHAnsi" w:cstheme="minorHAnsi"/>
            <w:noProof/>
            <w:sz w:val="20"/>
            <w:szCs w:val="20"/>
            <w:lang w:eastAsia="sl-SI"/>
          </w:rPr>
          <w:t>Graf 18 - Število/delež vzorcev glede na poreklo vzorcev</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_Toc195685873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69</w:t>
        </w:r>
        <w:r w:rsidR="00D36923" w:rsidRPr="00D36923">
          <w:rPr>
            <w:rFonts w:asciiTheme="minorHAnsi" w:hAnsiTheme="minorHAnsi" w:cstheme="minorHAnsi"/>
            <w:noProof/>
            <w:webHidden/>
            <w:sz w:val="20"/>
            <w:szCs w:val="20"/>
          </w:rPr>
          <w:fldChar w:fldCharType="end"/>
        </w:r>
      </w:hyperlink>
    </w:p>
    <w:p w14:paraId="5A06C219" w14:textId="60E9FF76"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74" w:history="1">
        <w:r w:rsidR="00D36923" w:rsidRPr="00D36923">
          <w:rPr>
            <w:rStyle w:val="Hiperpovezava"/>
            <w:rFonts w:asciiTheme="minorHAnsi" w:eastAsiaTheme="majorEastAsia" w:hAnsiTheme="minorHAnsi" w:cstheme="minorHAnsi"/>
            <w:noProof/>
            <w:sz w:val="20"/>
            <w:szCs w:val="20"/>
            <w:lang w:eastAsia="sl-SI"/>
          </w:rPr>
          <w:t>Graf 19 - Delež vzorcev živil glede na oceno varnosti/skladnosti</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_Toc195685874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70</w:t>
        </w:r>
        <w:r w:rsidR="00D36923" w:rsidRPr="00D36923">
          <w:rPr>
            <w:rFonts w:asciiTheme="minorHAnsi" w:hAnsiTheme="minorHAnsi" w:cstheme="minorHAnsi"/>
            <w:noProof/>
            <w:webHidden/>
            <w:sz w:val="20"/>
            <w:szCs w:val="20"/>
          </w:rPr>
          <w:fldChar w:fldCharType="end"/>
        </w:r>
      </w:hyperlink>
    </w:p>
    <w:p w14:paraId="50511D69" w14:textId="199C1736"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75" w:history="1">
        <w:r w:rsidR="00D36923" w:rsidRPr="00D36923">
          <w:rPr>
            <w:rStyle w:val="Hiperpovezava"/>
            <w:rFonts w:asciiTheme="minorHAnsi" w:eastAsiaTheme="majorEastAsia" w:hAnsiTheme="minorHAnsi" w:cstheme="minorHAnsi"/>
            <w:noProof/>
            <w:sz w:val="20"/>
            <w:szCs w:val="20"/>
            <w:lang w:eastAsia="sl-SI"/>
          </w:rPr>
          <w:t>Graf 20 - Število/delež vzorcev po skupinah živil glede na oceno skladnosti/varnosti</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_Toc195685875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70</w:t>
        </w:r>
        <w:r w:rsidR="00D36923" w:rsidRPr="00D36923">
          <w:rPr>
            <w:rFonts w:asciiTheme="minorHAnsi" w:hAnsiTheme="minorHAnsi" w:cstheme="minorHAnsi"/>
            <w:noProof/>
            <w:webHidden/>
            <w:sz w:val="20"/>
            <w:szCs w:val="20"/>
          </w:rPr>
          <w:fldChar w:fldCharType="end"/>
        </w:r>
      </w:hyperlink>
    </w:p>
    <w:p w14:paraId="52E2274D" w14:textId="098595AE"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76" w:history="1">
        <w:r w:rsidR="00D36923" w:rsidRPr="00D36923">
          <w:rPr>
            <w:rStyle w:val="Hiperpovezava"/>
            <w:rFonts w:asciiTheme="minorHAnsi" w:eastAsiaTheme="majorEastAsia" w:hAnsiTheme="minorHAnsi" w:cstheme="minorHAnsi"/>
            <w:noProof/>
            <w:sz w:val="20"/>
            <w:szCs w:val="20"/>
            <w:lang w:eastAsia="sl-SI"/>
          </w:rPr>
          <w:t>Graf 21 - Deleži vzorcev posameznih skupin živil, namenjenih dojenčkom in majhnim otrokom</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_Toc195685876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71</w:t>
        </w:r>
        <w:r w:rsidR="00D36923" w:rsidRPr="00D36923">
          <w:rPr>
            <w:rFonts w:asciiTheme="minorHAnsi" w:hAnsiTheme="minorHAnsi" w:cstheme="minorHAnsi"/>
            <w:noProof/>
            <w:webHidden/>
            <w:sz w:val="20"/>
            <w:szCs w:val="20"/>
          </w:rPr>
          <w:fldChar w:fldCharType="end"/>
        </w:r>
      </w:hyperlink>
    </w:p>
    <w:p w14:paraId="490A8CDD" w14:textId="7BFA4E53"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77" w:history="1">
        <w:r w:rsidR="00D36923" w:rsidRPr="00D36923">
          <w:rPr>
            <w:rStyle w:val="Hiperpovezava"/>
            <w:rFonts w:asciiTheme="minorHAnsi" w:eastAsiaTheme="majorEastAsia" w:hAnsiTheme="minorHAnsi" w:cstheme="minorHAnsi"/>
            <w:noProof/>
            <w:sz w:val="20"/>
            <w:szCs w:val="20"/>
            <w:lang w:eastAsia="sl-SI"/>
          </w:rPr>
          <w:t>Graf 22 - Deleži vzorcev posameznih skupin živil za posebne zdravstvene namene</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_Toc195685877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71</w:t>
        </w:r>
        <w:r w:rsidR="00D36923" w:rsidRPr="00D36923">
          <w:rPr>
            <w:rFonts w:asciiTheme="minorHAnsi" w:hAnsiTheme="minorHAnsi" w:cstheme="minorHAnsi"/>
            <w:noProof/>
            <w:webHidden/>
            <w:sz w:val="20"/>
            <w:szCs w:val="20"/>
          </w:rPr>
          <w:fldChar w:fldCharType="end"/>
        </w:r>
      </w:hyperlink>
    </w:p>
    <w:p w14:paraId="34CAD699" w14:textId="0D635643"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78" w:history="1">
        <w:r w:rsidR="00D36923" w:rsidRPr="00D36923">
          <w:rPr>
            <w:rStyle w:val="Hiperpovezava"/>
            <w:rFonts w:asciiTheme="minorHAnsi" w:eastAsiaTheme="majorEastAsia" w:hAnsiTheme="minorHAnsi" w:cstheme="minorHAnsi"/>
            <w:noProof/>
            <w:sz w:val="20"/>
            <w:szCs w:val="20"/>
            <w:lang w:eastAsia="sl-SI"/>
          </w:rPr>
          <w:t>Graf 23 - Število vzorcev po skupinah živil in parametrih preskušanja</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_Toc195685878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71</w:t>
        </w:r>
        <w:r w:rsidR="00D36923" w:rsidRPr="00D36923">
          <w:rPr>
            <w:rFonts w:asciiTheme="minorHAnsi" w:hAnsiTheme="minorHAnsi" w:cstheme="minorHAnsi"/>
            <w:noProof/>
            <w:webHidden/>
            <w:sz w:val="20"/>
            <w:szCs w:val="20"/>
          </w:rPr>
          <w:fldChar w:fldCharType="end"/>
        </w:r>
      </w:hyperlink>
    </w:p>
    <w:p w14:paraId="64977D07" w14:textId="572CE4C2"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79" w:history="1">
        <w:r w:rsidR="00D36923" w:rsidRPr="00D36923">
          <w:rPr>
            <w:rStyle w:val="Hiperpovezava"/>
            <w:rFonts w:asciiTheme="minorHAnsi" w:eastAsiaTheme="majorEastAsia" w:hAnsiTheme="minorHAnsi" w:cstheme="minorHAnsi"/>
            <w:noProof/>
            <w:sz w:val="20"/>
            <w:szCs w:val="20"/>
            <w:lang w:eastAsia="sl-SI"/>
          </w:rPr>
          <w:t>Graf 24 - Število vzorcev po skupinah živil in oceni skladnosti/varnosti*</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_Toc195685879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72</w:t>
        </w:r>
        <w:r w:rsidR="00D36923" w:rsidRPr="00D36923">
          <w:rPr>
            <w:rFonts w:asciiTheme="minorHAnsi" w:hAnsiTheme="minorHAnsi" w:cstheme="minorHAnsi"/>
            <w:noProof/>
            <w:webHidden/>
            <w:sz w:val="20"/>
            <w:szCs w:val="20"/>
          </w:rPr>
          <w:fldChar w:fldCharType="end"/>
        </w:r>
      </w:hyperlink>
    </w:p>
    <w:p w14:paraId="22A46065" w14:textId="67C5F460"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80" w:history="1">
        <w:r w:rsidR="00D36923" w:rsidRPr="00D36923">
          <w:rPr>
            <w:rStyle w:val="Hiperpovezava"/>
            <w:rFonts w:asciiTheme="minorHAnsi" w:eastAsiaTheme="majorEastAsia" w:hAnsiTheme="minorHAnsi" w:cstheme="minorHAnsi"/>
            <w:noProof/>
            <w:sz w:val="20"/>
            <w:szCs w:val="20"/>
            <w:lang w:eastAsia="sl-SI"/>
          </w:rPr>
          <w:t>Graf 25 - Deleži preskušanih vzorcev prehranskih dopolnil glede na sestavo/namen</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_Toc195685880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72</w:t>
        </w:r>
        <w:r w:rsidR="00D36923" w:rsidRPr="00D36923">
          <w:rPr>
            <w:rFonts w:asciiTheme="minorHAnsi" w:hAnsiTheme="minorHAnsi" w:cstheme="minorHAnsi"/>
            <w:noProof/>
            <w:webHidden/>
            <w:sz w:val="20"/>
            <w:szCs w:val="20"/>
          </w:rPr>
          <w:fldChar w:fldCharType="end"/>
        </w:r>
      </w:hyperlink>
    </w:p>
    <w:p w14:paraId="1712B6EB" w14:textId="2F31685B"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81" w:history="1">
        <w:r w:rsidR="00D36923" w:rsidRPr="00D36923">
          <w:rPr>
            <w:rStyle w:val="Hiperpovezava"/>
            <w:rFonts w:asciiTheme="minorHAnsi" w:eastAsiaTheme="majorEastAsia" w:hAnsiTheme="minorHAnsi" w:cstheme="minorHAnsi"/>
            <w:noProof/>
            <w:sz w:val="20"/>
            <w:szCs w:val="20"/>
            <w:lang w:eastAsia="sl-SI"/>
          </w:rPr>
          <w:t>Graf 26 - Število vzorcev prehranskih dopolnil glede na skupine vzorcev in skupine preskušanj</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_Toc195685881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73</w:t>
        </w:r>
        <w:r w:rsidR="00D36923" w:rsidRPr="00D36923">
          <w:rPr>
            <w:rFonts w:asciiTheme="minorHAnsi" w:hAnsiTheme="minorHAnsi" w:cstheme="minorHAnsi"/>
            <w:noProof/>
            <w:webHidden/>
            <w:sz w:val="20"/>
            <w:szCs w:val="20"/>
          </w:rPr>
          <w:fldChar w:fldCharType="end"/>
        </w:r>
      </w:hyperlink>
    </w:p>
    <w:p w14:paraId="44002000" w14:textId="7DC3EB86"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82" w:history="1">
        <w:r w:rsidR="00D36923" w:rsidRPr="00D36923">
          <w:rPr>
            <w:rStyle w:val="Hiperpovezava"/>
            <w:rFonts w:asciiTheme="minorHAnsi" w:eastAsiaTheme="majorEastAsia" w:hAnsiTheme="minorHAnsi" w:cstheme="minorHAnsi"/>
            <w:noProof/>
            <w:sz w:val="20"/>
            <w:szCs w:val="20"/>
            <w:lang w:eastAsia="sl-SI"/>
          </w:rPr>
          <w:t>Graf 27 - Pregled števila/deleža vzorcev glede na oceno skladnosti/varnosti po posameznih skupinah prehranskih dopolnil</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_Toc195685882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74</w:t>
        </w:r>
        <w:r w:rsidR="00D36923" w:rsidRPr="00D36923">
          <w:rPr>
            <w:rFonts w:asciiTheme="minorHAnsi" w:hAnsiTheme="minorHAnsi" w:cstheme="minorHAnsi"/>
            <w:noProof/>
            <w:webHidden/>
            <w:sz w:val="20"/>
            <w:szCs w:val="20"/>
          </w:rPr>
          <w:fldChar w:fldCharType="end"/>
        </w:r>
      </w:hyperlink>
    </w:p>
    <w:p w14:paraId="53D8768B" w14:textId="144D1B94"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83" w:history="1">
        <w:r w:rsidR="00D36923" w:rsidRPr="00D36923">
          <w:rPr>
            <w:rStyle w:val="Hiperpovezava"/>
            <w:rFonts w:asciiTheme="minorHAnsi" w:eastAsiaTheme="majorEastAsia" w:hAnsiTheme="minorHAnsi" w:cstheme="minorHAnsi"/>
            <w:noProof/>
            <w:sz w:val="20"/>
            <w:szCs w:val="20"/>
            <w:lang w:eastAsia="sl-SI"/>
          </w:rPr>
          <w:t>Graf 28 - Pregled števila/deleža vzorcev glede na oceno skladnosti po posameznih skupinah preskušanj</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_Toc195685883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74</w:t>
        </w:r>
        <w:r w:rsidR="00D36923" w:rsidRPr="00D36923">
          <w:rPr>
            <w:rFonts w:asciiTheme="minorHAnsi" w:hAnsiTheme="minorHAnsi" w:cstheme="minorHAnsi"/>
            <w:noProof/>
            <w:webHidden/>
            <w:sz w:val="20"/>
            <w:szCs w:val="20"/>
          </w:rPr>
          <w:fldChar w:fldCharType="end"/>
        </w:r>
      </w:hyperlink>
    </w:p>
    <w:p w14:paraId="32488478" w14:textId="2A867F52"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84" w:history="1">
        <w:r w:rsidR="00D36923" w:rsidRPr="00D36923">
          <w:rPr>
            <w:rStyle w:val="Hiperpovezava"/>
            <w:rFonts w:asciiTheme="minorHAnsi" w:eastAsiaTheme="majorEastAsia" w:hAnsiTheme="minorHAnsi" w:cstheme="minorHAnsi"/>
            <w:noProof/>
            <w:sz w:val="20"/>
            <w:szCs w:val="20"/>
            <w:lang w:eastAsia="sl-SI"/>
          </w:rPr>
          <w:t>Graf 29 - Število in delež skladnih in neskladnih vzorcev kopalne vode</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_Toc195685884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76</w:t>
        </w:r>
        <w:r w:rsidR="00D36923" w:rsidRPr="00D36923">
          <w:rPr>
            <w:rFonts w:asciiTheme="minorHAnsi" w:hAnsiTheme="minorHAnsi" w:cstheme="minorHAnsi"/>
            <w:noProof/>
            <w:webHidden/>
            <w:sz w:val="20"/>
            <w:szCs w:val="20"/>
          </w:rPr>
          <w:fldChar w:fldCharType="end"/>
        </w:r>
      </w:hyperlink>
    </w:p>
    <w:p w14:paraId="230EBE7F" w14:textId="1D31B30B"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85" w:history="1">
        <w:r w:rsidR="00D36923" w:rsidRPr="00D36923">
          <w:rPr>
            <w:rStyle w:val="Hiperpovezava"/>
            <w:rFonts w:asciiTheme="minorHAnsi" w:eastAsiaTheme="majorEastAsia" w:hAnsiTheme="minorHAnsi" w:cstheme="minorHAnsi"/>
            <w:noProof/>
            <w:sz w:val="20"/>
            <w:szCs w:val="20"/>
            <w:lang w:eastAsia="sl-SI"/>
          </w:rPr>
          <w:t>Graf 30 - Število neskaldnih vzorcev kopalne vode z ugotovljenimi neskladnostmi in deleži neskladnosti</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_Toc195685885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76</w:t>
        </w:r>
        <w:r w:rsidR="00D36923" w:rsidRPr="00D36923">
          <w:rPr>
            <w:rFonts w:asciiTheme="minorHAnsi" w:hAnsiTheme="minorHAnsi" w:cstheme="minorHAnsi"/>
            <w:noProof/>
            <w:webHidden/>
            <w:sz w:val="20"/>
            <w:szCs w:val="20"/>
          </w:rPr>
          <w:fldChar w:fldCharType="end"/>
        </w:r>
      </w:hyperlink>
    </w:p>
    <w:p w14:paraId="07AECBE2" w14:textId="3E94A724"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86" w:history="1">
        <w:r w:rsidR="00D36923" w:rsidRPr="00D36923">
          <w:rPr>
            <w:rStyle w:val="Hiperpovezava"/>
            <w:rFonts w:asciiTheme="minorHAnsi" w:eastAsiaTheme="majorEastAsia" w:hAnsiTheme="minorHAnsi" w:cstheme="minorHAnsi"/>
            <w:noProof/>
            <w:sz w:val="20"/>
            <w:szCs w:val="20"/>
            <w:lang w:eastAsia="sl-SI"/>
          </w:rPr>
          <w:t>Graf 31 - Presežene vrednosti trihalometanov v vzorcih kopalne vode</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_Toc195685886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77</w:t>
        </w:r>
        <w:r w:rsidR="00D36923" w:rsidRPr="00D36923">
          <w:rPr>
            <w:rFonts w:asciiTheme="minorHAnsi" w:hAnsiTheme="minorHAnsi" w:cstheme="minorHAnsi"/>
            <w:noProof/>
            <w:webHidden/>
            <w:sz w:val="20"/>
            <w:szCs w:val="20"/>
          </w:rPr>
          <w:fldChar w:fldCharType="end"/>
        </w:r>
      </w:hyperlink>
    </w:p>
    <w:p w14:paraId="57D043FD" w14:textId="213A6BB8"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87" w:history="1">
        <w:r w:rsidR="00D36923" w:rsidRPr="00D36923">
          <w:rPr>
            <w:rStyle w:val="Hiperpovezava"/>
            <w:rFonts w:asciiTheme="minorHAnsi" w:eastAsiaTheme="majorEastAsia" w:hAnsiTheme="minorHAnsi" w:cstheme="minorHAnsi"/>
            <w:noProof/>
            <w:sz w:val="20"/>
            <w:szCs w:val="20"/>
            <w:lang w:eastAsia="sl-SI"/>
          </w:rPr>
          <w:t>Graf 32 - Število in delež neskladnih vzorcev pitne vode</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_Toc195685887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78</w:t>
        </w:r>
        <w:r w:rsidR="00D36923" w:rsidRPr="00D36923">
          <w:rPr>
            <w:rFonts w:asciiTheme="minorHAnsi" w:hAnsiTheme="minorHAnsi" w:cstheme="minorHAnsi"/>
            <w:noProof/>
            <w:webHidden/>
            <w:sz w:val="20"/>
            <w:szCs w:val="20"/>
          </w:rPr>
          <w:fldChar w:fldCharType="end"/>
        </w:r>
      </w:hyperlink>
    </w:p>
    <w:p w14:paraId="6BCD2529" w14:textId="004C08D8" w:rsidR="00D36923" w:rsidRPr="00D36923" w:rsidRDefault="00367681">
      <w:pPr>
        <w:pStyle w:val="Kazaloslik"/>
        <w:tabs>
          <w:tab w:val="right" w:leader="dot" w:pos="8777"/>
        </w:tabs>
        <w:rPr>
          <w:rFonts w:asciiTheme="minorHAnsi" w:eastAsiaTheme="minorEastAsia" w:hAnsiTheme="minorHAnsi" w:cstheme="minorHAnsi"/>
          <w:noProof/>
          <w:kern w:val="2"/>
          <w:sz w:val="20"/>
          <w:szCs w:val="20"/>
          <w:lang w:eastAsia="sl-SI"/>
          <w14:ligatures w14:val="standardContextual"/>
        </w:rPr>
      </w:pPr>
      <w:hyperlink w:anchor="_Toc195685888" w:history="1">
        <w:r w:rsidR="00D36923" w:rsidRPr="00D36923">
          <w:rPr>
            <w:rStyle w:val="Hiperpovezava"/>
            <w:rFonts w:asciiTheme="minorHAnsi" w:eastAsiaTheme="majorEastAsia" w:hAnsiTheme="minorHAnsi" w:cstheme="minorHAnsi"/>
            <w:noProof/>
            <w:sz w:val="20"/>
            <w:szCs w:val="20"/>
            <w:lang w:eastAsia="sl-SI"/>
          </w:rPr>
          <w:t>Graf 33 - Število neskladnih vzorcev pitne vode in ugotovljene neskladnosti v vzorcih</w:t>
        </w:r>
        <w:r w:rsidR="00D36923" w:rsidRPr="00D36923">
          <w:rPr>
            <w:rFonts w:asciiTheme="minorHAnsi" w:hAnsiTheme="minorHAnsi" w:cstheme="minorHAnsi"/>
            <w:noProof/>
            <w:webHidden/>
            <w:sz w:val="20"/>
            <w:szCs w:val="20"/>
          </w:rPr>
          <w:tab/>
        </w:r>
        <w:r w:rsidR="00D36923" w:rsidRPr="00D36923">
          <w:rPr>
            <w:rFonts w:asciiTheme="minorHAnsi" w:hAnsiTheme="minorHAnsi" w:cstheme="minorHAnsi"/>
            <w:noProof/>
            <w:webHidden/>
            <w:sz w:val="20"/>
            <w:szCs w:val="20"/>
          </w:rPr>
          <w:fldChar w:fldCharType="begin"/>
        </w:r>
        <w:r w:rsidR="00D36923" w:rsidRPr="00D36923">
          <w:rPr>
            <w:rFonts w:asciiTheme="minorHAnsi" w:hAnsiTheme="minorHAnsi" w:cstheme="minorHAnsi"/>
            <w:noProof/>
            <w:webHidden/>
            <w:sz w:val="20"/>
            <w:szCs w:val="20"/>
          </w:rPr>
          <w:instrText xml:space="preserve"> PAGEREF _Toc195685888 \h </w:instrText>
        </w:r>
        <w:r w:rsidR="00D36923" w:rsidRPr="00D36923">
          <w:rPr>
            <w:rFonts w:asciiTheme="minorHAnsi" w:hAnsiTheme="minorHAnsi" w:cstheme="minorHAnsi"/>
            <w:noProof/>
            <w:webHidden/>
            <w:sz w:val="20"/>
            <w:szCs w:val="20"/>
          </w:rPr>
        </w:r>
        <w:r w:rsidR="00D36923" w:rsidRPr="00D36923">
          <w:rPr>
            <w:rFonts w:asciiTheme="minorHAnsi" w:hAnsiTheme="minorHAnsi" w:cstheme="minorHAnsi"/>
            <w:noProof/>
            <w:webHidden/>
            <w:sz w:val="20"/>
            <w:szCs w:val="20"/>
          </w:rPr>
          <w:fldChar w:fldCharType="separate"/>
        </w:r>
        <w:r w:rsidR="001E4F4C">
          <w:rPr>
            <w:rFonts w:asciiTheme="minorHAnsi" w:hAnsiTheme="minorHAnsi" w:cstheme="minorHAnsi"/>
            <w:noProof/>
            <w:webHidden/>
            <w:sz w:val="20"/>
            <w:szCs w:val="20"/>
          </w:rPr>
          <w:t>79</w:t>
        </w:r>
        <w:r w:rsidR="00D36923" w:rsidRPr="00D36923">
          <w:rPr>
            <w:rFonts w:asciiTheme="minorHAnsi" w:hAnsiTheme="minorHAnsi" w:cstheme="minorHAnsi"/>
            <w:noProof/>
            <w:webHidden/>
            <w:sz w:val="20"/>
            <w:szCs w:val="20"/>
          </w:rPr>
          <w:fldChar w:fldCharType="end"/>
        </w:r>
      </w:hyperlink>
    </w:p>
    <w:p w14:paraId="601945B6" w14:textId="459898B0" w:rsidR="0021133C" w:rsidRPr="00B95029" w:rsidRDefault="0021133C" w:rsidP="0021133C">
      <w:pPr>
        <w:rPr>
          <w:rFonts w:cs="Arial"/>
          <w:sz w:val="20"/>
          <w:szCs w:val="20"/>
        </w:rPr>
      </w:pPr>
      <w:r w:rsidRPr="00D36923">
        <w:rPr>
          <w:rFonts w:asciiTheme="minorHAnsi" w:hAnsiTheme="minorHAnsi" w:cstheme="minorHAnsi"/>
          <w:sz w:val="20"/>
          <w:szCs w:val="20"/>
        </w:rPr>
        <w:fldChar w:fldCharType="end"/>
      </w:r>
    </w:p>
    <w:p w14:paraId="28BD627D" w14:textId="78C14BDD" w:rsidR="00B9458B" w:rsidRPr="00B95029" w:rsidRDefault="00B9458B" w:rsidP="00EE093C">
      <w:pPr>
        <w:rPr>
          <w:rFonts w:eastAsiaTheme="majorEastAsia" w:cs="Arial"/>
          <w:b/>
          <w:bCs/>
          <w:caps/>
          <w:szCs w:val="28"/>
          <w:lang w:eastAsia="en-GB"/>
        </w:rPr>
      </w:pPr>
      <w:r w:rsidRPr="00B95029">
        <w:rPr>
          <w:rFonts w:cs="Arial"/>
        </w:rPr>
        <w:br w:type="page"/>
      </w:r>
    </w:p>
    <w:p w14:paraId="047828CF" w14:textId="77777777" w:rsidR="000C0441" w:rsidRPr="00B95029" w:rsidRDefault="000C0441" w:rsidP="000C0441">
      <w:pPr>
        <w:keepNext/>
        <w:keepLines/>
        <w:numPr>
          <w:ilvl w:val="0"/>
          <w:numId w:val="1"/>
        </w:numPr>
        <w:tabs>
          <w:tab w:val="left" w:pos="0"/>
        </w:tabs>
        <w:spacing w:before="240" w:after="240" w:line="240" w:lineRule="auto"/>
        <w:jc w:val="both"/>
        <w:outlineLvl w:val="0"/>
        <w:rPr>
          <w:rFonts w:eastAsiaTheme="majorEastAsia" w:cs="Arial"/>
          <w:b/>
          <w:bCs/>
          <w:caps/>
          <w:szCs w:val="28"/>
          <w:lang w:eastAsia="en-GB"/>
        </w:rPr>
      </w:pPr>
      <w:bookmarkStart w:id="14" w:name="_Toc7008182"/>
      <w:bookmarkStart w:id="15" w:name="_Toc133226367"/>
      <w:bookmarkStart w:id="16" w:name="_Toc195685622"/>
      <w:bookmarkStart w:id="17" w:name="_Hlk101258760"/>
      <w:r w:rsidRPr="00B95029">
        <w:rPr>
          <w:rFonts w:eastAsiaTheme="majorEastAsia" w:cs="Arial"/>
          <w:b/>
          <w:bCs/>
          <w:caps/>
          <w:szCs w:val="28"/>
          <w:lang w:eastAsia="en-GB"/>
        </w:rPr>
        <w:lastRenderedPageBreak/>
        <w:t>UVOD</w:t>
      </w:r>
      <w:bookmarkEnd w:id="14"/>
      <w:bookmarkEnd w:id="15"/>
      <w:bookmarkEnd w:id="16"/>
    </w:p>
    <w:bookmarkEnd w:id="17"/>
    <w:p w14:paraId="6CBA5856" w14:textId="77777777" w:rsidR="00F0737F" w:rsidRDefault="00F0737F" w:rsidP="00F0737F">
      <w:pPr>
        <w:spacing w:before="120" w:after="120" w:line="240" w:lineRule="auto"/>
        <w:jc w:val="both"/>
        <w:rPr>
          <w:rFonts w:cs="Arial"/>
        </w:rPr>
      </w:pPr>
    </w:p>
    <w:p w14:paraId="6D79688D" w14:textId="369DF791" w:rsidR="00F0737F" w:rsidRPr="00F0737F" w:rsidRDefault="00F0737F" w:rsidP="00F0737F">
      <w:pPr>
        <w:spacing w:before="120" w:after="120" w:line="240" w:lineRule="auto"/>
        <w:jc w:val="both"/>
        <w:rPr>
          <w:rFonts w:cs="Arial"/>
        </w:rPr>
      </w:pPr>
      <w:r w:rsidRPr="00F0737F">
        <w:rPr>
          <w:rFonts w:cs="Arial"/>
        </w:rPr>
        <w:t xml:space="preserve">Zdravstveni inšpektorata Republike Slovenije je organ v sestavi Ministrstva za zdravje, ki svojo zavezanost k varovanju javnega zdravja učinkovito uresničuje s strokovnostjo in neodvisnostjo. Varovanje javnega zdravja prebivalstva Republike Slovenije je poglavitno poslanstvo inšpektorata. Pristojnosti izvajanja poslanstva </w:t>
      </w:r>
      <w:r w:rsidR="006F1C64">
        <w:rPr>
          <w:rFonts w:cs="Arial"/>
        </w:rPr>
        <w:t>inšpektorata</w:t>
      </w:r>
      <w:r w:rsidRPr="00F0737F">
        <w:rPr>
          <w:rFonts w:cs="Arial"/>
        </w:rPr>
        <w:t xml:space="preserve"> so določene z Zakonom o zdravstveni inšpekciji, delokrog inšpektorata pa je obsežen in pester. Področja, na katerih inšpektorat opravlja svoje naloge, zahtevajo pri nadzoru različne pristope, zato namenjamo posebno pozornost kompetencam zaposlenih, organizaciji in digitalizaciji dela.</w:t>
      </w:r>
    </w:p>
    <w:p w14:paraId="65ACDB57" w14:textId="5699C8E3" w:rsidR="00F0737F" w:rsidRPr="00F0737F" w:rsidRDefault="00F0737F" w:rsidP="00F0737F">
      <w:pPr>
        <w:spacing w:before="120" w:after="120" w:line="240" w:lineRule="auto"/>
        <w:jc w:val="both"/>
        <w:rPr>
          <w:rFonts w:cs="Arial"/>
        </w:rPr>
      </w:pPr>
      <w:r w:rsidRPr="00F0737F">
        <w:rPr>
          <w:rFonts w:cs="Arial"/>
        </w:rPr>
        <w:t>Izvedba zastavljenih ciljev in preseganje letnega plana za leto 2024 je bila možna na osnovi dobre organizacije in izvedbe dela</w:t>
      </w:r>
      <w:r w:rsidR="00C32C62">
        <w:rPr>
          <w:rFonts w:cs="Arial"/>
        </w:rPr>
        <w:t>,</w:t>
      </w:r>
      <w:r w:rsidRPr="00F0737F">
        <w:rPr>
          <w:rFonts w:cs="Arial"/>
        </w:rPr>
        <w:t xml:space="preserve"> za kar so zaslužni odgovorni, motivirani in zavzeti zaposleni.</w:t>
      </w:r>
    </w:p>
    <w:p w14:paraId="33677B96" w14:textId="18A3F336" w:rsidR="00F0737F" w:rsidRPr="00F0737F" w:rsidRDefault="00F0737F" w:rsidP="00F0737F">
      <w:pPr>
        <w:spacing w:before="120" w:after="120" w:line="240" w:lineRule="auto"/>
        <w:jc w:val="both"/>
        <w:rPr>
          <w:rFonts w:cs="Arial"/>
        </w:rPr>
      </w:pPr>
      <w:r w:rsidRPr="00F0737F">
        <w:rPr>
          <w:rFonts w:cs="Arial"/>
        </w:rPr>
        <w:t>Zaradi zdravniške stavke je prioritetno področje naših nadzorov bilo področje zdravniške službe in pacientovih pravic, kjer smo s preverjanjem spoštovanja zakonodaje strmeli k pravočasni obravnavi pacientov in spoštovanju čakalnih dob. V skladu z Zakonom o ureditvi nekaterih vprašanj v zvezi z določenimi prekrški, storjenimi v času veljavnosti ukrepov zaradi preprečevanja širjenja nalezljive bolezni COVID-19 smo z namenom vrnitve izrečenih glob vodili 5.636 postopkov. Po izdanih in pravnomočnih informativnih izračunih oz</w:t>
      </w:r>
      <w:r w:rsidR="006F1C64">
        <w:rPr>
          <w:rFonts w:cs="Arial"/>
        </w:rPr>
        <w:t>iroma</w:t>
      </w:r>
      <w:r w:rsidRPr="00F0737F">
        <w:rPr>
          <w:rFonts w:cs="Arial"/>
        </w:rPr>
        <w:t xml:space="preserve"> odločb o izplačilu je </w:t>
      </w:r>
      <w:r w:rsidR="006F1C64">
        <w:rPr>
          <w:rFonts w:cs="Arial"/>
        </w:rPr>
        <w:t xml:space="preserve">bilo </w:t>
      </w:r>
      <w:r w:rsidRPr="00F0737F">
        <w:rPr>
          <w:rFonts w:cs="Arial"/>
        </w:rPr>
        <w:t>upravičencem izplačano vračilo zneskov globe, stroškov postopka o prekršku in drugih stroškov v skupni vrednosti 813.871 EUR.</w:t>
      </w:r>
    </w:p>
    <w:p w14:paraId="23FD014F" w14:textId="77777777" w:rsidR="00F0737F" w:rsidRPr="00F0737F" w:rsidRDefault="00F0737F" w:rsidP="00F0737F">
      <w:pPr>
        <w:spacing w:before="120" w:after="120" w:line="240" w:lineRule="auto"/>
        <w:jc w:val="both"/>
        <w:rPr>
          <w:rFonts w:cs="Arial"/>
        </w:rPr>
      </w:pPr>
      <w:r w:rsidRPr="00F0737F">
        <w:rPr>
          <w:rFonts w:cs="Arial"/>
        </w:rPr>
        <w:t>Posebno pozornost smo namenili področju prehranskih dopolnil, živilom za posebne skupine, igračam in kozmetiki. Poleg rednih nalog smo izvajali še nujne naloge inšpektorata, in sicer: izredne inšpekcijske nadzore po prijavah, nadzore na področju pitne vode, delovanje kontaktnih točk RASFF in RAPEX ter nadzor pošiljk na področju materialov in izdelkov, namenjenih za stik z živili in področju prehranskih dopolnil; živil, namenjenih dojenčkom in majhnim otrokom; živil za posebne zdravstvene namene ter popolnih prehranskih nadomestkov za nadzor nad telesno težo.</w:t>
      </w:r>
    </w:p>
    <w:p w14:paraId="3C28090B" w14:textId="77777777" w:rsidR="00F0737F" w:rsidRPr="00F0737F" w:rsidRDefault="00F0737F" w:rsidP="00F0737F">
      <w:pPr>
        <w:spacing w:before="120" w:after="120" w:line="240" w:lineRule="auto"/>
        <w:jc w:val="both"/>
        <w:rPr>
          <w:rFonts w:cs="Arial"/>
        </w:rPr>
      </w:pPr>
      <w:r w:rsidRPr="00F0737F">
        <w:rPr>
          <w:rFonts w:cs="Arial"/>
        </w:rPr>
        <w:t>Tudi ob povečanem obsegu nalog je delo potekalo skladno s temeljnimi načeli inšpekcijskega nadzora in postopkovnimi ter materialnimi predpisi. Zagotovljena je bila tudi dostopnost do podatkov o našem delu širši javnosti.</w:t>
      </w:r>
    </w:p>
    <w:p w14:paraId="66EFC090" w14:textId="77777777" w:rsidR="00F0737F" w:rsidRPr="00F0737F" w:rsidRDefault="00F0737F" w:rsidP="00F0737F">
      <w:pPr>
        <w:spacing w:before="120" w:after="120" w:line="240" w:lineRule="auto"/>
        <w:jc w:val="both"/>
        <w:rPr>
          <w:rFonts w:cs="Arial"/>
        </w:rPr>
      </w:pPr>
      <w:r w:rsidRPr="00F0737F">
        <w:rPr>
          <w:rFonts w:cs="Arial"/>
        </w:rPr>
        <w:t>V poročilu za leto 2024 predstavljamo podatke o delu inšpektorata na posameznih področjih in o najpogostejši problematiki, ki smo jo zasledili. Hkrati podajamo tudi oris poteka drugih aktivnosti inšpektorata, ki so bile ključnega pomena za izvedbo inšpekcijskega nadzora.</w:t>
      </w:r>
    </w:p>
    <w:p w14:paraId="16BB3ECA" w14:textId="77777777" w:rsidR="00F0737F" w:rsidRPr="00F0737F" w:rsidRDefault="00F0737F" w:rsidP="00F0737F">
      <w:pPr>
        <w:spacing w:before="120" w:after="120" w:line="240" w:lineRule="auto"/>
        <w:jc w:val="both"/>
        <w:rPr>
          <w:rFonts w:cs="Arial"/>
        </w:rPr>
      </w:pPr>
    </w:p>
    <w:p w14:paraId="28648322" w14:textId="77777777" w:rsidR="00F0737F" w:rsidRPr="00F0737F" w:rsidRDefault="00F0737F" w:rsidP="00F0737F">
      <w:pPr>
        <w:spacing w:before="120" w:after="120" w:line="240" w:lineRule="auto"/>
        <w:jc w:val="both"/>
        <w:rPr>
          <w:rFonts w:cs="Arial"/>
        </w:rPr>
      </w:pPr>
    </w:p>
    <w:p w14:paraId="0179AC2E" w14:textId="77777777" w:rsidR="002431B2" w:rsidRPr="002431B2" w:rsidRDefault="002431B2" w:rsidP="0080693E">
      <w:pPr>
        <w:spacing w:before="120" w:after="120" w:line="240" w:lineRule="auto"/>
        <w:jc w:val="both"/>
        <w:rPr>
          <w:rFonts w:cs="Arial"/>
          <w:noProof/>
          <w:lang w:eastAsia="sl-SI"/>
        </w:rPr>
      </w:pPr>
    </w:p>
    <w:p w14:paraId="33CF213A" w14:textId="77777777" w:rsidR="002431B2" w:rsidRPr="002431B2" w:rsidRDefault="002431B2" w:rsidP="0080693E">
      <w:pPr>
        <w:spacing w:before="120" w:after="120" w:line="240" w:lineRule="auto"/>
        <w:jc w:val="both"/>
        <w:rPr>
          <w:rFonts w:cs="Arial"/>
          <w:noProof/>
          <w:lang w:eastAsia="sl-SI"/>
        </w:rPr>
      </w:pPr>
    </w:p>
    <w:p w14:paraId="2C3A709C" w14:textId="63DEB8A6" w:rsidR="002431B2" w:rsidRPr="002431B2" w:rsidRDefault="009D5102" w:rsidP="0080693E">
      <w:pPr>
        <w:spacing w:before="120" w:after="120" w:line="240" w:lineRule="auto"/>
        <w:ind w:left="4963" w:firstLine="709"/>
        <w:jc w:val="both"/>
        <w:rPr>
          <w:rFonts w:cs="Arial"/>
          <w:noProof/>
          <w:lang w:eastAsia="sl-SI"/>
        </w:rPr>
      </w:pPr>
      <w:r>
        <w:rPr>
          <w:rFonts w:cs="Arial"/>
          <w:noProof/>
          <w:lang w:eastAsia="sl-SI"/>
        </w:rPr>
        <w:t>M</w:t>
      </w:r>
      <w:r w:rsidR="002431B2" w:rsidRPr="002431B2">
        <w:rPr>
          <w:rFonts w:cs="Arial"/>
          <w:noProof/>
          <w:lang w:eastAsia="sl-SI"/>
        </w:rPr>
        <w:t>ag. Edis Grcić</w:t>
      </w:r>
    </w:p>
    <w:p w14:paraId="380F277E" w14:textId="77777777" w:rsidR="00A437AC" w:rsidRDefault="002431B2" w:rsidP="0080693E">
      <w:pPr>
        <w:spacing w:before="120" w:after="120" w:line="240" w:lineRule="auto"/>
        <w:ind w:left="4254" w:firstLine="709"/>
        <w:jc w:val="both"/>
        <w:rPr>
          <w:rFonts w:cs="Arial"/>
          <w:noProof/>
          <w:lang w:eastAsia="sl-SI"/>
        </w:rPr>
      </w:pPr>
      <w:r w:rsidRPr="002431B2">
        <w:rPr>
          <w:rFonts w:cs="Arial"/>
          <w:noProof/>
          <w:lang w:eastAsia="sl-SI"/>
        </w:rPr>
        <w:t>Glavni zdravstveni inšpektor RS</w:t>
      </w:r>
    </w:p>
    <w:p w14:paraId="78E15DE9" w14:textId="77777777" w:rsidR="00A437AC" w:rsidRDefault="00A437AC" w:rsidP="0080693E">
      <w:pPr>
        <w:spacing w:before="120" w:after="120" w:line="240" w:lineRule="auto"/>
        <w:ind w:left="4254" w:firstLine="709"/>
        <w:jc w:val="both"/>
        <w:rPr>
          <w:rFonts w:cs="Arial"/>
          <w:noProof/>
          <w:lang w:eastAsia="sl-SI"/>
        </w:rPr>
      </w:pPr>
    </w:p>
    <w:p w14:paraId="441AB288" w14:textId="078C9B2F" w:rsidR="00A437AC" w:rsidRDefault="00A437AC" w:rsidP="007C267B">
      <w:pPr>
        <w:spacing w:line="240" w:lineRule="auto"/>
        <w:rPr>
          <w:rFonts w:cs="Arial"/>
          <w:noProof/>
          <w:lang w:eastAsia="sl-SI"/>
        </w:rPr>
      </w:pPr>
    </w:p>
    <w:p w14:paraId="753B1836" w14:textId="53AE103E" w:rsidR="000C0441" w:rsidRPr="00166AFA" w:rsidRDefault="000C0441" w:rsidP="0080693E">
      <w:pPr>
        <w:keepNext/>
        <w:keepLines/>
        <w:numPr>
          <w:ilvl w:val="0"/>
          <w:numId w:val="1"/>
        </w:numPr>
        <w:tabs>
          <w:tab w:val="left" w:pos="0"/>
        </w:tabs>
        <w:spacing w:before="240" w:after="240" w:line="240" w:lineRule="auto"/>
        <w:jc w:val="both"/>
        <w:outlineLvl w:val="0"/>
        <w:rPr>
          <w:rFonts w:eastAsiaTheme="majorEastAsia" w:cs="Arial"/>
          <w:b/>
          <w:bCs/>
          <w:caps/>
          <w:szCs w:val="28"/>
          <w:lang w:eastAsia="en-GB"/>
        </w:rPr>
      </w:pPr>
      <w:r w:rsidRPr="00B95029">
        <w:br w:type="page"/>
      </w:r>
      <w:bookmarkStart w:id="18" w:name="_Toc281807164"/>
      <w:bookmarkStart w:id="19" w:name="_Toc7008183"/>
      <w:bookmarkStart w:id="20" w:name="_Toc195685623"/>
      <w:r w:rsidR="00166AFA">
        <w:rPr>
          <w:rFonts w:eastAsiaTheme="majorEastAsia" w:cs="Arial"/>
          <w:b/>
          <w:bCs/>
          <w:caps/>
          <w:szCs w:val="28"/>
          <w:lang w:eastAsia="en-GB"/>
        </w:rPr>
        <w:lastRenderedPageBreak/>
        <w:t>predstavitev inšpektorata</w:t>
      </w:r>
      <w:bookmarkEnd w:id="18"/>
      <w:bookmarkEnd w:id="19"/>
      <w:bookmarkEnd w:id="20"/>
    </w:p>
    <w:p w14:paraId="771CB644" w14:textId="46862765"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21" w:name="_Toc281807170"/>
      <w:bookmarkStart w:id="22" w:name="_Toc7008184"/>
      <w:bookmarkStart w:id="23" w:name="_Toc133226368"/>
      <w:bookmarkStart w:id="24" w:name="_Toc195685624"/>
      <w:r w:rsidRPr="00B95029">
        <w:rPr>
          <w:rFonts w:eastAsia="Arial Unicode MS" w:cs="Arial"/>
          <w:b/>
          <w:bCs/>
          <w:caps/>
          <w:szCs w:val="28"/>
          <w:lang w:eastAsia="sl-SI"/>
        </w:rPr>
        <w:t>Pristojnosti</w:t>
      </w:r>
      <w:bookmarkEnd w:id="21"/>
      <w:bookmarkEnd w:id="22"/>
      <w:bookmarkEnd w:id="23"/>
      <w:bookmarkEnd w:id="24"/>
    </w:p>
    <w:p w14:paraId="23894937" w14:textId="795929D0" w:rsidR="000C0441" w:rsidRPr="00B95029" w:rsidRDefault="000C0441" w:rsidP="0080693E">
      <w:pPr>
        <w:spacing w:before="120" w:after="120" w:line="240" w:lineRule="auto"/>
        <w:jc w:val="both"/>
        <w:rPr>
          <w:rFonts w:cs="Arial"/>
          <w:noProof/>
          <w:lang w:eastAsia="sl-SI"/>
        </w:rPr>
      </w:pPr>
      <w:bookmarkStart w:id="25" w:name="_Toc139294364"/>
      <w:bookmarkStart w:id="26" w:name="_Toc139626498"/>
      <w:bookmarkStart w:id="27" w:name="_Ref167112942"/>
      <w:bookmarkStart w:id="28" w:name="_Toc270412070"/>
      <w:bookmarkStart w:id="29" w:name="_Toc281807165"/>
      <w:r w:rsidRPr="00B95029">
        <w:rPr>
          <w:rFonts w:cs="Arial"/>
          <w:noProof/>
          <w:lang w:eastAsia="sl-SI"/>
        </w:rPr>
        <w:t xml:space="preserve">Zdravstveni inšpektorat Republike Slovenije je inšpekcijski organ v sestavi Ministrstva za zdravje. Njegove naloge, pristojnosti in postopke delovanja določajo Zakon o državni upravi, Uredba o organih v sestavi ministrstev, Zakon o zdravstveni inšpekciji, Zakon o inšpekcijskem nadzoru, Zakon o prekrških, področna zakonodaja, Kodeks ravnanja javnih uslužbencev in interni dokumenti za delo inšpekcije. Osmo poglavje tega poročila vsebuje seznam zakonodaje in predpisov </w:t>
      </w:r>
      <w:r w:rsidR="00CE4B9F">
        <w:rPr>
          <w:rFonts w:cs="Arial"/>
          <w:noProof/>
          <w:lang w:eastAsia="sl-SI"/>
        </w:rPr>
        <w:t xml:space="preserve">iz </w:t>
      </w:r>
      <w:r w:rsidRPr="00B95029">
        <w:rPr>
          <w:rFonts w:cs="Arial"/>
          <w:noProof/>
          <w:lang w:eastAsia="sl-SI"/>
        </w:rPr>
        <w:t xml:space="preserve">delokroga inšpektorata v letu </w:t>
      </w:r>
      <w:r w:rsidR="00E21833">
        <w:rPr>
          <w:rFonts w:cs="Arial"/>
          <w:noProof/>
          <w:lang w:eastAsia="sl-SI"/>
        </w:rPr>
        <w:t>2024</w:t>
      </w:r>
      <w:r w:rsidRPr="00B95029">
        <w:rPr>
          <w:rFonts w:cs="Arial"/>
          <w:noProof/>
          <w:lang w:eastAsia="sl-SI"/>
        </w:rPr>
        <w:t>.</w:t>
      </w:r>
    </w:p>
    <w:p w14:paraId="64CA75DB"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Delovanje inšpektorata je povezano z varovanjem zdravja kot javnega interesa. Svoje poslanstvo inšpektorat uresničuje z inšpekcijskim nadzorom, s katerim se preverjata izvajanje in spoštovanje zakonov in predpisov ter z vodenjem prekrškovnih postopkov.</w:t>
      </w:r>
    </w:p>
    <w:p w14:paraId="46183936" w14:textId="77777777" w:rsidR="00E81AB9"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Delokrog inšpektorata obsega področja:  </w:t>
      </w:r>
      <w:bookmarkEnd w:id="25"/>
      <w:bookmarkEnd w:id="26"/>
      <w:bookmarkEnd w:id="27"/>
      <w:bookmarkEnd w:id="28"/>
      <w:bookmarkEnd w:id="29"/>
    </w:p>
    <w:p w14:paraId="55748F8F" w14:textId="325105F8" w:rsidR="00097F7C" w:rsidRPr="007C267B" w:rsidRDefault="00097F7C" w:rsidP="00B10D2D">
      <w:pPr>
        <w:pStyle w:val="Odstavekseznama"/>
        <w:numPr>
          <w:ilvl w:val="1"/>
          <w:numId w:val="20"/>
        </w:numPr>
        <w:spacing w:line="240" w:lineRule="auto"/>
        <w:rPr>
          <w:sz w:val="22"/>
          <w:szCs w:val="22"/>
        </w:rPr>
      </w:pPr>
      <w:bookmarkStart w:id="30" w:name="_Hlk164428184"/>
      <w:bookmarkStart w:id="31" w:name="_Toc281807168"/>
      <w:bookmarkStart w:id="32" w:name="_Toc7008185"/>
      <w:bookmarkStart w:id="33" w:name="_Toc281807167"/>
      <w:r w:rsidRPr="007C267B">
        <w:rPr>
          <w:sz w:val="22"/>
          <w:szCs w:val="22"/>
        </w:rPr>
        <w:t xml:space="preserve">zdravstvene dejavnosti, </w:t>
      </w:r>
    </w:p>
    <w:p w14:paraId="73B43F0E" w14:textId="7F38796C" w:rsidR="00097F7C" w:rsidRPr="007C267B" w:rsidRDefault="00097F7C" w:rsidP="00B10D2D">
      <w:pPr>
        <w:pStyle w:val="Odstavekseznama"/>
        <w:numPr>
          <w:ilvl w:val="1"/>
          <w:numId w:val="20"/>
        </w:numPr>
        <w:spacing w:line="240" w:lineRule="auto"/>
        <w:rPr>
          <w:sz w:val="22"/>
          <w:szCs w:val="22"/>
        </w:rPr>
      </w:pPr>
      <w:r w:rsidRPr="007C267B">
        <w:rPr>
          <w:sz w:val="22"/>
          <w:szCs w:val="22"/>
        </w:rPr>
        <w:t xml:space="preserve">pacientovih pravic, </w:t>
      </w:r>
    </w:p>
    <w:p w14:paraId="64E401AE" w14:textId="6BE4914D" w:rsidR="00097F7C" w:rsidRPr="007C267B" w:rsidRDefault="00097F7C" w:rsidP="00B10D2D">
      <w:pPr>
        <w:pStyle w:val="Odstavekseznama"/>
        <w:numPr>
          <w:ilvl w:val="1"/>
          <w:numId w:val="20"/>
        </w:numPr>
        <w:spacing w:line="240" w:lineRule="auto"/>
        <w:rPr>
          <w:sz w:val="22"/>
          <w:szCs w:val="22"/>
        </w:rPr>
      </w:pPr>
      <w:r w:rsidRPr="007C267B">
        <w:rPr>
          <w:sz w:val="22"/>
          <w:szCs w:val="22"/>
        </w:rPr>
        <w:t xml:space="preserve">zdravniške službe, </w:t>
      </w:r>
    </w:p>
    <w:p w14:paraId="1A216B52" w14:textId="15F3F5FD" w:rsidR="00097F7C" w:rsidRPr="007C267B" w:rsidRDefault="00097F7C" w:rsidP="00B10D2D">
      <w:pPr>
        <w:pStyle w:val="Odstavekseznama"/>
        <w:numPr>
          <w:ilvl w:val="1"/>
          <w:numId w:val="20"/>
        </w:numPr>
        <w:spacing w:line="240" w:lineRule="auto"/>
        <w:rPr>
          <w:sz w:val="22"/>
          <w:szCs w:val="22"/>
        </w:rPr>
      </w:pPr>
      <w:r w:rsidRPr="007C267B">
        <w:rPr>
          <w:sz w:val="22"/>
          <w:szCs w:val="22"/>
        </w:rPr>
        <w:t xml:space="preserve">duševnega zdravja, </w:t>
      </w:r>
    </w:p>
    <w:p w14:paraId="0F1EECFA" w14:textId="42961531" w:rsidR="00097F7C" w:rsidRPr="007C267B" w:rsidRDefault="00097F7C" w:rsidP="00B10D2D">
      <w:pPr>
        <w:pStyle w:val="Odstavekseznama"/>
        <w:numPr>
          <w:ilvl w:val="1"/>
          <w:numId w:val="20"/>
        </w:numPr>
        <w:spacing w:line="240" w:lineRule="auto"/>
        <w:rPr>
          <w:sz w:val="22"/>
          <w:szCs w:val="22"/>
        </w:rPr>
      </w:pPr>
      <w:r w:rsidRPr="007C267B">
        <w:rPr>
          <w:sz w:val="22"/>
          <w:szCs w:val="22"/>
        </w:rPr>
        <w:t xml:space="preserve">presaditev delov telesa zaradi zdravljenja, </w:t>
      </w:r>
    </w:p>
    <w:p w14:paraId="3075F189" w14:textId="6EE5E104" w:rsidR="00097F7C" w:rsidRPr="007C267B" w:rsidRDefault="00097F7C" w:rsidP="00B10D2D">
      <w:pPr>
        <w:pStyle w:val="Odstavekseznama"/>
        <w:numPr>
          <w:ilvl w:val="1"/>
          <w:numId w:val="20"/>
        </w:numPr>
        <w:spacing w:line="240" w:lineRule="auto"/>
        <w:rPr>
          <w:sz w:val="22"/>
          <w:szCs w:val="22"/>
        </w:rPr>
      </w:pPr>
      <w:r w:rsidRPr="007C267B">
        <w:rPr>
          <w:sz w:val="22"/>
          <w:szCs w:val="22"/>
        </w:rPr>
        <w:t>ravnanja z odpadki, ki nastanejo v zdravstveni dejavnosti,</w:t>
      </w:r>
    </w:p>
    <w:p w14:paraId="37BFEFE2" w14:textId="7671E5C9" w:rsidR="00097F7C" w:rsidRPr="0080693E" w:rsidRDefault="00097F7C" w:rsidP="00B10D2D">
      <w:pPr>
        <w:pStyle w:val="Odstavekseznama"/>
        <w:numPr>
          <w:ilvl w:val="1"/>
          <w:numId w:val="20"/>
        </w:numPr>
        <w:spacing w:line="240" w:lineRule="auto"/>
        <w:rPr>
          <w:sz w:val="22"/>
          <w:szCs w:val="22"/>
        </w:rPr>
      </w:pPr>
      <w:r w:rsidRPr="0080693E">
        <w:rPr>
          <w:sz w:val="22"/>
          <w:szCs w:val="22"/>
        </w:rPr>
        <w:t xml:space="preserve">nalezljivih bolezni, </w:t>
      </w:r>
    </w:p>
    <w:p w14:paraId="59628625" w14:textId="50735356" w:rsidR="00097F7C" w:rsidRPr="0080693E" w:rsidRDefault="00097F7C" w:rsidP="00B10D2D">
      <w:pPr>
        <w:pStyle w:val="Odstavekseznama"/>
        <w:numPr>
          <w:ilvl w:val="1"/>
          <w:numId w:val="20"/>
        </w:numPr>
        <w:spacing w:line="240" w:lineRule="auto"/>
        <w:rPr>
          <w:sz w:val="22"/>
          <w:szCs w:val="22"/>
        </w:rPr>
      </w:pPr>
      <w:r w:rsidRPr="0080693E">
        <w:rPr>
          <w:sz w:val="22"/>
          <w:szCs w:val="22"/>
        </w:rPr>
        <w:t>minimalnih sanitarno-zdravstvenih pogojev,</w:t>
      </w:r>
    </w:p>
    <w:p w14:paraId="33C11980" w14:textId="5B704AB4" w:rsidR="00097F7C" w:rsidRPr="0080693E" w:rsidRDefault="00097F7C" w:rsidP="00B10D2D">
      <w:pPr>
        <w:pStyle w:val="Odstavekseznama"/>
        <w:numPr>
          <w:ilvl w:val="1"/>
          <w:numId w:val="20"/>
        </w:numPr>
        <w:spacing w:line="240" w:lineRule="auto"/>
        <w:rPr>
          <w:sz w:val="22"/>
          <w:szCs w:val="22"/>
        </w:rPr>
      </w:pPr>
      <w:r w:rsidRPr="0080693E">
        <w:rPr>
          <w:sz w:val="22"/>
          <w:szCs w:val="22"/>
        </w:rPr>
        <w:t>zdravilstva,</w:t>
      </w:r>
    </w:p>
    <w:p w14:paraId="11FC1819" w14:textId="512E6371" w:rsidR="00097F7C" w:rsidRPr="0080693E" w:rsidRDefault="00097F7C" w:rsidP="00B10D2D">
      <w:pPr>
        <w:pStyle w:val="Odstavekseznama"/>
        <w:numPr>
          <w:ilvl w:val="1"/>
          <w:numId w:val="20"/>
        </w:numPr>
        <w:spacing w:line="240" w:lineRule="auto"/>
        <w:rPr>
          <w:sz w:val="22"/>
          <w:szCs w:val="22"/>
        </w:rPr>
      </w:pPr>
      <w:r w:rsidRPr="0080693E">
        <w:rPr>
          <w:sz w:val="22"/>
          <w:szCs w:val="22"/>
        </w:rPr>
        <w:t>kopališč in kopalnih vod,</w:t>
      </w:r>
    </w:p>
    <w:p w14:paraId="0F352D55" w14:textId="6C0E8491" w:rsidR="00097F7C" w:rsidRPr="0080693E" w:rsidRDefault="00097F7C" w:rsidP="00B10D2D">
      <w:pPr>
        <w:pStyle w:val="Odstavekseznama"/>
        <w:numPr>
          <w:ilvl w:val="1"/>
          <w:numId w:val="20"/>
        </w:numPr>
        <w:spacing w:line="240" w:lineRule="auto"/>
        <w:rPr>
          <w:sz w:val="22"/>
          <w:szCs w:val="22"/>
        </w:rPr>
      </w:pPr>
      <w:r w:rsidRPr="0080693E">
        <w:rPr>
          <w:sz w:val="22"/>
          <w:szCs w:val="22"/>
        </w:rPr>
        <w:t>pitne vode,</w:t>
      </w:r>
    </w:p>
    <w:p w14:paraId="0618DCD7" w14:textId="322ECBCC" w:rsidR="00097F7C" w:rsidRPr="0080693E" w:rsidRDefault="00097F7C" w:rsidP="00B10D2D">
      <w:pPr>
        <w:pStyle w:val="Odstavekseznama"/>
        <w:numPr>
          <w:ilvl w:val="1"/>
          <w:numId w:val="20"/>
        </w:numPr>
        <w:spacing w:line="240" w:lineRule="auto"/>
        <w:rPr>
          <w:sz w:val="22"/>
          <w:szCs w:val="22"/>
        </w:rPr>
      </w:pPr>
      <w:r w:rsidRPr="0080693E">
        <w:rPr>
          <w:sz w:val="22"/>
          <w:szCs w:val="22"/>
        </w:rPr>
        <w:t>varnosti na smučiščih,</w:t>
      </w:r>
    </w:p>
    <w:p w14:paraId="02DCD81C" w14:textId="20E34612" w:rsidR="00097F7C" w:rsidRPr="0080693E" w:rsidRDefault="00097F7C" w:rsidP="00B10D2D">
      <w:pPr>
        <w:pStyle w:val="Odstavekseznama"/>
        <w:numPr>
          <w:ilvl w:val="1"/>
          <w:numId w:val="20"/>
        </w:numPr>
        <w:spacing w:line="240" w:lineRule="auto"/>
        <w:rPr>
          <w:sz w:val="22"/>
          <w:szCs w:val="22"/>
        </w:rPr>
      </w:pPr>
      <w:r w:rsidRPr="0080693E">
        <w:rPr>
          <w:sz w:val="22"/>
          <w:szCs w:val="22"/>
        </w:rPr>
        <w:t xml:space="preserve">splošne varnosti proizvodov, </w:t>
      </w:r>
    </w:p>
    <w:p w14:paraId="6D5B5FE5" w14:textId="47ED7A4F" w:rsidR="00097F7C" w:rsidRPr="0080693E" w:rsidRDefault="00097F7C" w:rsidP="00B10D2D">
      <w:pPr>
        <w:pStyle w:val="Odstavekseznama"/>
        <w:numPr>
          <w:ilvl w:val="1"/>
          <w:numId w:val="20"/>
        </w:numPr>
        <w:spacing w:line="240" w:lineRule="auto"/>
        <w:rPr>
          <w:sz w:val="22"/>
          <w:szCs w:val="22"/>
        </w:rPr>
      </w:pPr>
      <w:r w:rsidRPr="0080693E">
        <w:rPr>
          <w:sz w:val="22"/>
          <w:szCs w:val="22"/>
        </w:rPr>
        <w:t xml:space="preserve">kozmetičnih proizvodov, </w:t>
      </w:r>
    </w:p>
    <w:p w14:paraId="657AB719" w14:textId="32DAE44A" w:rsidR="00097F7C" w:rsidRPr="0080693E" w:rsidRDefault="00097F7C" w:rsidP="00B10D2D">
      <w:pPr>
        <w:pStyle w:val="Odstavekseznama"/>
        <w:numPr>
          <w:ilvl w:val="1"/>
          <w:numId w:val="20"/>
        </w:numPr>
        <w:spacing w:line="240" w:lineRule="auto"/>
        <w:rPr>
          <w:sz w:val="22"/>
          <w:szCs w:val="22"/>
        </w:rPr>
      </w:pPr>
      <w:r w:rsidRPr="0080693E">
        <w:rPr>
          <w:sz w:val="22"/>
          <w:szCs w:val="22"/>
        </w:rPr>
        <w:t>varnosti igrač,</w:t>
      </w:r>
    </w:p>
    <w:p w14:paraId="2FCF2202" w14:textId="63B78CFE" w:rsidR="00097F7C" w:rsidRPr="0080693E" w:rsidRDefault="0080693E" w:rsidP="00B10D2D">
      <w:pPr>
        <w:pStyle w:val="Odstavekseznama"/>
        <w:numPr>
          <w:ilvl w:val="1"/>
          <w:numId w:val="20"/>
        </w:numPr>
        <w:spacing w:line="240" w:lineRule="auto"/>
        <w:rPr>
          <w:sz w:val="22"/>
          <w:szCs w:val="22"/>
        </w:rPr>
      </w:pPr>
      <w:bookmarkStart w:id="34" w:name="_Hlk165271401"/>
      <w:r w:rsidRPr="0080693E">
        <w:rPr>
          <w:sz w:val="22"/>
          <w:szCs w:val="22"/>
        </w:rPr>
        <w:t>materialov ter izdelkov, namenjenih za stik z živili; njihove uporabe v postopkih proizvodnje in distribucije prehranskih dopolnil ter živil, namenjenim dojenčkom in majhnim otrokom, živil za posebne zdravstvene namene ter popolnih prehranskih nadomestkov za nadzor nad telesno težo</w:t>
      </w:r>
      <w:r w:rsidR="00097F7C" w:rsidRPr="0080693E">
        <w:rPr>
          <w:sz w:val="22"/>
          <w:szCs w:val="22"/>
        </w:rPr>
        <w:t>,</w:t>
      </w:r>
    </w:p>
    <w:p w14:paraId="38587E18" w14:textId="65F00003" w:rsidR="00097F7C" w:rsidRPr="0080693E" w:rsidRDefault="00097F7C" w:rsidP="00B10D2D">
      <w:pPr>
        <w:pStyle w:val="Odstavekseznama"/>
        <w:numPr>
          <w:ilvl w:val="1"/>
          <w:numId w:val="20"/>
        </w:numPr>
        <w:spacing w:line="240" w:lineRule="auto"/>
        <w:rPr>
          <w:sz w:val="22"/>
          <w:szCs w:val="22"/>
        </w:rPr>
      </w:pPr>
      <w:r w:rsidRPr="0080693E">
        <w:rPr>
          <w:sz w:val="22"/>
          <w:szCs w:val="22"/>
        </w:rPr>
        <w:t>prehranskih dopolnil; živil, namenjenih dojenčkom in majhnim otrokom; živil za posebne zdravstvene namene ter popolnih prehranskih nadomestkov za nadzor nad telesno težo,</w:t>
      </w:r>
    </w:p>
    <w:bookmarkEnd w:id="34"/>
    <w:p w14:paraId="33CEBD66" w14:textId="2EFA9150" w:rsidR="00B4342C" w:rsidRPr="0080693E" w:rsidRDefault="00097F7C" w:rsidP="00B10D2D">
      <w:pPr>
        <w:pStyle w:val="Odstavekseznama"/>
        <w:numPr>
          <w:ilvl w:val="1"/>
          <w:numId w:val="20"/>
        </w:numPr>
        <w:spacing w:line="240" w:lineRule="auto"/>
        <w:rPr>
          <w:sz w:val="22"/>
          <w:szCs w:val="22"/>
        </w:rPr>
      </w:pPr>
      <w:r w:rsidRPr="0080693E">
        <w:rPr>
          <w:sz w:val="22"/>
          <w:szCs w:val="22"/>
        </w:rPr>
        <w:t>omejevanja porabe alkohola in omejevanja uporabe tobačnih in povezanih izdelkov</w:t>
      </w:r>
      <w:r w:rsidR="00B4342C" w:rsidRPr="0080693E">
        <w:rPr>
          <w:sz w:val="22"/>
          <w:szCs w:val="22"/>
        </w:rPr>
        <w:t>,</w:t>
      </w:r>
    </w:p>
    <w:p w14:paraId="5F1E9AC4" w14:textId="77777777" w:rsidR="0080693E" w:rsidRPr="0080693E" w:rsidRDefault="00097F7C" w:rsidP="00B10D2D">
      <w:pPr>
        <w:pStyle w:val="Odstavekseznama"/>
        <w:numPr>
          <w:ilvl w:val="1"/>
          <w:numId w:val="20"/>
        </w:numPr>
        <w:spacing w:line="240" w:lineRule="auto"/>
        <w:rPr>
          <w:rFonts w:eastAsia="Arial Unicode MS"/>
          <w:sz w:val="22"/>
          <w:szCs w:val="22"/>
        </w:rPr>
      </w:pPr>
      <w:r w:rsidRPr="0080693E">
        <w:rPr>
          <w:sz w:val="22"/>
          <w:szCs w:val="22"/>
        </w:rPr>
        <w:t>dela in zaposlovanja na črno pri izvajalcih dejavnosti, ki so pod nadzorom inšpektorata.</w:t>
      </w:r>
      <w:bookmarkEnd w:id="30"/>
    </w:p>
    <w:p w14:paraId="7EA89F98" w14:textId="77777777" w:rsidR="0080693E" w:rsidRDefault="0080693E" w:rsidP="007C267B">
      <w:pPr>
        <w:spacing w:line="240" w:lineRule="auto"/>
        <w:rPr>
          <w:rFonts w:eastAsia="Arial Unicode MS"/>
        </w:rPr>
      </w:pPr>
    </w:p>
    <w:p w14:paraId="0BB28669" w14:textId="111481C5" w:rsidR="008648DB" w:rsidRPr="0080693E" w:rsidRDefault="008648DB" w:rsidP="007C267B">
      <w:pPr>
        <w:spacing w:line="240" w:lineRule="auto"/>
        <w:rPr>
          <w:rFonts w:eastAsia="Arial Unicode MS"/>
        </w:rPr>
      </w:pPr>
      <w:r w:rsidRPr="0080693E">
        <w:rPr>
          <w:rFonts w:eastAsia="Arial Unicode MS"/>
        </w:rPr>
        <w:br w:type="page"/>
      </w:r>
    </w:p>
    <w:p w14:paraId="4B3645B1" w14:textId="724992B6"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35" w:name="_Toc133226369"/>
      <w:bookmarkStart w:id="36" w:name="_Toc195685625"/>
      <w:r w:rsidRPr="00B95029">
        <w:rPr>
          <w:rFonts w:eastAsia="Arial Unicode MS" w:cs="Arial"/>
          <w:b/>
          <w:bCs/>
          <w:caps/>
          <w:szCs w:val="28"/>
          <w:lang w:eastAsia="sl-SI"/>
        </w:rPr>
        <w:lastRenderedPageBreak/>
        <w:t xml:space="preserve">Organiziranost, sistem vodenja in </w:t>
      </w:r>
      <w:bookmarkEnd w:id="31"/>
      <w:r w:rsidRPr="00B95029">
        <w:rPr>
          <w:rFonts w:eastAsia="Arial Unicode MS" w:cs="Arial"/>
          <w:b/>
          <w:bCs/>
          <w:caps/>
          <w:szCs w:val="28"/>
          <w:lang w:eastAsia="sl-SI"/>
        </w:rPr>
        <w:t>kadri</w:t>
      </w:r>
      <w:bookmarkEnd w:id="32"/>
      <w:bookmarkEnd w:id="35"/>
      <w:bookmarkEnd w:id="36"/>
    </w:p>
    <w:p w14:paraId="7C1C76E8" w14:textId="77777777" w:rsidR="008504A0" w:rsidRPr="00B95029" w:rsidRDefault="008504A0" w:rsidP="0080693E">
      <w:pPr>
        <w:spacing w:before="120" w:after="120" w:line="240" w:lineRule="auto"/>
        <w:outlineLvl w:val="2"/>
        <w:rPr>
          <w:rFonts w:cs="Arial"/>
          <w:b/>
          <w:bCs/>
          <w:szCs w:val="18"/>
          <w:lang w:eastAsia="sl-SI"/>
        </w:rPr>
      </w:pPr>
      <w:bookmarkStart w:id="37" w:name="_Toc7008186"/>
    </w:p>
    <w:p w14:paraId="6B0A99CA" w14:textId="77777777" w:rsidR="000C0441" w:rsidRPr="00B95029" w:rsidRDefault="000C0441" w:rsidP="0080693E">
      <w:pPr>
        <w:spacing w:before="120" w:after="120" w:line="240" w:lineRule="auto"/>
        <w:outlineLvl w:val="2"/>
        <w:rPr>
          <w:rFonts w:cs="Arial"/>
          <w:b/>
          <w:bCs/>
          <w:szCs w:val="18"/>
          <w:lang w:eastAsia="sl-SI"/>
        </w:rPr>
      </w:pPr>
      <w:bookmarkStart w:id="38" w:name="_Toc133226370"/>
      <w:bookmarkStart w:id="39" w:name="_Toc195685626"/>
      <w:r w:rsidRPr="00EC23C9">
        <w:rPr>
          <w:rFonts w:cs="Arial"/>
          <w:b/>
          <w:bCs/>
          <w:szCs w:val="18"/>
          <w:lang w:eastAsia="sl-SI"/>
        </w:rPr>
        <w:t>Organiziranost in sistem vodenja</w:t>
      </w:r>
      <w:bookmarkEnd w:id="37"/>
      <w:bookmarkEnd w:id="38"/>
      <w:bookmarkEnd w:id="39"/>
    </w:p>
    <w:bookmarkEnd w:id="33"/>
    <w:p w14:paraId="10BACFCC"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Notranja organiziranost inšpektorata, ki zagotavlja izvajanje inšpekcijskega nadzora na celotnem območju Slovenije, je določena z Aktom o notranji organizaciji in sistemizaciji delovnih mest v Zdravstvenem inšpektoratu Republike Slovenije. </w:t>
      </w:r>
    </w:p>
    <w:p w14:paraId="69C290DC" w14:textId="1F2140AF"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Inšpektorat je v letu </w:t>
      </w:r>
      <w:r w:rsidR="00E21833">
        <w:rPr>
          <w:rFonts w:cs="Arial"/>
          <w:noProof/>
          <w:lang w:eastAsia="sl-SI"/>
        </w:rPr>
        <w:t>2024</w:t>
      </w:r>
      <w:r w:rsidRPr="00B95029">
        <w:rPr>
          <w:rFonts w:cs="Arial"/>
          <w:noProof/>
          <w:lang w:eastAsia="sl-SI"/>
        </w:rPr>
        <w:t xml:space="preserve"> opravljal svoje naloge v okviru devetih notranjih organizacijskih </w:t>
      </w:r>
      <w:r w:rsidR="003D754B" w:rsidRPr="00B95029">
        <w:rPr>
          <w:rFonts w:cs="Arial"/>
          <w:noProof/>
          <w:lang w:eastAsia="sl-SI"/>
        </w:rPr>
        <w:br/>
      </w:r>
      <w:r w:rsidRPr="00B95029">
        <w:rPr>
          <w:rFonts w:cs="Arial"/>
          <w:noProof/>
          <w:lang w:eastAsia="sl-SI"/>
        </w:rPr>
        <w:t>enot: Sektorja za strategijo in planiranje ter Službe za kakovost in podporo inšpekcijskemu delu, ki delujeta na sedežu inšpektorata</w:t>
      </w:r>
      <w:r w:rsidR="00AC2888">
        <w:rPr>
          <w:rFonts w:cs="Arial"/>
          <w:noProof/>
          <w:lang w:eastAsia="sl-SI"/>
        </w:rPr>
        <w:t>,</w:t>
      </w:r>
      <w:r w:rsidR="0023158E" w:rsidRPr="00B95029">
        <w:rPr>
          <w:rFonts w:cs="Arial"/>
          <w:noProof/>
          <w:lang w:eastAsia="sl-SI"/>
        </w:rPr>
        <w:t xml:space="preserve"> ter </w:t>
      </w:r>
      <w:r w:rsidRPr="00B95029">
        <w:rPr>
          <w:rFonts w:cs="Arial"/>
          <w:noProof/>
          <w:lang w:eastAsia="sl-SI"/>
        </w:rPr>
        <w:t>sedmih območnih enot (</w:t>
      </w:r>
      <w:r w:rsidR="00C32C62">
        <w:rPr>
          <w:rFonts w:cs="Arial"/>
          <w:noProof/>
          <w:lang w:eastAsia="sl-SI"/>
        </w:rPr>
        <w:t xml:space="preserve">v nadaljnem besedilu: </w:t>
      </w:r>
      <w:r w:rsidRPr="00B95029">
        <w:rPr>
          <w:rFonts w:cs="Arial"/>
          <w:noProof/>
          <w:lang w:eastAsia="sl-SI"/>
        </w:rPr>
        <w:t xml:space="preserve">OE), in sicer OE Celje in Dravograd, OE Koper, OE Kranj, OE Ljubljana, OE Maribor in Murska Sobota, OE Nova Gorica in OE Novo mesto. V sestavi območnih enot je delovalo tudi osem inšpekcijskih pisarn, in sicer v Dravogradu, Idriji, Kočevju, Murski Soboti, Postojni, Slovenski Bistrici, Velenju in na Jesenicah. Organiziranost inšpektorata je razvidna iz organigrama na </w:t>
      </w:r>
      <w:r w:rsidR="008241C7" w:rsidRPr="00B95029">
        <w:rPr>
          <w:rFonts w:cs="Arial"/>
          <w:noProof/>
          <w:lang w:eastAsia="sl-SI"/>
        </w:rPr>
        <w:t>s</w:t>
      </w:r>
      <w:r w:rsidRPr="00B95029">
        <w:rPr>
          <w:rFonts w:cs="Arial"/>
          <w:noProof/>
          <w:lang w:eastAsia="sl-SI"/>
        </w:rPr>
        <w:t>liki 1.</w:t>
      </w:r>
    </w:p>
    <w:p w14:paraId="683C3A43" w14:textId="200C7E5D" w:rsidR="009B2FB1" w:rsidRPr="00B95029" w:rsidRDefault="009B2FB1" w:rsidP="0080693E">
      <w:pPr>
        <w:spacing w:before="120" w:after="120" w:line="240" w:lineRule="auto"/>
        <w:jc w:val="both"/>
        <w:rPr>
          <w:rFonts w:cs="Arial"/>
          <w:noProof/>
          <w:lang w:eastAsia="sl-SI"/>
        </w:rPr>
      </w:pPr>
      <w:r w:rsidRPr="00B95029">
        <w:rPr>
          <w:rFonts w:cs="Arial"/>
          <w:noProof/>
          <w:lang w:eastAsia="sl-SI"/>
        </w:rPr>
        <w:t>V inšpektoratu poteka poleg vertikalnega vodenja, razvidnega iz organigrama, tudi horizontalno vodenje po področjih inšpekcijskega nadzora. Vodje področij iz Sektorja za strategijo in planiranje so odgovorni za pripravo dokumentov s strokovnimi usmeritvami za izvajan</w:t>
      </w:r>
      <w:r w:rsidR="0050331F" w:rsidRPr="00B95029">
        <w:rPr>
          <w:rFonts w:cs="Arial"/>
          <w:noProof/>
          <w:lang w:eastAsia="sl-SI"/>
        </w:rPr>
        <w:t>j</w:t>
      </w:r>
      <w:r w:rsidRPr="00B95029">
        <w:rPr>
          <w:rFonts w:cs="Arial"/>
          <w:noProof/>
          <w:lang w:eastAsia="sl-SI"/>
        </w:rPr>
        <w:t xml:space="preserve">e nalog na posameznih področjih. Vodje področij so zadolženi za vodenje po področjih nadzora in v okviru tega tudi za pripravo programov inšpekcijskega nadzora in sprotno </w:t>
      </w:r>
      <w:r w:rsidR="0050331F" w:rsidRPr="00B95029">
        <w:rPr>
          <w:rFonts w:cs="Arial"/>
          <w:noProof/>
          <w:lang w:eastAsia="sl-SI"/>
        </w:rPr>
        <w:t>spremljanje njihovega izvajanja;</w:t>
      </w:r>
      <w:r w:rsidRPr="00B95029">
        <w:rPr>
          <w:rFonts w:cs="Arial"/>
          <w:noProof/>
          <w:lang w:eastAsia="sl-SI"/>
        </w:rPr>
        <w:t xml:space="preserve"> za pripravo in izvedbo internih izpopolnjevanj in usposabljanj ter za izvedbo različnih preventivnih aktivnosti. Vodenje področij je podprto z delom mentorjev</w:t>
      </w:r>
      <w:r w:rsidR="008339AC" w:rsidRPr="00B95029">
        <w:rPr>
          <w:rFonts w:cs="Arial"/>
          <w:noProof/>
          <w:lang w:eastAsia="sl-SI"/>
        </w:rPr>
        <w:t>;</w:t>
      </w:r>
      <w:r w:rsidRPr="00B95029">
        <w:rPr>
          <w:rFonts w:cs="Arial"/>
          <w:noProof/>
          <w:lang w:eastAsia="sl-SI"/>
        </w:rPr>
        <w:t xml:space="preserve"> to so inšpektorji na območnih enotah, ki imajo na posameznem področju največ izkušenj. Mentorji so odgovorni tudi za prenos znanja na ostale inšpektorje.</w:t>
      </w:r>
    </w:p>
    <w:p w14:paraId="6993FD38" w14:textId="1A58754A"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Naloge inšpekcijskega nadzora in prekrškovne naloge opravljajo inšpektorji iz območnih enot </w:t>
      </w:r>
      <w:r w:rsidR="008339AC" w:rsidRPr="00B95029">
        <w:rPr>
          <w:rFonts w:cs="Arial"/>
          <w:noProof/>
          <w:lang w:eastAsia="sl-SI"/>
        </w:rPr>
        <w:t>ter</w:t>
      </w:r>
      <w:r w:rsidRPr="00B95029">
        <w:rPr>
          <w:rFonts w:cs="Arial"/>
          <w:noProof/>
          <w:lang w:eastAsia="sl-SI"/>
        </w:rPr>
        <w:t xml:space="preserve"> Sektorja za strategijo in planiranje.</w:t>
      </w:r>
    </w:p>
    <w:p w14:paraId="6D664839"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Služba za kakovost in podporo inšpekcijskemu delu je zadolžena za pripravo, izvajanje kadrovskih in finančnih načrtov ter zagotavljanje delovnih pogojev za izvajanje inšpekcijskega nadzora, vključno z ustrezno informacijsko podporo. </w:t>
      </w:r>
    </w:p>
    <w:p w14:paraId="07EDAEB8" w14:textId="5F4DD925" w:rsidR="000C0441" w:rsidRPr="00B95029" w:rsidRDefault="000C0441" w:rsidP="0080693E">
      <w:pPr>
        <w:spacing w:before="120" w:after="120" w:line="240" w:lineRule="auto"/>
        <w:jc w:val="both"/>
        <w:rPr>
          <w:rFonts w:cs="Arial"/>
          <w:noProof/>
          <w:lang w:eastAsia="sl-SI"/>
        </w:rPr>
      </w:pPr>
      <w:bookmarkStart w:id="40" w:name="_Hlk69904837"/>
      <w:r w:rsidRPr="00B95029">
        <w:rPr>
          <w:rFonts w:cs="Arial"/>
          <w:noProof/>
          <w:lang w:eastAsia="sl-SI"/>
        </w:rPr>
        <w:t xml:space="preserve">Delovanje celotnega inšpektorata je podprto z dokumentiranim sistemom vodenja, ki vključuje tudi sistem kakovosti. S tem sistemom, za katerega je inšpektorat v letu 2007 pridobil in v letu </w:t>
      </w:r>
      <w:r w:rsidR="00D11E19">
        <w:rPr>
          <w:rFonts w:cs="Arial"/>
          <w:noProof/>
          <w:lang w:eastAsia="sl-SI"/>
        </w:rPr>
        <w:t>202</w:t>
      </w:r>
      <w:r w:rsidR="000C5D5D">
        <w:rPr>
          <w:rFonts w:cs="Arial"/>
          <w:noProof/>
          <w:lang w:eastAsia="sl-SI"/>
        </w:rPr>
        <w:t>2</w:t>
      </w:r>
      <w:r w:rsidRPr="00B95029">
        <w:rPr>
          <w:rFonts w:cs="Arial"/>
          <w:noProof/>
          <w:lang w:eastAsia="sl-SI"/>
        </w:rPr>
        <w:t xml:space="preserve"> obnovil certifikat skladnosti s standardom ISO 9001, je zagotovljen procesni pristop pri načrtovanju, izvajanju in notranjem kontroliranju dejavnosti inšpektorata.</w:t>
      </w:r>
    </w:p>
    <w:bookmarkEnd w:id="40"/>
    <w:p w14:paraId="44546DA2" w14:textId="77777777" w:rsidR="000C0441" w:rsidRPr="00B95029" w:rsidRDefault="000C0441" w:rsidP="0080693E">
      <w:pPr>
        <w:spacing w:before="120" w:after="120" w:line="240" w:lineRule="auto"/>
        <w:jc w:val="both"/>
        <w:rPr>
          <w:rFonts w:cs="Arial"/>
          <w:noProof/>
          <w:lang w:eastAsia="sl-SI"/>
        </w:rPr>
      </w:pPr>
    </w:p>
    <w:p w14:paraId="75FEC0CE" w14:textId="77777777" w:rsidR="000C0441" w:rsidRPr="00B95029" w:rsidRDefault="000C0441" w:rsidP="0080693E">
      <w:pPr>
        <w:spacing w:before="120" w:after="120" w:line="240" w:lineRule="auto"/>
        <w:jc w:val="both"/>
        <w:rPr>
          <w:rFonts w:cs="Arial"/>
          <w:noProof/>
          <w:lang w:eastAsia="sl-SI"/>
        </w:rPr>
      </w:pPr>
    </w:p>
    <w:p w14:paraId="4937A0B0" w14:textId="77777777" w:rsidR="000C0441" w:rsidRPr="00B95029" w:rsidRDefault="000C0441" w:rsidP="0080693E">
      <w:pPr>
        <w:spacing w:before="120" w:after="120" w:line="240" w:lineRule="auto"/>
        <w:jc w:val="both"/>
        <w:rPr>
          <w:rFonts w:cs="Arial"/>
          <w:noProof/>
          <w:lang w:eastAsia="sl-SI"/>
        </w:rPr>
      </w:pPr>
    </w:p>
    <w:p w14:paraId="761C5188" w14:textId="77777777" w:rsidR="000C0441" w:rsidRPr="00B95029" w:rsidRDefault="000C0441" w:rsidP="0080693E">
      <w:pPr>
        <w:spacing w:before="120" w:after="120" w:line="240" w:lineRule="auto"/>
        <w:jc w:val="both"/>
        <w:rPr>
          <w:rFonts w:cs="Arial"/>
          <w:noProof/>
          <w:lang w:eastAsia="sl-SI"/>
        </w:rPr>
      </w:pPr>
    </w:p>
    <w:p w14:paraId="3770C731" w14:textId="77777777" w:rsidR="000C0441" w:rsidRPr="00B95029" w:rsidRDefault="000C0441" w:rsidP="0080693E">
      <w:pPr>
        <w:spacing w:before="120" w:after="120" w:line="240" w:lineRule="auto"/>
        <w:jc w:val="both"/>
        <w:rPr>
          <w:rFonts w:cs="Arial"/>
          <w:noProof/>
          <w:lang w:eastAsia="sl-SI"/>
        </w:rPr>
      </w:pPr>
    </w:p>
    <w:p w14:paraId="7C967525" w14:textId="504AE5CC" w:rsidR="008504A0" w:rsidRPr="00B95029" w:rsidRDefault="008504A0" w:rsidP="0080693E">
      <w:pPr>
        <w:spacing w:before="120" w:after="120" w:line="240" w:lineRule="auto"/>
        <w:jc w:val="both"/>
        <w:rPr>
          <w:rFonts w:cs="Arial"/>
          <w:b/>
          <w:bCs/>
          <w:noProof/>
          <w:lang w:eastAsia="sl-SI"/>
        </w:rPr>
      </w:pPr>
    </w:p>
    <w:p w14:paraId="3318FE2F" w14:textId="77777777" w:rsidR="008504A0" w:rsidRPr="00B95029" w:rsidRDefault="008504A0" w:rsidP="0080693E">
      <w:pPr>
        <w:spacing w:before="120" w:after="120" w:line="240" w:lineRule="auto"/>
        <w:jc w:val="both"/>
        <w:rPr>
          <w:rFonts w:cs="Arial"/>
          <w:noProof/>
          <w:lang w:eastAsia="sl-SI"/>
        </w:rPr>
      </w:pPr>
    </w:p>
    <w:p w14:paraId="60DC20B9" w14:textId="77777777" w:rsidR="000C0441" w:rsidRPr="00B95029" w:rsidRDefault="000C0441" w:rsidP="0080693E">
      <w:pPr>
        <w:spacing w:before="120" w:after="120" w:line="240" w:lineRule="auto"/>
        <w:jc w:val="both"/>
        <w:rPr>
          <w:rFonts w:cs="Arial"/>
          <w:noProof/>
          <w:lang w:eastAsia="sl-SI"/>
        </w:rPr>
      </w:pPr>
    </w:p>
    <w:p w14:paraId="4CF6B4A8" w14:textId="77777777" w:rsidR="003D754B" w:rsidRPr="00B95029" w:rsidRDefault="003D754B" w:rsidP="0080693E">
      <w:pPr>
        <w:spacing w:before="120" w:after="120" w:line="240" w:lineRule="auto"/>
        <w:jc w:val="both"/>
        <w:rPr>
          <w:rFonts w:cs="Arial"/>
          <w:noProof/>
          <w:lang w:eastAsia="sl-SI"/>
        </w:rPr>
      </w:pPr>
    </w:p>
    <w:p w14:paraId="27350783" w14:textId="09B45111" w:rsidR="003D754B" w:rsidRDefault="003D754B" w:rsidP="0080693E">
      <w:pPr>
        <w:spacing w:before="120" w:after="120" w:line="240" w:lineRule="auto"/>
        <w:jc w:val="both"/>
        <w:rPr>
          <w:rFonts w:cs="Arial"/>
          <w:noProof/>
          <w:lang w:eastAsia="sl-SI"/>
        </w:rPr>
      </w:pPr>
    </w:p>
    <w:p w14:paraId="65969D24" w14:textId="77777777" w:rsidR="002F1617" w:rsidRPr="00B95029" w:rsidRDefault="002F1617" w:rsidP="0080693E">
      <w:pPr>
        <w:spacing w:before="120" w:after="120" w:line="240" w:lineRule="auto"/>
        <w:jc w:val="both"/>
        <w:rPr>
          <w:rFonts w:cs="Arial"/>
          <w:noProof/>
          <w:lang w:eastAsia="sl-SI"/>
        </w:rPr>
      </w:pPr>
    </w:p>
    <w:p w14:paraId="386DF8F1" w14:textId="77777777" w:rsidR="003D754B" w:rsidRPr="00B95029" w:rsidRDefault="003D754B" w:rsidP="0080693E">
      <w:pPr>
        <w:spacing w:before="120" w:after="120" w:line="240" w:lineRule="auto"/>
        <w:jc w:val="both"/>
        <w:rPr>
          <w:rFonts w:cs="Arial"/>
          <w:noProof/>
          <w:lang w:eastAsia="sl-SI"/>
        </w:rPr>
      </w:pPr>
    </w:p>
    <w:p w14:paraId="6DF412E9" w14:textId="77777777" w:rsidR="003D754B" w:rsidRPr="00B95029" w:rsidRDefault="003D754B" w:rsidP="0080693E">
      <w:pPr>
        <w:spacing w:before="120" w:after="120" w:line="240" w:lineRule="auto"/>
        <w:jc w:val="both"/>
        <w:rPr>
          <w:rFonts w:cs="Arial"/>
          <w:noProof/>
          <w:lang w:eastAsia="sl-SI"/>
        </w:rPr>
      </w:pPr>
    </w:p>
    <w:p w14:paraId="77E03644" w14:textId="6D00F278" w:rsidR="000C0441" w:rsidRPr="00B95029" w:rsidRDefault="00C929DC" w:rsidP="0080693E">
      <w:pPr>
        <w:pStyle w:val="Napis"/>
        <w:rPr>
          <w:rFonts w:ascii="Arial" w:hAnsi="Arial" w:cs="Arial"/>
        </w:rPr>
      </w:pPr>
      <w:bookmarkStart w:id="41" w:name="_Toc70591871"/>
      <w:bookmarkStart w:id="42" w:name="_Toc133226371"/>
      <w:bookmarkStart w:id="43" w:name="_Toc133321622"/>
      <w:bookmarkStart w:id="44" w:name="_Toc133321733"/>
      <w:bookmarkStart w:id="45" w:name="_Toc133322736"/>
      <w:bookmarkStart w:id="46" w:name="_Toc165278254"/>
      <w:bookmarkStart w:id="47" w:name="_Toc165278668"/>
      <w:bookmarkStart w:id="48" w:name="_Toc165283611"/>
      <w:bookmarkStart w:id="49" w:name="_Toc165283833"/>
      <w:bookmarkStart w:id="50" w:name="_Toc192510598"/>
      <w:bookmarkStart w:id="51" w:name="_Toc195685627"/>
      <w:r w:rsidRPr="00B95029">
        <w:rPr>
          <w:rFonts w:ascii="Arial" w:hAnsi="Arial" w:cs="Arial"/>
        </w:rPr>
        <w:t xml:space="preserve">Slika </w:t>
      </w:r>
      <w:r w:rsidR="00C82E47" w:rsidRPr="00B95029">
        <w:rPr>
          <w:rFonts w:ascii="Arial" w:hAnsi="Arial" w:cs="Arial"/>
          <w:noProof/>
        </w:rPr>
        <w:fldChar w:fldCharType="begin"/>
      </w:r>
      <w:r w:rsidR="00C82E47" w:rsidRPr="00B95029">
        <w:rPr>
          <w:rFonts w:ascii="Arial" w:hAnsi="Arial" w:cs="Arial"/>
          <w:noProof/>
        </w:rPr>
        <w:instrText xml:space="preserve"> SEQ Slika \* ARABIC </w:instrText>
      </w:r>
      <w:r w:rsidR="00C82E47" w:rsidRPr="00B95029">
        <w:rPr>
          <w:rFonts w:ascii="Arial" w:hAnsi="Arial" w:cs="Arial"/>
          <w:noProof/>
        </w:rPr>
        <w:fldChar w:fldCharType="separate"/>
      </w:r>
      <w:r w:rsidR="001E4F4C">
        <w:rPr>
          <w:rFonts w:ascii="Arial" w:hAnsi="Arial" w:cs="Arial"/>
          <w:noProof/>
        </w:rPr>
        <w:t>1</w:t>
      </w:r>
      <w:r w:rsidR="00C82E47" w:rsidRPr="00B95029">
        <w:rPr>
          <w:rFonts w:ascii="Arial" w:hAnsi="Arial" w:cs="Arial"/>
          <w:noProof/>
        </w:rPr>
        <w:fldChar w:fldCharType="end"/>
      </w:r>
      <w:r w:rsidR="000C0441" w:rsidRPr="00B95029">
        <w:rPr>
          <w:rFonts w:ascii="Arial" w:hAnsi="Arial" w:cs="Arial"/>
          <w:noProof/>
        </w:rPr>
        <w:t xml:space="preserve"> – Organigram Zdravstvenega inšpektorata R</w:t>
      </w:r>
      <w:r w:rsidR="00D361C4" w:rsidRPr="00B95029">
        <w:rPr>
          <w:rFonts w:ascii="Arial" w:hAnsi="Arial" w:cs="Arial"/>
          <w:noProof/>
        </w:rPr>
        <w:t>epublike Slovenije</w:t>
      </w:r>
      <w:r w:rsidR="000C0441" w:rsidRPr="00B95029">
        <w:rPr>
          <w:rFonts w:ascii="Arial" w:hAnsi="Arial" w:cs="Arial"/>
          <w:noProof/>
        </w:rPr>
        <w:t xml:space="preserve"> za leto </w:t>
      </w:r>
      <w:r w:rsidR="00E21833">
        <w:rPr>
          <w:rFonts w:ascii="Arial" w:hAnsi="Arial" w:cs="Arial"/>
          <w:noProof/>
        </w:rPr>
        <w:t>2024</w:t>
      </w:r>
      <w:bookmarkEnd w:id="41"/>
      <w:bookmarkEnd w:id="42"/>
      <w:bookmarkEnd w:id="43"/>
      <w:bookmarkEnd w:id="44"/>
      <w:bookmarkEnd w:id="45"/>
      <w:bookmarkEnd w:id="46"/>
      <w:bookmarkEnd w:id="47"/>
      <w:bookmarkEnd w:id="48"/>
      <w:bookmarkEnd w:id="49"/>
      <w:bookmarkEnd w:id="50"/>
      <w:bookmarkEnd w:id="51"/>
    </w:p>
    <w:p w14:paraId="7DBCDA4F" w14:textId="77777777" w:rsidR="008648DB" w:rsidRPr="00B95029" w:rsidRDefault="008648DB" w:rsidP="0080693E">
      <w:pPr>
        <w:spacing w:before="120" w:after="120" w:line="240" w:lineRule="auto"/>
        <w:jc w:val="both"/>
        <w:rPr>
          <w:rFonts w:cs="Arial"/>
          <w:noProof/>
          <w:lang w:eastAsia="sl-SI"/>
        </w:rPr>
      </w:pPr>
    </w:p>
    <w:p w14:paraId="0D936ECB" w14:textId="7D4924B2" w:rsidR="00671780" w:rsidRPr="007517D5" w:rsidRDefault="000C0441" w:rsidP="0080693E">
      <w:pPr>
        <w:spacing w:before="120" w:after="120" w:line="240" w:lineRule="auto"/>
        <w:jc w:val="both"/>
        <w:rPr>
          <w:rFonts w:cs="Arial"/>
          <w:noProof/>
          <w:lang w:eastAsia="sl-SI"/>
        </w:rPr>
      </w:pPr>
      <w:r w:rsidRPr="007517D5">
        <w:rPr>
          <w:rFonts w:cs="Arial"/>
          <w:noProof/>
          <w:lang w:eastAsia="sl-SI"/>
        </w:rPr>
        <w:drawing>
          <wp:inline distT="0" distB="0" distL="0" distR="0" wp14:anchorId="288018C0" wp14:editId="55423FD6">
            <wp:extent cx="4960620" cy="638556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960620" cy="6385560"/>
                    </a:xfrm>
                    <a:prstGeom prst="rect">
                      <a:avLst/>
                    </a:prstGeom>
                  </pic:spPr>
                </pic:pic>
              </a:graphicData>
            </a:graphic>
          </wp:inline>
        </w:drawing>
      </w:r>
    </w:p>
    <w:p w14:paraId="0627F381" w14:textId="1C059C63" w:rsidR="000C0441" w:rsidRPr="007517D5" w:rsidRDefault="000C0441" w:rsidP="0080693E">
      <w:pPr>
        <w:spacing w:before="120" w:after="120" w:line="240" w:lineRule="auto"/>
        <w:outlineLvl w:val="2"/>
        <w:rPr>
          <w:rFonts w:cs="Arial"/>
          <w:b/>
          <w:bCs/>
          <w:szCs w:val="18"/>
          <w:lang w:eastAsia="sl-SI"/>
        </w:rPr>
      </w:pPr>
      <w:bookmarkStart w:id="52" w:name="_Toc7008187"/>
      <w:bookmarkStart w:id="53" w:name="_Toc133226372"/>
      <w:bookmarkStart w:id="54" w:name="_Toc195685628"/>
      <w:bookmarkStart w:id="55" w:name="_Hlk67575795"/>
      <w:bookmarkStart w:id="56" w:name="_Hlk192499547"/>
      <w:r w:rsidRPr="007517D5">
        <w:rPr>
          <w:rFonts w:cs="Arial"/>
          <w:b/>
          <w:bCs/>
          <w:szCs w:val="18"/>
          <w:lang w:eastAsia="sl-SI"/>
        </w:rPr>
        <w:t>Kadri</w:t>
      </w:r>
      <w:bookmarkEnd w:id="52"/>
      <w:bookmarkEnd w:id="53"/>
      <w:bookmarkEnd w:id="54"/>
    </w:p>
    <w:p w14:paraId="596C60F0" w14:textId="2C8B5A1B" w:rsidR="0056502A" w:rsidRPr="007517D5" w:rsidRDefault="004B0706" w:rsidP="007C267B">
      <w:pPr>
        <w:suppressAutoHyphens/>
        <w:autoSpaceDN w:val="0"/>
        <w:spacing w:after="0" w:line="240" w:lineRule="auto"/>
        <w:jc w:val="both"/>
        <w:textAlignment w:val="baseline"/>
        <w:rPr>
          <w:rFonts w:eastAsia="Calibri" w:cs="Arial"/>
        </w:rPr>
      </w:pPr>
      <w:r w:rsidRPr="007517D5">
        <w:rPr>
          <w:rFonts w:eastAsia="Calibri" w:cs="Arial"/>
        </w:rPr>
        <w:t xml:space="preserve">Na Zdravstvenem inšpektoratu </w:t>
      </w:r>
      <w:r w:rsidR="0056502A" w:rsidRPr="007517D5">
        <w:rPr>
          <w:rFonts w:eastAsia="Calibri" w:cs="Arial"/>
        </w:rPr>
        <w:t xml:space="preserve">Republike Slovenije je bilo na dan 31. 12. </w:t>
      </w:r>
      <w:r w:rsidR="00E21833">
        <w:rPr>
          <w:rFonts w:eastAsia="Calibri" w:cs="Arial"/>
        </w:rPr>
        <w:t>2024</w:t>
      </w:r>
      <w:r w:rsidR="0056502A" w:rsidRPr="007517D5">
        <w:rPr>
          <w:rFonts w:eastAsia="Calibri" w:cs="Arial"/>
        </w:rPr>
        <w:t xml:space="preserve"> skupno zaposlenih 1</w:t>
      </w:r>
      <w:r w:rsidR="00412323">
        <w:rPr>
          <w:rFonts w:eastAsia="Calibri" w:cs="Arial"/>
        </w:rPr>
        <w:t>11</w:t>
      </w:r>
      <w:r w:rsidR="0056502A" w:rsidRPr="007517D5">
        <w:rPr>
          <w:rFonts w:eastAsia="Calibri" w:cs="Arial"/>
        </w:rPr>
        <w:t xml:space="preserve"> javnih uslužbencev, od tega 9</w:t>
      </w:r>
      <w:r w:rsidR="00412323">
        <w:rPr>
          <w:rFonts w:eastAsia="Calibri" w:cs="Arial"/>
        </w:rPr>
        <w:t>0</w:t>
      </w:r>
      <w:r w:rsidR="0056502A" w:rsidRPr="007517D5">
        <w:rPr>
          <w:rFonts w:eastAsia="Calibri" w:cs="Arial"/>
        </w:rPr>
        <w:t xml:space="preserve"> inšpektorjev in 2</w:t>
      </w:r>
      <w:r w:rsidR="00412323">
        <w:rPr>
          <w:rFonts w:eastAsia="Calibri" w:cs="Arial"/>
        </w:rPr>
        <w:t>1</w:t>
      </w:r>
      <w:r w:rsidR="0056502A" w:rsidRPr="007517D5">
        <w:rPr>
          <w:rFonts w:eastAsia="Calibri" w:cs="Arial"/>
        </w:rPr>
        <w:t xml:space="preserve"> ostalih zaposlenih javnih uslužbencev (uradniki in strokovno tehnični delavci). </w:t>
      </w:r>
    </w:p>
    <w:p w14:paraId="2DCFB8D2" w14:textId="77777777" w:rsidR="0056502A" w:rsidRPr="007517D5" w:rsidRDefault="0056502A" w:rsidP="007C267B">
      <w:pPr>
        <w:suppressAutoHyphens/>
        <w:autoSpaceDN w:val="0"/>
        <w:spacing w:after="0" w:line="240" w:lineRule="auto"/>
        <w:jc w:val="both"/>
        <w:textAlignment w:val="baseline"/>
        <w:rPr>
          <w:rFonts w:eastAsia="Calibri" w:cs="Arial"/>
        </w:rPr>
      </w:pPr>
      <w:r w:rsidRPr="007517D5">
        <w:rPr>
          <w:rFonts w:eastAsia="Calibri" w:cs="Arial"/>
        </w:rPr>
        <w:t xml:space="preserve">Po izobrazbeni strukturi so prevladovali uslužbenci z najmanj visoko strokovno izobrazbo in s smerjo diplomirani sanitarni inženir. </w:t>
      </w:r>
    </w:p>
    <w:p w14:paraId="14F21DC5" w14:textId="72A9F84B" w:rsidR="0056502A" w:rsidRPr="007517D5" w:rsidRDefault="0056502A" w:rsidP="007C267B">
      <w:pPr>
        <w:suppressAutoHyphens/>
        <w:autoSpaceDN w:val="0"/>
        <w:spacing w:after="0" w:line="240" w:lineRule="auto"/>
        <w:jc w:val="both"/>
        <w:textAlignment w:val="baseline"/>
        <w:rPr>
          <w:rFonts w:eastAsia="Calibri" w:cs="Arial"/>
        </w:rPr>
      </w:pPr>
      <w:r w:rsidRPr="007517D5">
        <w:rPr>
          <w:rFonts w:eastAsia="Calibri" w:cs="Arial"/>
        </w:rPr>
        <w:t xml:space="preserve">Povprečna starost vseh zaposlenih javnih uslužbencev inšpektorata je konec poročevalskega obdobja znašala </w:t>
      </w:r>
      <w:r w:rsidRPr="00397971">
        <w:rPr>
          <w:rFonts w:eastAsia="Calibri" w:cs="Arial"/>
        </w:rPr>
        <w:t>49 let.</w:t>
      </w:r>
      <w:r w:rsidRPr="007517D5">
        <w:rPr>
          <w:rFonts w:eastAsia="Calibri" w:cs="Arial"/>
        </w:rPr>
        <w:t xml:space="preserve">  </w:t>
      </w:r>
    </w:p>
    <w:p w14:paraId="276CBB00" w14:textId="77777777" w:rsidR="0056502A" w:rsidRPr="007517D5" w:rsidRDefault="0056502A" w:rsidP="007C267B">
      <w:pPr>
        <w:suppressAutoHyphens/>
        <w:autoSpaceDN w:val="0"/>
        <w:spacing w:after="0" w:line="240" w:lineRule="auto"/>
        <w:jc w:val="both"/>
        <w:textAlignment w:val="baseline"/>
        <w:rPr>
          <w:rFonts w:eastAsia="Calibri" w:cs="Arial"/>
        </w:rPr>
      </w:pPr>
    </w:p>
    <w:p w14:paraId="2E62C5EC" w14:textId="226D5A35" w:rsidR="00397971" w:rsidRPr="00397971" w:rsidRDefault="00397971" w:rsidP="00397971">
      <w:pPr>
        <w:suppressAutoHyphens/>
        <w:autoSpaceDN w:val="0"/>
        <w:spacing w:after="0" w:line="240" w:lineRule="auto"/>
        <w:jc w:val="both"/>
        <w:textAlignment w:val="baseline"/>
        <w:rPr>
          <w:rFonts w:eastAsia="Calibri" w:cs="Arial"/>
        </w:rPr>
      </w:pPr>
      <w:r w:rsidRPr="00397971">
        <w:rPr>
          <w:rFonts w:eastAsia="Calibri" w:cs="Arial"/>
        </w:rPr>
        <w:lastRenderedPageBreak/>
        <w:t>Bolniška odsotnost vseh zaposlenih javnih uslužbencev je v letu 2024 znašala 1</w:t>
      </w:r>
      <w:r w:rsidR="00E93D12">
        <w:rPr>
          <w:rFonts w:eastAsia="Calibri" w:cs="Arial"/>
        </w:rPr>
        <w:t>.</w:t>
      </w:r>
      <w:r w:rsidRPr="00397971">
        <w:rPr>
          <w:rFonts w:eastAsia="Calibri" w:cs="Arial"/>
        </w:rPr>
        <w:t>777 dni, od tega je bilo 7</w:t>
      </w:r>
      <w:r w:rsidR="00A77382">
        <w:rPr>
          <w:rFonts w:eastAsia="Calibri" w:cs="Arial"/>
        </w:rPr>
        <w:t>6</w:t>
      </w:r>
      <w:r w:rsidRPr="00397971">
        <w:rPr>
          <w:rFonts w:eastAsia="Calibri" w:cs="Arial"/>
        </w:rPr>
        <w:t xml:space="preserve"> % bolniških odsotnosti zaradi bolezni, 24 % bolniških odsotnosti pa zaradi ostalih razlogov (nega družinskega člana, spremstvo itd.). </w:t>
      </w:r>
    </w:p>
    <w:p w14:paraId="1E4FAE0D" w14:textId="77777777" w:rsidR="00397971" w:rsidRPr="00397971" w:rsidRDefault="00397971" w:rsidP="00397971">
      <w:pPr>
        <w:suppressAutoHyphens/>
        <w:autoSpaceDN w:val="0"/>
        <w:spacing w:after="0" w:line="240" w:lineRule="auto"/>
        <w:jc w:val="both"/>
        <w:textAlignment w:val="baseline"/>
        <w:rPr>
          <w:rFonts w:eastAsia="Calibri" w:cs="Arial"/>
        </w:rPr>
      </w:pPr>
    </w:p>
    <w:p w14:paraId="4131C4C2" w14:textId="579ED7FD" w:rsidR="000C0441" w:rsidRDefault="00397971" w:rsidP="00826359">
      <w:pPr>
        <w:spacing w:line="240" w:lineRule="auto"/>
        <w:jc w:val="both"/>
        <w:rPr>
          <w:rFonts w:eastAsia="Calibri" w:cs="Arial"/>
        </w:rPr>
      </w:pPr>
      <w:r w:rsidRPr="00397971">
        <w:rPr>
          <w:rFonts w:eastAsia="Calibri" w:cs="Arial"/>
        </w:rPr>
        <w:t>10 javnih uslužbencev je bilo letu 2024 v daljšem bolniškem staležu in dve javni</w:t>
      </w:r>
      <w:r w:rsidR="009040CD">
        <w:rPr>
          <w:rFonts w:eastAsia="Calibri" w:cs="Arial"/>
        </w:rPr>
        <w:t xml:space="preserve"> </w:t>
      </w:r>
      <w:r w:rsidRPr="00397971">
        <w:rPr>
          <w:rFonts w:eastAsia="Calibri" w:cs="Arial"/>
        </w:rPr>
        <w:t>uslužbenki na materinskem oz. starševskem dopustu.</w:t>
      </w:r>
      <w:bookmarkEnd w:id="55"/>
    </w:p>
    <w:p w14:paraId="65EA8179" w14:textId="77777777" w:rsidR="009040CD" w:rsidRPr="007517D5" w:rsidRDefault="009040CD" w:rsidP="007C267B">
      <w:pPr>
        <w:spacing w:line="240" w:lineRule="auto"/>
        <w:rPr>
          <w:rFonts w:cs="Arial"/>
          <w:sz w:val="16"/>
        </w:rPr>
      </w:pPr>
    </w:p>
    <w:p w14:paraId="2D562BC8" w14:textId="77777777" w:rsidR="000C0441" w:rsidRPr="007517D5" w:rsidRDefault="000C0441" w:rsidP="0080693E">
      <w:pPr>
        <w:keepNext/>
        <w:keepLines/>
        <w:numPr>
          <w:ilvl w:val="0"/>
          <w:numId w:val="1"/>
        </w:numPr>
        <w:tabs>
          <w:tab w:val="left" w:pos="0"/>
        </w:tabs>
        <w:spacing w:before="240" w:after="240" w:line="240" w:lineRule="auto"/>
        <w:jc w:val="both"/>
        <w:outlineLvl w:val="0"/>
        <w:rPr>
          <w:rFonts w:eastAsiaTheme="majorEastAsia" w:cs="Arial"/>
          <w:b/>
          <w:bCs/>
          <w:caps/>
          <w:szCs w:val="28"/>
          <w:lang w:eastAsia="en-GB"/>
        </w:rPr>
      </w:pPr>
      <w:bookmarkStart w:id="57" w:name="_Toc7008188"/>
      <w:bookmarkStart w:id="58" w:name="_Toc133226373"/>
      <w:bookmarkStart w:id="59" w:name="_Toc195685629"/>
      <w:bookmarkStart w:id="60" w:name="_Hlk101770408"/>
      <w:bookmarkStart w:id="61" w:name="_Hlk67576050"/>
      <w:bookmarkStart w:id="62" w:name="_Toc281807171"/>
      <w:r w:rsidRPr="007517D5">
        <w:rPr>
          <w:rFonts w:eastAsiaTheme="majorEastAsia" w:cs="Arial"/>
          <w:b/>
          <w:bCs/>
          <w:caps/>
          <w:szCs w:val="28"/>
          <w:lang w:eastAsia="en-GB"/>
        </w:rPr>
        <w:t>IZOBRAŽEVANJE, IZPOPOLNJEVANJE IN USPOSABLJANJE</w:t>
      </w:r>
      <w:bookmarkEnd w:id="57"/>
      <w:bookmarkEnd w:id="58"/>
      <w:bookmarkEnd w:id="59"/>
    </w:p>
    <w:bookmarkEnd w:id="60"/>
    <w:p w14:paraId="46B55268" w14:textId="6B9FFDCC" w:rsidR="0056502A" w:rsidRPr="007517D5" w:rsidRDefault="0056502A" w:rsidP="007C267B">
      <w:pPr>
        <w:spacing w:after="0" w:line="240" w:lineRule="auto"/>
        <w:jc w:val="both"/>
        <w:rPr>
          <w:rFonts w:cs="Arial"/>
        </w:rPr>
      </w:pPr>
      <w:r w:rsidRPr="007517D5">
        <w:rPr>
          <w:rFonts w:cs="Arial"/>
        </w:rPr>
        <w:t>Izobraževanje, izpopolnjevanje in usposabljanje zaposlenih na Zdravstvenem inšpektoratu Republike Slovenije je potekalo na podlagi letnega načrta izobraževanja, izpopolnjevanja in usposabljanja.</w:t>
      </w:r>
    </w:p>
    <w:p w14:paraId="35273726" w14:textId="77777777" w:rsidR="0056502A" w:rsidRPr="007517D5" w:rsidRDefault="0056502A" w:rsidP="007C267B">
      <w:pPr>
        <w:spacing w:after="0" w:line="240" w:lineRule="auto"/>
        <w:jc w:val="both"/>
        <w:rPr>
          <w:rFonts w:cs="Arial"/>
        </w:rPr>
      </w:pPr>
    </w:p>
    <w:p w14:paraId="097FC42F" w14:textId="3DB6691E" w:rsidR="00397971" w:rsidRPr="00397971" w:rsidRDefault="00397971" w:rsidP="00397971">
      <w:pPr>
        <w:spacing w:after="0" w:line="240" w:lineRule="auto"/>
        <w:jc w:val="both"/>
        <w:rPr>
          <w:rFonts w:cs="Arial"/>
        </w:rPr>
      </w:pPr>
      <w:r w:rsidRPr="00397971">
        <w:rPr>
          <w:rFonts w:cs="Arial"/>
        </w:rPr>
        <w:t>V letu 2024 so se zaposleni izpopolnjevali in usposabljali 41</w:t>
      </w:r>
      <w:r w:rsidR="00671780">
        <w:rPr>
          <w:rFonts w:cs="Arial"/>
        </w:rPr>
        <w:t>3</w:t>
      </w:r>
      <w:r w:rsidRPr="00397971">
        <w:rPr>
          <w:rFonts w:cs="Arial"/>
        </w:rPr>
        <w:t xml:space="preserve"> dni oziroma v povprečju 3,7 dni na zaposlenega. </w:t>
      </w:r>
    </w:p>
    <w:p w14:paraId="0595E25F" w14:textId="77777777" w:rsidR="00397971" w:rsidRPr="00397971" w:rsidRDefault="00397971" w:rsidP="00397971">
      <w:pPr>
        <w:spacing w:after="0" w:line="240" w:lineRule="auto"/>
        <w:jc w:val="both"/>
        <w:rPr>
          <w:rFonts w:cs="Arial"/>
        </w:rPr>
      </w:pPr>
    </w:p>
    <w:p w14:paraId="6219F8D4" w14:textId="69F7F9FB" w:rsidR="00397971" w:rsidRPr="00397971" w:rsidRDefault="00397971" w:rsidP="00397971">
      <w:pPr>
        <w:spacing w:after="0" w:line="240" w:lineRule="auto"/>
        <w:jc w:val="both"/>
        <w:rPr>
          <w:rFonts w:cs="Arial"/>
        </w:rPr>
      </w:pPr>
      <w:r w:rsidRPr="00397971">
        <w:rPr>
          <w:rFonts w:cs="Arial"/>
        </w:rPr>
        <w:t>Interna izpopolnjevanja so potekala preko sestankov v živo</w:t>
      </w:r>
      <w:r w:rsidR="00826359">
        <w:rPr>
          <w:rFonts w:cs="Arial"/>
        </w:rPr>
        <w:t xml:space="preserve"> </w:t>
      </w:r>
      <w:r w:rsidR="00420749">
        <w:rPr>
          <w:rFonts w:cs="Arial"/>
        </w:rPr>
        <w:t>in</w:t>
      </w:r>
      <w:r w:rsidRPr="00397971">
        <w:rPr>
          <w:rFonts w:cs="Arial"/>
        </w:rPr>
        <w:t xml:space="preserve"> sestankov na daljavo preko aplikacije Teams, ki so jih izvajali področni vodje / mentorji. To izobraževanje se je izvajalo </w:t>
      </w:r>
      <w:r>
        <w:rPr>
          <w:rFonts w:cs="Arial"/>
        </w:rPr>
        <w:t>po vsebin</w:t>
      </w:r>
      <w:r w:rsidR="00420749">
        <w:rPr>
          <w:rFonts w:cs="Arial"/>
        </w:rPr>
        <w:t>ah</w:t>
      </w:r>
      <w:r w:rsidRPr="00397971">
        <w:rPr>
          <w:rFonts w:cs="Arial"/>
        </w:rPr>
        <w:t xml:space="preserve">: živil za posebne skupine – sestava, označevanje in predstavljanje, materialov ter izdelkov, namenjenih za stik z živili </w:t>
      </w:r>
      <w:r w:rsidR="00C4291A">
        <w:rPr>
          <w:rFonts w:cs="Arial"/>
        </w:rPr>
        <w:t xml:space="preserve">v povezavi z zakonodajnimi določili glede </w:t>
      </w:r>
      <w:r w:rsidRPr="00397971">
        <w:rPr>
          <w:rFonts w:cs="Arial"/>
        </w:rPr>
        <w:t>recikliran</w:t>
      </w:r>
      <w:r w:rsidR="00C4291A">
        <w:rPr>
          <w:rFonts w:cs="Arial"/>
        </w:rPr>
        <w:t>e</w:t>
      </w:r>
      <w:r w:rsidRPr="00397971">
        <w:rPr>
          <w:rFonts w:cs="Arial"/>
        </w:rPr>
        <w:t xml:space="preserve"> plastik</w:t>
      </w:r>
      <w:r w:rsidR="00C4291A">
        <w:rPr>
          <w:rFonts w:cs="Arial"/>
        </w:rPr>
        <w:t xml:space="preserve">e, </w:t>
      </w:r>
      <w:r>
        <w:rPr>
          <w:rFonts w:cs="Arial"/>
        </w:rPr>
        <w:t>Z</w:t>
      </w:r>
      <w:r w:rsidRPr="00397971">
        <w:rPr>
          <w:rFonts w:cs="Arial"/>
        </w:rPr>
        <w:t>akon</w:t>
      </w:r>
      <w:r>
        <w:rPr>
          <w:rFonts w:cs="Arial"/>
        </w:rPr>
        <w:t>a</w:t>
      </w:r>
      <w:r w:rsidRPr="00397971">
        <w:rPr>
          <w:rFonts w:cs="Arial"/>
        </w:rPr>
        <w:t xml:space="preserve"> o spremembah in dopolnitvah Zakona o omejevanju uporabe tobačnih in povezanih izdelkov, pregled</w:t>
      </w:r>
      <w:r>
        <w:rPr>
          <w:rFonts w:cs="Arial"/>
        </w:rPr>
        <w:t>a</w:t>
      </w:r>
      <w:r w:rsidRPr="00397971">
        <w:rPr>
          <w:rFonts w:cs="Arial"/>
        </w:rPr>
        <w:t xml:space="preserve"> Uredbe 1223/2009 o kozmetičnih izdelkih</w:t>
      </w:r>
      <w:r>
        <w:rPr>
          <w:rFonts w:cs="Arial"/>
        </w:rPr>
        <w:t xml:space="preserve"> in </w:t>
      </w:r>
      <w:r w:rsidRPr="00397971">
        <w:rPr>
          <w:rFonts w:cs="Arial"/>
        </w:rPr>
        <w:t xml:space="preserve">navedb </w:t>
      </w:r>
      <w:r>
        <w:rPr>
          <w:rFonts w:cs="Arial"/>
        </w:rPr>
        <w:t>na</w:t>
      </w:r>
      <w:r w:rsidRPr="00397971">
        <w:rPr>
          <w:rFonts w:cs="Arial"/>
        </w:rPr>
        <w:t xml:space="preserve"> kozmetičnih izdelkih, Z</w:t>
      </w:r>
      <w:r>
        <w:rPr>
          <w:rFonts w:cs="Arial"/>
        </w:rPr>
        <w:t>akona o pacientovih pravicah</w:t>
      </w:r>
      <w:r w:rsidRPr="00397971">
        <w:rPr>
          <w:rFonts w:cs="Arial"/>
        </w:rPr>
        <w:t xml:space="preserve"> – čakalni seznami, </w:t>
      </w:r>
      <w:r w:rsidR="00C4291A">
        <w:rPr>
          <w:rFonts w:cs="Arial"/>
        </w:rPr>
        <w:t>p</w:t>
      </w:r>
      <w:r>
        <w:rPr>
          <w:rFonts w:cs="Arial"/>
        </w:rPr>
        <w:t xml:space="preserve">itne vode v povezavi </w:t>
      </w:r>
      <w:r w:rsidR="00C4291A">
        <w:rPr>
          <w:rFonts w:cs="Arial"/>
        </w:rPr>
        <w:t xml:space="preserve">z </w:t>
      </w:r>
      <w:r>
        <w:rPr>
          <w:rFonts w:cs="Arial"/>
        </w:rPr>
        <w:t>U</w:t>
      </w:r>
      <w:r w:rsidRPr="00397971">
        <w:rPr>
          <w:rFonts w:cs="Arial"/>
        </w:rPr>
        <w:t>redb</w:t>
      </w:r>
      <w:r>
        <w:rPr>
          <w:rFonts w:cs="Arial"/>
        </w:rPr>
        <w:t>o</w:t>
      </w:r>
      <w:r w:rsidRPr="00397971">
        <w:rPr>
          <w:rFonts w:cs="Arial"/>
        </w:rPr>
        <w:t xml:space="preserve"> o pitni vodi </w:t>
      </w:r>
      <w:r>
        <w:rPr>
          <w:rFonts w:cs="Arial"/>
        </w:rPr>
        <w:t xml:space="preserve">in </w:t>
      </w:r>
      <w:r w:rsidRPr="00397971">
        <w:rPr>
          <w:rFonts w:cs="Arial"/>
        </w:rPr>
        <w:t>načrt</w:t>
      </w:r>
      <w:r>
        <w:rPr>
          <w:rFonts w:cs="Arial"/>
        </w:rPr>
        <w:t>om</w:t>
      </w:r>
      <w:r w:rsidRPr="00397971">
        <w:rPr>
          <w:rFonts w:cs="Arial"/>
        </w:rPr>
        <w:t xml:space="preserve"> preprečevanja legioneloz, IS MUZA – razvojn</w:t>
      </w:r>
      <w:r w:rsidR="009040CD">
        <w:rPr>
          <w:rFonts w:cs="Arial"/>
        </w:rPr>
        <w:t>ega</w:t>
      </w:r>
      <w:r w:rsidRPr="00397971">
        <w:rPr>
          <w:rFonts w:cs="Arial"/>
        </w:rPr>
        <w:t xml:space="preserve"> pogovor</w:t>
      </w:r>
      <w:r w:rsidR="009040CD">
        <w:rPr>
          <w:rFonts w:cs="Arial"/>
        </w:rPr>
        <w:t>a</w:t>
      </w:r>
      <w:r w:rsidRPr="00397971">
        <w:rPr>
          <w:rFonts w:cs="Arial"/>
        </w:rPr>
        <w:t>, kompetenc in kompetenčn</w:t>
      </w:r>
      <w:r w:rsidR="009040CD">
        <w:rPr>
          <w:rFonts w:cs="Arial"/>
        </w:rPr>
        <w:t>ega</w:t>
      </w:r>
      <w:r w:rsidRPr="00397971">
        <w:rPr>
          <w:rFonts w:cs="Arial"/>
        </w:rPr>
        <w:t xml:space="preserve"> model</w:t>
      </w:r>
      <w:r w:rsidR="009040CD">
        <w:rPr>
          <w:rFonts w:cs="Arial"/>
        </w:rPr>
        <w:t>a</w:t>
      </w:r>
      <w:r>
        <w:rPr>
          <w:rFonts w:cs="Arial"/>
        </w:rPr>
        <w:t xml:space="preserve">. </w:t>
      </w:r>
    </w:p>
    <w:p w14:paraId="196BBE33" w14:textId="77777777" w:rsidR="00397971" w:rsidRPr="00397971" w:rsidRDefault="00397971" w:rsidP="00397971">
      <w:pPr>
        <w:spacing w:after="0" w:line="240" w:lineRule="auto"/>
        <w:jc w:val="both"/>
        <w:rPr>
          <w:rFonts w:cs="Arial"/>
        </w:rPr>
      </w:pPr>
    </w:p>
    <w:p w14:paraId="78F9D7C9" w14:textId="54788D61" w:rsidR="000C0441" w:rsidRDefault="00397971" w:rsidP="0080693E">
      <w:pPr>
        <w:spacing w:before="120" w:after="120" w:line="240" w:lineRule="auto"/>
        <w:jc w:val="both"/>
        <w:rPr>
          <w:rFonts w:cs="Arial"/>
        </w:rPr>
      </w:pPr>
      <w:r w:rsidRPr="00397971">
        <w:rPr>
          <w:rFonts w:cs="Arial"/>
        </w:rPr>
        <w:t>Vsebine eksternih izpopolnjevanj so zajemale: spletn</w:t>
      </w:r>
      <w:r w:rsidR="00C4291A">
        <w:rPr>
          <w:rFonts w:cs="Arial"/>
        </w:rPr>
        <w:t>o</w:t>
      </w:r>
      <w:r w:rsidRPr="00397971">
        <w:rPr>
          <w:rFonts w:cs="Arial"/>
        </w:rPr>
        <w:t xml:space="preserve"> dostopnost, kemijsk</w:t>
      </w:r>
      <w:r w:rsidR="00C4291A">
        <w:rPr>
          <w:rFonts w:cs="Arial"/>
        </w:rPr>
        <w:t>o</w:t>
      </w:r>
      <w:r w:rsidRPr="00397971">
        <w:rPr>
          <w:rFonts w:cs="Arial"/>
        </w:rPr>
        <w:t xml:space="preserve"> varnost, kibernetsk</w:t>
      </w:r>
      <w:r w:rsidR="00C4291A">
        <w:rPr>
          <w:rFonts w:cs="Arial"/>
        </w:rPr>
        <w:t>o</w:t>
      </w:r>
      <w:r w:rsidRPr="00397971">
        <w:rPr>
          <w:rFonts w:cs="Arial"/>
        </w:rPr>
        <w:t xml:space="preserve"> varnost, digitalizacijo, javn</w:t>
      </w:r>
      <w:r w:rsidR="00C4291A">
        <w:rPr>
          <w:rFonts w:cs="Arial"/>
        </w:rPr>
        <w:t>a</w:t>
      </w:r>
      <w:r w:rsidRPr="00397971">
        <w:rPr>
          <w:rFonts w:cs="Arial"/>
        </w:rPr>
        <w:t xml:space="preserve"> naročil</w:t>
      </w:r>
      <w:r w:rsidR="00C4291A">
        <w:rPr>
          <w:rFonts w:cs="Arial"/>
        </w:rPr>
        <w:t>a</w:t>
      </w:r>
      <w:r w:rsidRPr="00397971">
        <w:rPr>
          <w:rFonts w:cs="Arial"/>
        </w:rPr>
        <w:t xml:space="preserve">, </w:t>
      </w:r>
      <w:r w:rsidR="00C4291A">
        <w:rPr>
          <w:rFonts w:cs="Arial"/>
        </w:rPr>
        <w:t>izpopolnjevanja</w:t>
      </w:r>
      <w:r w:rsidRPr="00397971">
        <w:rPr>
          <w:rFonts w:cs="Arial"/>
        </w:rPr>
        <w:t xml:space="preserve"> s področja ZIN in ZP</w:t>
      </w:r>
      <w:r w:rsidR="00C4291A">
        <w:rPr>
          <w:rFonts w:cs="Arial"/>
        </w:rPr>
        <w:t>-1</w:t>
      </w:r>
      <w:r w:rsidRPr="00397971">
        <w:rPr>
          <w:rFonts w:cs="Arial"/>
        </w:rPr>
        <w:t>, sistema vodenja kakovosti ISO 9001, umetne inteligence, dezinformacij, varstva osebnih podatkov, zdravja in varnosti pri delu ter prenove plačnega sistema v javnem sektorju.</w:t>
      </w:r>
      <w:bookmarkEnd w:id="56"/>
      <w:bookmarkEnd w:id="61"/>
    </w:p>
    <w:p w14:paraId="4D98B950" w14:textId="77777777" w:rsidR="009040CD" w:rsidRPr="007517D5" w:rsidRDefault="009040CD" w:rsidP="0080693E">
      <w:pPr>
        <w:spacing w:before="120" w:after="120" w:line="240" w:lineRule="auto"/>
        <w:jc w:val="both"/>
        <w:rPr>
          <w:rFonts w:cs="Arial"/>
          <w:noProof/>
          <w:lang w:eastAsia="sl-SI"/>
        </w:rPr>
      </w:pPr>
    </w:p>
    <w:p w14:paraId="23D82C4A" w14:textId="77777777" w:rsidR="000C0441" w:rsidRPr="007517D5" w:rsidRDefault="000C0441" w:rsidP="0080693E">
      <w:pPr>
        <w:keepNext/>
        <w:keepLines/>
        <w:numPr>
          <w:ilvl w:val="0"/>
          <w:numId w:val="1"/>
        </w:numPr>
        <w:tabs>
          <w:tab w:val="left" w:pos="0"/>
        </w:tabs>
        <w:spacing w:before="240" w:after="240" w:line="240" w:lineRule="auto"/>
        <w:jc w:val="both"/>
        <w:outlineLvl w:val="0"/>
        <w:rPr>
          <w:rFonts w:eastAsiaTheme="majorEastAsia" w:cs="Arial"/>
          <w:b/>
          <w:bCs/>
          <w:caps/>
          <w:szCs w:val="28"/>
          <w:lang w:eastAsia="en-GB"/>
        </w:rPr>
      </w:pPr>
      <w:bookmarkStart w:id="63" w:name="_Toc7008189"/>
      <w:bookmarkStart w:id="64" w:name="_Toc133226374"/>
      <w:bookmarkStart w:id="65" w:name="_Toc195685630"/>
      <w:r w:rsidRPr="007517D5">
        <w:rPr>
          <w:rFonts w:eastAsiaTheme="majorEastAsia" w:cs="Arial"/>
          <w:b/>
          <w:bCs/>
          <w:caps/>
          <w:szCs w:val="28"/>
          <w:lang w:eastAsia="en-GB"/>
        </w:rPr>
        <w:t>INFORMACIJSKA PODPORA INŠPEKCIJSKEMU NADZORU</w:t>
      </w:r>
      <w:bookmarkEnd w:id="63"/>
      <w:bookmarkEnd w:id="64"/>
      <w:bookmarkEnd w:id="65"/>
      <w:r w:rsidRPr="007517D5">
        <w:rPr>
          <w:rFonts w:eastAsiaTheme="majorEastAsia" w:cs="Arial"/>
          <w:b/>
          <w:bCs/>
          <w:caps/>
          <w:szCs w:val="28"/>
          <w:lang w:eastAsia="en-GB"/>
        </w:rPr>
        <w:t xml:space="preserve"> </w:t>
      </w:r>
    </w:p>
    <w:p w14:paraId="0BF748D7" w14:textId="0634BA66" w:rsidR="000C0441" w:rsidRPr="007517D5" w:rsidRDefault="000C0441" w:rsidP="007C267B">
      <w:pPr>
        <w:spacing w:before="120" w:after="120" w:line="240" w:lineRule="auto"/>
        <w:jc w:val="both"/>
        <w:rPr>
          <w:rFonts w:cs="Arial"/>
          <w:noProof/>
          <w:lang w:eastAsia="sl-SI"/>
        </w:rPr>
      </w:pPr>
      <w:r w:rsidRPr="007517D5">
        <w:rPr>
          <w:rFonts w:cs="Arial"/>
          <w:noProof/>
          <w:lang w:eastAsia="sl-SI"/>
        </w:rPr>
        <w:t xml:space="preserve">Delo na področjih inšpekcijskega nadzora podpira informacijski sistem z dvema moduloma. Vsi postopki inšpekcijskega nadzora na posameznem področju so sproti dokumentirani. </w:t>
      </w:r>
    </w:p>
    <w:p w14:paraId="28B20AE4" w14:textId="7CD56D60" w:rsidR="000C0441" w:rsidRPr="007517D5" w:rsidRDefault="000C0441" w:rsidP="00CE4B9F">
      <w:pPr>
        <w:spacing w:before="120" w:after="120" w:line="240" w:lineRule="auto"/>
        <w:jc w:val="both"/>
        <w:rPr>
          <w:rFonts w:cs="Arial"/>
          <w:noProof/>
          <w:lang w:eastAsia="sl-SI"/>
        </w:rPr>
      </w:pPr>
      <w:r w:rsidRPr="007517D5">
        <w:rPr>
          <w:rFonts w:cs="Arial"/>
          <w:noProof/>
          <w:lang w:eastAsia="sl-SI"/>
        </w:rPr>
        <w:t>V okviru modula za nadzor objektov je vzpostavljen register objektov, v katerem se vodijo podatki o objektih pod nadzorom inšpektorata, inšpekcijskih pregledih (rednih, izrednih, kontrolnih)</w:t>
      </w:r>
      <w:r w:rsidR="0023158E" w:rsidRPr="007517D5">
        <w:rPr>
          <w:rFonts w:cs="Arial"/>
          <w:noProof/>
          <w:lang w:eastAsia="sl-SI"/>
        </w:rPr>
        <w:t>,</w:t>
      </w:r>
      <w:r w:rsidRPr="007517D5">
        <w:rPr>
          <w:rFonts w:cs="Arial"/>
          <w:noProof/>
          <w:lang w:eastAsia="sl-SI"/>
        </w:rPr>
        <w:t xml:space="preserve"> </w:t>
      </w:r>
      <w:r w:rsidR="0023158E" w:rsidRPr="007517D5">
        <w:rPr>
          <w:rFonts w:cs="Arial"/>
          <w:noProof/>
          <w:lang w:eastAsia="sl-SI"/>
        </w:rPr>
        <w:t xml:space="preserve">o </w:t>
      </w:r>
      <w:r w:rsidRPr="007517D5">
        <w:rPr>
          <w:rFonts w:cs="Arial"/>
          <w:noProof/>
          <w:lang w:eastAsia="sl-SI"/>
        </w:rPr>
        <w:t>vzorcih, ugotovitvah nadzora in ukrepih</w:t>
      </w:r>
      <w:r w:rsidR="000656C8" w:rsidRPr="007517D5">
        <w:rPr>
          <w:rFonts w:cs="Arial"/>
          <w:noProof/>
          <w:lang w:eastAsia="sl-SI"/>
        </w:rPr>
        <w:t xml:space="preserve">. </w:t>
      </w:r>
      <w:r w:rsidR="0047084A" w:rsidRPr="007517D5">
        <w:rPr>
          <w:rFonts w:cs="Arial"/>
          <w:noProof/>
          <w:lang w:eastAsia="sl-SI"/>
        </w:rPr>
        <w:t xml:space="preserve">Register objektov z ukrepi in informacijski sistem za vodenje prekrškovnih postopkov sta podlaga za postavitev ocene tveganja. </w:t>
      </w:r>
      <w:r w:rsidR="008504A0" w:rsidRPr="007517D5">
        <w:rPr>
          <w:rFonts w:cs="Arial"/>
          <w:noProof/>
          <w:lang w:eastAsia="sl-SI"/>
        </w:rPr>
        <w:t>Sistem omogoča</w:t>
      </w:r>
      <w:r w:rsidRPr="007517D5">
        <w:rPr>
          <w:rFonts w:cs="Arial"/>
          <w:noProof/>
          <w:lang w:eastAsia="sl-SI"/>
        </w:rPr>
        <w:t xml:space="preserve"> prenos podatkov o vzorcih in rezultatih laboratorijskih analiz med inšpektoratom in laboratoriji, ki opravljajo analize.</w:t>
      </w:r>
    </w:p>
    <w:p w14:paraId="51589BCD" w14:textId="06FD990A" w:rsidR="000C0441" w:rsidRPr="007517D5" w:rsidRDefault="000C0441" w:rsidP="00CE4B9F">
      <w:pPr>
        <w:spacing w:before="120" w:after="120" w:line="240" w:lineRule="auto"/>
        <w:jc w:val="both"/>
        <w:rPr>
          <w:rFonts w:cs="Arial"/>
          <w:noProof/>
          <w:lang w:eastAsia="sl-SI"/>
        </w:rPr>
      </w:pPr>
      <w:r w:rsidRPr="007517D5">
        <w:rPr>
          <w:rFonts w:cs="Arial"/>
          <w:noProof/>
          <w:lang w:eastAsia="sl-SI"/>
        </w:rPr>
        <w:t xml:space="preserve">V okviru modula za nadzor uvoza na področjih </w:t>
      </w:r>
      <w:r w:rsidR="00CE4B9F" w:rsidRPr="00CE4B9F">
        <w:rPr>
          <w:rFonts w:cs="Arial"/>
          <w:noProof/>
          <w:lang w:eastAsia="sl-SI"/>
        </w:rPr>
        <w:t>materialov ter izdelkov, namenjenih za stik z živili</w:t>
      </w:r>
      <w:r w:rsidR="00CE4B9F">
        <w:rPr>
          <w:rFonts w:cs="Arial"/>
          <w:noProof/>
          <w:lang w:eastAsia="sl-SI"/>
        </w:rPr>
        <w:t>,</w:t>
      </w:r>
      <w:r w:rsidR="00CE4B9F" w:rsidRPr="00CE4B9F">
        <w:rPr>
          <w:rFonts w:cs="Arial"/>
          <w:noProof/>
          <w:lang w:eastAsia="sl-SI"/>
        </w:rPr>
        <w:t xml:space="preserve"> prehranskih dopolnil; živil, namenjenih dojenčkom in majhnim otrokom; živil za posebne zdravstvene namene ter popolnih prehranskih nadomestkov za nadzor nad telesno težo,</w:t>
      </w:r>
      <w:r w:rsidR="00CE4B9F">
        <w:rPr>
          <w:rFonts w:cs="Arial"/>
          <w:noProof/>
          <w:lang w:eastAsia="sl-SI"/>
        </w:rPr>
        <w:t xml:space="preserve"> </w:t>
      </w:r>
      <w:r w:rsidRPr="007517D5">
        <w:rPr>
          <w:rFonts w:cs="Arial"/>
          <w:noProof/>
          <w:lang w:eastAsia="sl-SI"/>
        </w:rPr>
        <w:t xml:space="preserve">je vzpostavljen sistem za sprejem elektronskih vlog za pregled pošiljk (oddaja preko spletne strani) in zbiranje podatkov o pošiljkah, ki se uvažajo (osnovni podatki o uvoznikih, vrsti in količini blaga, ki se uvaža). </w:t>
      </w:r>
    </w:p>
    <w:p w14:paraId="4F5DF28B" w14:textId="77777777" w:rsidR="000C0441" w:rsidRPr="007517D5" w:rsidRDefault="000C0441" w:rsidP="007C267B">
      <w:pPr>
        <w:spacing w:before="120" w:after="120" w:line="240" w:lineRule="auto"/>
        <w:jc w:val="both"/>
        <w:rPr>
          <w:rFonts w:cs="Arial"/>
          <w:noProof/>
          <w:lang w:eastAsia="sl-SI"/>
        </w:rPr>
      </w:pPr>
      <w:r w:rsidRPr="007517D5">
        <w:rPr>
          <w:rFonts w:cs="Arial"/>
          <w:noProof/>
          <w:lang w:eastAsia="sl-SI"/>
        </w:rPr>
        <w:t xml:space="preserve">Pri </w:t>
      </w:r>
      <w:bookmarkStart w:id="66" w:name="_Hlk70592542"/>
      <w:r w:rsidRPr="007517D5">
        <w:rPr>
          <w:rFonts w:cs="Arial"/>
          <w:noProof/>
          <w:lang w:eastAsia="sl-SI"/>
        </w:rPr>
        <w:t xml:space="preserve">vodenju prekrškovnih postopkov </w:t>
      </w:r>
      <w:bookmarkEnd w:id="66"/>
      <w:r w:rsidRPr="007517D5">
        <w:rPr>
          <w:rFonts w:cs="Arial"/>
          <w:noProof/>
          <w:lang w:eastAsia="sl-SI"/>
        </w:rPr>
        <w:t xml:space="preserve">inšpektorat uporablja </w:t>
      </w:r>
      <w:bookmarkStart w:id="67" w:name="_Hlk70592531"/>
      <w:r w:rsidRPr="007517D5">
        <w:rPr>
          <w:rFonts w:cs="Arial"/>
          <w:noProof/>
          <w:lang w:eastAsia="sl-SI"/>
        </w:rPr>
        <w:t>informacijski sistem</w:t>
      </w:r>
      <w:bookmarkEnd w:id="67"/>
      <w:r w:rsidRPr="007517D5">
        <w:rPr>
          <w:rFonts w:cs="Arial"/>
          <w:noProof/>
          <w:lang w:eastAsia="sl-SI"/>
        </w:rPr>
        <w:t>, ki omogoča procesno vodenje in spremljanje prekrškovnih zadev, spremljanje plačil glob in sodnih taks. Navedeni sistem omogoča prenos izvršb v sistem e-Izvršbe.</w:t>
      </w:r>
    </w:p>
    <w:p w14:paraId="622EADFD" w14:textId="77777777" w:rsidR="000C0441" w:rsidRPr="007517D5" w:rsidRDefault="000C0441" w:rsidP="007C267B">
      <w:pPr>
        <w:spacing w:before="120" w:after="120" w:line="240" w:lineRule="auto"/>
        <w:jc w:val="both"/>
        <w:rPr>
          <w:rFonts w:cs="Arial"/>
          <w:noProof/>
          <w:lang w:eastAsia="sl-SI"/>
        </w:rPr>
      </w:pPr>
      <w:r w:rsidRPr="007517D5">
        <w:rPr>
          <w:rFonts w:cs="Arial"/>
          <w:noProof/>
          <w:lang w:eastAsia="sl-SI"/>
        </w:rPr>
        <w:lastRenderedPageBreak/>
        <w:t>Zadeve in dokumenti se evidentirajo v sistemu SPIS.</w:t>
      </w:r>
    </w:p>
    <w:p w14:paraId="33D5A78A" w14:textId="1D2AA946" w:rsidR="000C0441" w:rsidRPr="007517D5" w:rsidRDefault="000C0441" w:rsidP="007C267B">
      <w:pPr>
        <w:spacing w:before="120" w:after="120" w:line="240" w:lineRule="auto"/>
        <w:jc w:val="both"/>
        <w:rPr>
          <w:rFonts w:cs="Arial"/>
          <w:noProof/>
          <w:lang w:eastAsia="sl-SI"/>
        </w:rPr>
      </w:pPr>
      <w:r w:rsidRPr="007517D5">
        <w:rPr>
          <w:rFonts w:cs="Arial"/>
          <w:noProof/>
          <w:lang w:eastAsia="sl-SI"/>
        </w:rPr>
        <w:t>Zdravstveni inšpektorat Republike Slovenije vzdržuje svoj intranet, imenovan Portal ZIRS, s pomočjo katerega se obvladujejo dokumenti, ki podpirajo vse poslovne procese (poslovnik, opisi procesov, navodila in obrazc</w:t>
      </w:r>
      <w:r w:rsidR="0047084A" w:rsidRPr="007517D5">
        <w:rPr>
          <w:rFonts w:cs="Arial"/>
          <w:noProof/>
          <w:lang w:eastAsia="sl-SI"/>
        </w:rPr>
        <w:t>i - vzorci pravnih aktov</w:t>
      </w:r>
      <w:r w:rsidR="00420749">
        <w:rPr>
          <w:rFonts w:cs="Arial"/>
          <w:noProof/>
          <w:lang w:eastAsia="sl-SI"/>
        </w:rPr>
        <w:t xml:space="preserve"> itd.</w:t>
      </w:r>
      <w:r w:rsidRPr="007517D5">
        <w:rPr>
          <w:rFonts w:cs="Arial"/>
          <w:noProof/>
          <w:lang w:eastAsia="sl-SI"/>
        </w:rPr>
        <w:t>) skladno z zahtevami standarda ISO 9001. Na Portalu ZIRS so poleg dokumentov notranjega izvora objavljene povezave do dokumentov zunanjega izvora (predpisov),</w:t>
      </w:r>
      <w:r w:rsidR="007833B6" w:rsidRPr="007517D5">
        <w:rPr>
          <w:rFonts w:cs="Arial"/>
          <w:noProof/>
          <w:lang w:eastAsia="sl-SI"/>
        </w:rPr>
        <w:t xml:space="preserve"> </w:t>
      </w:r>
      <w:r w:rsidRPr="007517D5">
        <w:rPr>
          <w:rFonts w:cs="Arial"/>
          <w:noProof/>
          <w:lang w:eastAsia="sl-SI"/>
        </w:rPr>
        <w:t xml:space="preserve">zapisi o korektivnih oziroma preventivnih ukrepih in možnostih za izboljšavo, pooblastila zaposlenih, </w:t>
      </w:r>
      <w:r w:rsidR="007833B6" w:rsidRPr="007517D5">
        <w:rPr>
          <w:rFonts w:cs="Arial"/>
          <w:noProof/>
          <w:lang w:eastAsia="sl-SI"/>
        </w:rPr>
        <w:t>knjižnice s strokovnimi mnenji</w:t>
      </w:r>
      <w:r w:rsidRPr="007517D5">
        <w:rPr>
          <w:rFonts w:cs="Arial"/>
          <w:noProof/>
          <w:lang w:eastAsia="sl-SI"/>
        </w:rPr>
        <w:t xml:space="preserve"> in poročila ter evidence, ki so potrebne za spremljanje delovanja procesov. </w:t>
      </w:r>
    </w:p>
    <w:p w14:paraId="268930CD" w14:textId="77777777" w:rsidR="000C0441" w:rsidRPr="007517D5" w:rsidRDefault="000C0441" w:rsidP="0080693E">
      <w:pPr>
        <w:spacing w:before="120" w:after="120" w:line="240" w:lineRule="auto"/>
        <w:jc w:val="both"/>
        <w:rPr>
          <w:rFonts w:cs="Arial"/>
          <w:noProof/>
          <w:lang w:eastAsia="sl-SI"/>
        </w:rPr>
      </w:pPr>
    </w:p>
    <w:p w14:paraId="7821EFE0" w14:textId="77777777" w:rsidR="000C0441" w:rsidRPr="00F556CB" w:rsidRDefault="000C0441" w:rsidP="0080693E">
      <w:pPr>
        <w:keepNext/>
        <w:keepLines/>
        <w:numPr>
          <w:ilvl w:val="0"/>
          <w:numId w:val="1"/>
        </w:numPr>
        <w:tabs>
          <w:tab w:val="left" w:pos="0"/>
        </w:tabs>
        <w:spacing w:before="240" w:after="240" w:line="240" w:lineRule="auto"/>
        <w:jc w:val="both"/>
        <w:outlineLvl w:val="0"/>
        <w:rPr>
          <w:rFonts w:eastAsiaTheme="majorEastAsia" w:cs="Arial"/>
          <w:b/>
          <w:bCs/>
          <w:caps/>
          <w:szCs w:val="28"/>
          <w:lang w:eastAsia="en-GB"/>
        </w:rPr>
      </w:pPr>
      <w:bookmarkStart w:id="68" w:name="_Toc7008190"/>
      <w:bookmarkStart w:id="69" w:name="_Toc133226375"/>
      <w:bookmarkStart w:id="70" w:name="_Toc195685631"/>
      <w:bookmarkStart w:id="71" w:name="_Hlk67578765"/>
      <w:bookmarkStart w:id="72" w:name="_Hlk132719330"/>
      <w:r w:rsidRPr="00F556CB">
        <w:rPr>
          <w:rFonts w:eastAsiaTheme="majorEastAsia" w:cs="Arial"/>
          <w:b/>
          <w:bCs/>
          <w:caps/>
          <w:szCs w:val="28"/>
          <w:lang w:eastAsia="en-GB"/>
        </w:rPr>
        <w:t>PRORAČUN</w:t>
      </w:r>
      <w:bookmarkEnd w:id="68"/>
      <w:bookmarkEnd w:id="69"/>
      <w:bookmarkEnd w:id="70"/>
    </w:p>
    <w:p w14:paraId="55A2B82E" w14:textId="14A7490A" w:rsidR="00A06625" w:rsidRPr="00776E24" w:rsidRDefault="00776E24" w:rsidP="0080693E">
      <w:pPr>
        <w:spacing w:before="120" w:after="120" w:line="240" w:lineRule="auto"/>
        <w:jc w:val="both"/>
        <w:rPr>
          <w:rFonts w:cs="Arial"/>
          <w:noProof/>
          <w:lang w:eastAsia="sl-SI"/>
        </w:rPr>
      </w:pPr>
      <w:r w:rsidRPr="00776E24">
        <w:rPr>
          <w:rFonts w:cs="Arial"/>
          <w:noProof/>
          <w:lang w:eastAsia="sl-SI"/>
        </w:rPr>
        <w:t xml:space="preserve">Veljavni proračun za leto 2024 je za Zdravstveni inšpektorat Republike Slovenije znašal 5.754.511 EUR. Porabljena so bila sredstva v višini 5.710.340 EUR. </w:t>
      </w:r>
      <w:r w:rsidR="00A06625" w:rsidRPr="00776E24">
        <w:rPr>
          <w:rFonts w:cs="Arial"/>
          <w:noProof/>
          <w:lang w:eastAsia="sl-SI"/>
        </w:rPr>
        <w:t xml:space="preserve"> </w:t>
      </w:r>
    </w:p>
    <w:p w14:paraId="5E809400" w14:textId="77777777" w:rsidR="00A06625" w:rsidRPr="00776E24" w:rsidRDefault="00A06625" w:rsidP="0080693E">
      <w:pPr>
        <w:spacing w:before="120" w:after="120" w:line="240" w:lineRule="auto"/>
        <w:jc w:val="both"/>
        <w:rPr>
          <w:rFonts w:cs="Arial"/>
          <w:noProof/>
          <w:lang w:eastAsia="sl-SI"/>
        </w:rPr>
      </w:pPr>
      <w:r w:rsidRPr="00776E24">
        <w:rPr>
          <w:rFonts w:cs="Arial"/>
          <w:noProof/>
          <w:lang w:eastAsia="sl-SI"/>
        </w:rPr>
        <w:t xml:space="preserve">Poraba sredstev za delo inšpektorata je evidentirana na proračunskih postavkah: 2915 Investicije, 4530 Materialni stroški, 5993 Plače, 6136 Analize vzorcev, in 7683 Izobraževanje, izpopolnjevanje in usposabljanje. </w:t>
      </w:r>
    </w:p>
    <w:p w14:paraId="05BAB54C" w14:textId="77777777" w:rsidR="00A06625" w:rsidRPr="00776E24" w:rsidRDefault="00A06625" w:rsidP="0080693E">
      <w:pPr>
        <w:spacing w:before="120" w:after="120" w:line="240" w:lineRule="auto"/>
        <w:jc w:val="both"/>
        <w:rPr>
          <w:rFonts w:cs="Arial"/>
          <w:b/>
          <w:bCs/>
          <w:noProof/>
          <w:lang w:eastAsia="sl-SI"/>
        </w:rPr>
      </w:pPr>
      <w:r w:rsidRPr="00776E24">
        <w:rPr>
          <w:rFonts w:cs="Arial"/>
          <w:b/>
          <w:bCs/>
          <w:noProof/>
          <w:lang w:eastAsia="sl-SI"/>
        </w:rPr>
        <w:t>Investicije (proračunska postavka 2915)</w:t>
      </w:r>
    </w:p>
    <w:p w14:paraId="7BE69F05" w14:textId="2515D389" w:rsidR="00776E24" w:rsidRPr="00776E24" w:rsidRDefault="00A06625" w:rsidP="00671780">
      <w:pPr>
        <w:spacing w:after="0" w:line="240" w:lineRule="auto"/>
        <w:jc w:val="both"/>
        <w:rPr>
          <w:rFonts w:cs="Arial"/>
          <w:noProof/>
          <w:lang w:eastAsia="sl-SI"/>
        </w:rPr>
      </w:pPr>
      <w:r w:rsidRPr="00776E24">
        <w:rPr>
          <w:rFonts w:cs="Arial"/>
          <w:noProof/>
          <w:lang w:eastAsia="sl-SI"/>
        </w:rPr>
        <w:t xml:space="preserve">Poraba sredstev za investicije in investicijsko vzdrževanje je evidentirana na proračunski postavki 2915. </w:t>
      </w:r>
      <w:r w:rsidRPr="009040CD">
        <w:rPr>
          <w:rFonts w:cs="Arial"/>
          <w:noProof/>
          <w:lang w:eastAsia="sl-SI"/>
        </w:rPr>
        <w:t xml:space="preserve">V </w:t>
      </w:r>
      <w:r w:rsidR="00776E24" w:rsidRPr="00776E24">
        <w:rPr>
          <w:rFonts w:cs="Arial"/>
          <w:noProof/>
          <w:lang w:eastAsia="sl-SI"/>
        </w:rPr>
        <w:t>letu 2024 so bila sredstva na tej postavki porabljena za nakup službenih vozil, računalniške programske opreme, posodobitev informacijskih sistemov ter nakup pisarniške opreme.</w:t>
      </w:r>
    </w:p>
    <w:p w14:paraId="7CE35CD0" w14:textId="52FA3021" w:rsidR="00BF2BF3" w:rsidRPr="00776E24" w:rsidRDefault="00776E24" w:rsidP="00671780">
      <w:pPr>
        <w:spacing w:after="0" w:line="240" w:lineRule="auto"/>
        <w:jc w:val="both"/>
        <w:rPr>
          <w:rFonts w:cs="Arial"/>
          <w:noProof/>
          <w:lang w:eastAsia="sl-SI"/>
        </w:rPr>
      </w:pPr>
      <w:r w:rsidRPr="00776E24">
        <w:rPr>
          <w:rFonts w:cs="Arial"/>
          <w:noProof/>
          <w:lang w:eastAsia="sl-SI"/>
        </w:rPr>
        <w:t>V letu 2024 se je za investicije porabilo 245.534</w:t>
      </w:r>
      <w:r w:rsidR="00BF2BF3" w:rsidRPr="009040CD">
        <w:rPr>
          <w:rFonts w:cs="Arial"/>
          <w:noProof/>
          <w:lang w:eastAsia="sl-SI"/>
        </w:rPr>
        <w:t xml:space="preserve"> EUR.</w:t>
      </w:r>
      <w:r w:rsidR="00BF2BF3" w:rsidRPr="00776E24">
        <w:rPr>
          <w:rFonts w:cs="Arial"/>
          <w:noProof/>
          <w:lang w:eastAsia="sl-SI"/>
        </w:rPr>
        <w:t xml:space="preserve"> </w:t>
      </w:r>
    </w:p>
    <w:p w14:paraId="72A55843" w14:textId="77777777" w:rsidR="00A06625" w:rsidRPr="00776E24" w:rsidRDefault="00A06625" w:rsidP="0080693E">
      <w:pPr>
        <w:spacing w:before="120" w:after="120" w:line="240" w:lineRule="auto"/>
        <w:jc w:val="both"/>
        <w:rPr>
          <w:rFonts w:cs="Arial"/>
          <w:b/>
          <w:bCs/>
          <w:noProof/>
          <w:lang w:eastAsia="sl-SI"/>
        </w:rPr>
      </w:pPr>
      <w:r w:rsidRPr="00776E24">
        <w:rPr>
          <w:rFonts w:cs="Arial"/>
          <w:b/>
          <w:bCs/>
          <w:noProof/>
          <w:lang w:eastAsia="sl-SI"/>
        </w:rPr>
        <w:t>Materialni stroški (proračunska postavka 4530)</w:t>
      </w:r>
    </w:p>
    <w:p w14:paraId="4C37FEB8" w14:textId="7C7423DB" w:rsidR="00A06625" w:rsidRPr="00776E24" w:rsidRDefault="00A06625" w:rsidP="00671780">
      <w:pPr>
        <w:spacing w:after="0" w:line="240" w:lineRule="auto"/>
        <w:jc w:val="both"/>
        <w:rPr>
          <w:rFonts w:cs="Arial"/>
          <w:noProof/>
          <w:lang w:eastAsia="sl-SI"/>
        </w:rPr>
      </w:pPr>
      <w:r w:rsidRPr="00776E24">
        <w:rPr>
          <w:rFonts w:cs="Arial"/>
          <w:noProof/>
          <w:lang w:eastAsia="sl-SI"/>
        </w:rPr>
        <w:t>Sredstva na proračunski postavki 4530 so namenjena za pokrivanje stroškov obratovanja organa v poslovnih prostorih na lokacijah, kjer inšpektorat deluje; opravljanj</w:t>
      </w:r>
      <w:r w:rsidR="009D49D5" w:rsidRPr="00776E24">
        <w:rPr>
          <w:rFonts w:cs="Arial"/>
          <w:noProof/>
          <w:lang w:eastAsia="sl-SI"/>
        </w:rPr>
        <w:t>e</w:t>
      </w:r>
      <w:r w:rsidRPr="00776E24">
        <w:rPr>
          <w:rFonts w:cs="Arial"/>
          <w:noProof/>
          <w:lang w:eastAsia="sl-SI"/>
        </w:rPr>
        <w:t xml:space="preserve"> nalog zaposlenih v organu</w:t>
      </w:r>
      <w:r w:rsidR="009D49D5" w:rsidRPr="00776E24">
        <w:rPr>
          <w:rFonts w:cs="Arial"/>
          <w:noProof/>
          <w:lang w:eastAsia="sl-SI"/>
        </w:rPr>
        <w:t>;</w:t>
      </w:r>
      <w:r w:rsidRPr="00776E24">
        <w:rPr>
          <w:rFonts w:cs="Arial"/>
          <w:noProof/>
          <w:lang w:eastAsia="sl-SI"/>
        </w:rPr>
        <w:t xml:space="preserve"> servisiranj</w:t>
      </w:r>
      <w:r w:rsidR="009D49D5" w:rsidRPr="00776E24">
        <w:rPr>
          <w:rFonts w:cs="Arial"/>
          <w:noProof/>
          <w:lang w:eastAsia="sl-SI"/>
        </w:rPr>
        <w:t>e</w:t>
      </w:r>
      <w:r w:rsidRPr="00776E24">
        <w:rPr>
          <w:rFonts w:cs="Arial"/>
          <w:noProof/>
          <w:lang w:eastAsia="sl-SI"/>
        </w:rPr>
        <w:t>, vzdrževanj</w:t>
      </w:r>
      <w:r w:rsidR="009D49D5" w:rsidRPr="00776E24">
        <w:rPr>
          <w:rFonts w:cs="Arial"/>
          <w:noProof/>
          <w:lang w:eastAsia="sl-SI"/>
        </w:rPr>
        <w:t>e</w:t>
      </w:r>
      <w:r w:rsidRPr="00776E24">
        <w:rPr>
          <w:rFonts w:cs="Arial"/>
          <w:noProof/>
          <w:lang w:eastAsia="sl-SI"/>
        </w:rPr>
        <w:t xml:space="preserve"> in zavarovanj</w:t>
      </w:r>
      <w:r w:rsidR="009D49D5" w:rsidRPr="00776E24">
        <w:rPr>
          <w:rFonts w:cs="Arial"/>
          <w:noProof/>
          <w:lang w:eastAsia="sl-SI"/>
        </w:rPr>
        <w:t>e</w:t>
      </w:r>
      <w:r w:rsidRPr="00776E24">
        <w:rPr>
          <w:rFonts w:cs="Arial"/>
          <w:noProof/>
          <w:lang w:eastAsia="sl-SI"/>
        </w:rPr>
        <w:t xml:space="preserve"> službenih vozil ter izvajanj</w:t>
      </w:r>
      <w:r w:rsidR="009D49D5" w:rsidRPr="00776E24">
        <w:rPr>
          <w:rFonts w:cs="Arial"/>
          <w:noProof/>
          <w:lang w:eastAsia="sl-SI"/>
        </w:rPr>
        <w:t>e</w:t>
      </w:r>
      <w:r w:rsidRPr="00776E24">
        <w:rPr>
          <w:rFonts w:cs="Arial"/>
          <w:noProof/>
          <w:lang w:eastAsia="sl-SI"/>
        </w:rPr>
        <w:t xml:space="preserve"> nalog na podlagi Zakona o varnosti in zdravja pri delu (naloge pooblaščenega zdravnika in izvajalca za opravljanje strokovnih nalog organiziranja in zagotavljanja varnosti pri delu). </w:t>
      </w:r>
    </w:p>
    <w:p w14:paraId="3FF5A092" w14:textId="6315395A" w:rsidR="000656C8" w:rsidRPr="00776E24" w:rsidRDefault="00A06625" w:rsidP="00671780">
      <w:pPr>
        <w:spacing w:after="0" w:line="240" w:lineRule="auto"/>
        <w:jc w:val="both"/>
        <w:rPr>
          <w:rFonts w:cs="Arial"/>
          <w:noProof/>
          <w:lang w:eastAsia="sl-SI"/>
        </w:rPr>
      </w:pPr>
      <w:r w:rsidRPr="00776E24">
        <w:rPr>
          <w:rFonts w:cs="Arial"/>
          <w:noProof/>
          <w:lang w:eastAsia="sl-SI"/>
        </w:rPr>
        <w:t xml:space="preserve">Za pokrivanje materialnih stroškov v letu </w:t>
      </w:r>
      <w:r w:rsidR="00E21833" w:rsidRPr="00776E24">
        <w:rPr>
          <w:rFonts w:cs="Arial"/>
          <w:noProof/>
          <w:lang w:eastAsia="sl-SI"/>
        </w:rPr>
        <w:t>2024</w:t>
      </w:r>
      <w:r w:rsidRPr="00776E24">
        <w:rPr>
          <w:rFonts w:cs="Arial"/>
          <w:noProof/>
          <w:lang w:eastAsia="sl-SI"/>
        </w:rPr>
        <w:t xml:space="preserve"> </w:t>
      </w:r>
      <w:r w:rsidR="001D5723" w:rsidRPr="00776E24">
        <w:rPr>
          <w:rFonts w:cs="Arial"/>
          <w:noProof/>
          <w:lang w:eastAsia="sl-SI"/>
        </w:rPr>
        <w:t xml:space="preserve">je </w:t>
      </w:r>
      <w:r w:rsidR="00BF2BF3" w:rsidRPr="00776E24">
        <w:rPr>
          <w:rFonts w:cs="Arial"/>
          <w:noProof/>
          <w:lang w:eastAsia="sl-SI"/>
        </w:rPr>
        <w:t xml:space="preserve">bilo porabljeno </w:t>
      </w:r>
      <w:r w:rsidR="00776E24" w:rsidRPr="00776E24">
        <w:rPr>
          <w:rFonts w:cs="Arial"/>
          <w:noProof/>
          <w:lang w:eastAsia="sl-SI"/>
        </w:rPr>
        <w:t xml:space="preserve">446.104 </w:t>
      </w:r>
      <w:r w:rsidR="00BF2BF3" w:rsidRPr="009040CD">
        <w:rPr>
          <w:rFonts w:cs="Arial"/>
          <w:noProof/>
          <w:lang w:eastAsia="sl-SI"/>
        </w:rPr>
        <w:t>EUR</w:t>
      </w:r>
      <w:r w:rsidRPr="00776E24">
        <w:rPr>
          <w:rFonts w:cs="Arial"/>
          <w:noProof/>
          <w:lang w:eastAsia="sl-SI"/>
        </w:rPr>
        <w:t xml:space="preserve">. </w:t>
      </w:r>
    </w:p>
    <w:p w14:paraId="2C5D1297" w14:textId="0AD246DF" w:rsidR="00A06625" w:rsidRPr="00776E24" w:rsidRDefault="00A06625" w:rsidP="0080693E">
      <w:pPr>
        <w:spacing w:before="120" w:after="120" w:line="240" w:lineRule="auto"/>
        <w:jc w:val="both"/>
        <w:rPr>
          <w:rFonts w:cs="Arial"/>
          <w:b/>
          <w:bCs/>
          <w:noProof/>
          <w:lang w:eastAsia="sl-SI"/>
        </w:rPr>
      </w:pPr>
      <w:r w:rsidRPr="00776E24">
        <w:rPr>
          <w:rFonts w:cs="Arial"/>
          <w:b/>
          <w:bCs/>
          <w:noProof/>
          <w:lang w:eastAsia="sl-SI"/>
        </w:rPr>
        <w:t>Plače zaposlenih (proračunska postavka 5993)</w:t>
      </w:r>
    </w:p>
    <w:p w14:paraId="099EE5FA" w14:textId="77777777" w:rsidR="00A06625" w:rsidRPr="00776E24" w:rsidRDefault="00A06625" w:rsidP="00671780">
      <w:pPr>
        <w:spacing w:after="0" w:line="240" w:lineRule="auto"/>
        <w:jc w:val="both"/>
        <w:rPr>
          <w:rFonts w:cs="Arial"/>
          <w:noProof/>
          <w:lang w:eastAsia="sl-SI"/>
        </w:rPr>
      </w:pPr>
      <w:r w:rsidRPr="00776E24">
        <w:rPr>
          <w:rFonts w:cs="Arial"/>
          <w:noProof/>
          <w:lang w:eastAsia="sl-SI"/>
        </w:rPr>
        <w:t xml:space="preserve">Sredstva za plače zaposlenih so evidentirana na proračunski postavki 5993. </w:t>
      </w:r>
    </w:p>
    <w:p w14:paraId="2FE9675C" w14:textId="404629F5" w:rsidR="00A06625" w:rsidRPr="00776E24" w:rsidRDefault="00A06625" w:rsidP="00671780">
      <w:pPr>
        <w:spacing w:after="0" w:line="240" w:lineRule="auto"/>
        <w:jc w:val="both"/>
        <w:rPr>
          <w:rFonts w:cs="Arial"/>
          <w:noProof/>
          <w:lang w:eastAsia="sl-SI"/>
        </w:rPr>
      </w:pPr>
      <w:r w:rsidRPr="00776E24">
        <w:rPr>
          <w:rFonts w:cs="Arial"/>
          <w:noProof/>
          <w:lang w:eastAsia="sl-SI"/>
        </w:rPr>
        <w:t xml:space="preserve">Poraba sredstev na tej postavki je bila v letu </w:t>
      </w:r>
      <w:r w:rsidR="00E21833" w:rsidRPr="00776E24">
        <w:rPr>
          <w:rFonts w:cs="Arial"/>
          <w:noProof/>
          <w:lang w:eastAsia="sl-SI"/>
        </w:rPr>
        <w:t>2024</w:t>
      </w:r>
      <w:r w:rsidRPr="00776E24">
        <w:rPr>
          <w:rFonts w:cs="Arial"/>
          <w:noProof/>
          <w:lang w:eastAsia="sl-SI"/>
        </w:rPr>
        <w:t xml:space="preserve"> </w:t>
      </w:r>
      <w:r w:rsidR="00BF2BF3" w:rsidRPr="00776E24">
        <w:rPr>
          <w:rFonts w:cs="Arial"/>
          <w:noProof/>
          <w:lang w:eastAsia="sl-SI"/>
        </w:rPr>
        <w:t xml:space="preserve">realizirana v višini </w:t>
      </w:r>
      <w:r w:rsidR="00776E24" w:rsidRPr="00776E24">
        <w:rPr>
          <w:rFonts w:cs="Arial"/>
          <w:noProof/>
          <w:lang w:eastAsia="sl-SI"/>
        </w:rPr>
        <w:t xml:space="preserve">4.779.126 </w:t>
      </w:r>
      <w:r w:rsidR="00BF2BF3" w:rsidRPr="009040CD">
        <w:rPr>
          <w:rFonts w:cs="Arial"/>
          <w:noProof/>
          <w:lang w:eastAsia="sl-SI"/>
        </w:rPr>
        <w:t>EUR</w:t>
      </w:r>
      <w:r w:rsidRPr="009040CD">
        <w:rPr>
          <w:rFonts w:cs="Arial"/>
          <w:noProof/>
          <w:lang w:eastAsia="sl-SI"/>
        </w:rPr>
        <w:t>.</w:t>
      </w:r>
      <w:r w:rsidRPr="00776E24">
        <w:rPr>
          <w:rFonts w:cs="Arial"/>
          <w:noProof/>
          <w:lang w:eastAsia="sl-SI"/>
        </w:rPr>
        <w:t xml:space="preserve"> </w:t>
      </w:r>
    </w:p>
    <w:p w14:paraId="282F0F76" w14:textId="77777777" w:rsidR="00A06625" w:rsidRPr="00776E24" w:rsidRDefault="00A06625" w:rsidP="0080693E">
      <w:pPr>
        <w:spacing w:before="120" w:after="120" w:line="240" w:lineRule="auto"/>
        <w:jc w:val="both"/>
        <w:rPr>
          <w:rFonts w:cs="Arial"/>
          <w:b/>
          <w:bCs/>
          <w:noProof/>
          <w:lang w:eastAsia="sl-SI"/>
        </w:rPr>
      </w:pPr>
      <w:r w:rsidRPr="00776E24">
        <w:rPr>
          <w:rFonts w:cs="Arial"/>
          <w:b/>
          <w:bCs/>
          <w:noProof/>
          <w:lang w:eastAsia="sl-SI"/>
        </w:rPr>
        <w:t>Analize vzorcev (proračunska postavka 6136)</w:t>
      </w:r>
    </w:p>
    <w:p w14:paraId="3070EFF2" w14:textId="77777777" w:rsidR="00A06625" w:rsidRPr="00776E24" w:rsidRDefault="00A06625" w:rsidP="00671780">
      <w:pPr>
        <w:spacing w:after="0" w:line="240" w:lineRule="auto"/>
        <w:jc w:val="both"/>
        <w:rPr>
          <w:rFonts w:cs="Arial"/>
          <w:noProof/>
          <w:lang w:eastAsia="sl-SI"/>
        </w:rPr>
      </w:pPr>
      <w:r w:rsidRPr="00776E24">
        <w:rPr>
          <w:rFonts w:cs="Arial"/>
          <w:noProof/>
          <w:lang w:eastAsia="sl-SI"/>
        </w:rPr>
        <w:t xml:space="preserve">Za laboratorijske analize vzorcev različnih proizvodov oziroma materialov, odvzetih v okviru inšpekcijskega nadzora, vključno z zagotavljanjem njihovega pravilnega transporta do laboratorijev pod kontroliranimi in dokumentiranimi pogoji ter pripravo potrebnih končnih ekspertiz in ocen tveganj, katerih cilj je ugotavljanje skladnosti stanj, dejavnosti oziroma proizvodov s predpisanimi zahtevami oziroma ocena njihove varnosti, so sredstva evidentirana na proračunski postavki 6136. </w:t>
      </w:r>
    </w:p>
    <w:p w14:paraId="31051DDC" w14:textId="5EC463EF" w:rsidR="008241C7" w:rsidRPr="00776E24" w:rsidRDefault="00A06625" w:rsidP="00671780">
      <w:pPr>
        <w:spacing w:after="0" w:line="240" w:lineRule="auto"/>
        <w:jc w:val="both"/>
        <w:rPr>
          <w:rFonts w:cs="Arial"/>
          <w:noProof/>
          <w:lang w:eastAsia="sl-SI"/>
        </w:rPr>
      </w:pPr>
      <w:r w:rsidRPr="00776E24">
        <w:rPr>
          <w:rFonts w:cs="Arial"/>
          <w:noProof/>
          <w:lang w:eastAsia="sl-SI"/>
        </w:rPr>
        <w:t xml:space="preserve">V letu </w:t>
      </w:r>
      <w:r w:rsidR="00E21833" w:rsidRPr="00776E24">
        <w:rPr>
          <w:rFonts w:cs="Arial"/>
          <w:noProof/>
          <w:lang w:eastAsia="sl-SI"/>
        </w:rPr>
        <w:t>2024</w:t>
      </w:r>
      <w:r w:rsidRPr="00776E24">
        <w:rPr>
          <w:rFonts w:cs="Arial"/>
          <w:noProof/>
          <w:lang w:eastAsia="sl-SI"/>
        </w:rPr>
        <w:t xml:space="preserve"> </w:t>
      </w:r>
      <w:r w:rsidR="001D5723" w:rsidRPr="00776E24">
        <w:rPr>
          <w:rFonts w:cs="Arial"/>
          <w:noProof/>
          <w:lang w:eastAsia="sl-SI"/>
        </w:rPr>
        <w:t>je bilo za</w:t>
      </w:r>
      <w:r w:rsidRPr="00776E24">
        <w:rPr>
          <w:rFonts w:cs="Arial"/>
          <w:noProof/>
          <w:lang w:eastAsia="sl-SI"/>
        </w:rPr>
        <w:t xml:space="preserve"> storitve v zvezi z vzorci </w:t>
      </w:r>
      <w:r w:rsidR="00BF2BF3" w:rsidRPr="00776E24">
        <w:rPr>
          <w:rFonts w:cs="Arial"/>
          <w:noProof/>
          <w:lang w:eastAsia="sl-SI"/>
        </w:rPr>
        <w:t xml:space="preserve">porabljeno </w:t>
      </w:r>
      <w:r w:rsidR="00776E24" w:rsidRPr="00776E24">
        <w:rPr>
          <w:rFonts w:cs="Arial"/>
          <w:noProof/>
          <w:lang w:eastAsia="sl-SI"/>
        </w:rPr>
        <w:t xml:space="preserve">222.798 </w:t>
      </w:r>
      <w:r w:rsidR="00BF2BF3" w:rsidRPr="009040CD">
        <w:rPr>
          <w:rFonts w:cs="Arial"/>
          <w:noProof/>
          <w:lang w:eastAsia="sl-SI"/>
        </w:rPr>
        <w:t>EUR</w:t>
      </w:r>
      <w:r w:rsidR="00BF2BF3" w:rsidRPr="00776E24">
        <w:rPr>
          <w:rFonts w:cs="Arial"/>
          <w:noProof/>
          <w:lang w:eastAsia="sl-SI"/>
        </w:rPr>
        <w:t>.</w:t>
      </w:r>
    </w:p>
    <w:p w14:paraId="76E8D3FE" w14:textId="77777777" w:rsidR="00671780" w:rsidRDefault="00671780" w:rsidP="0080693E">
      <w:pPr>
        <w:spacing w:before="120" w:after="120" w:line="240" w:lineRule="auto"/>
        <w:jc w:val="both"/>
        <w:rPr>
          <w:rFonts w:cs="Arial"/>
          <w:b/>
          <w:bCs/>
          <w:noProof/>
          <w:lang w:eastAsia="sl-SI"/>
        </w:rPr>
      </w:pPr>
    </w:p>
    <w:p w14:paraId="7C3ADE26" w14:textId="6C0E2D32" w:rsidR="00A06625" w:rsidRPr="00776E24" w:rsidRDefault="00A06625" w:rsidP="0080693E">
      <w:pPr>
        <w:spacing w:before="120" w:after="120" w:line="240" w:lineRule="auto"/>
        <w:jc w:val="both"/>
        <w:rPr>
          <w:rFonts w:cs="Arial"/>
          <w:b/>
          <w:bCs/>
          <w:noProof/>
          <w:lang w:eastAsia="sl-SI"/>
        </w:rPr>
      </w:pPr>
      <w:r w:rsidRPr="00776E24">
        <w:rPr>
          <w:rFonts w:cs="Arial"/>
          <w:b/>
          <w:bCs/>
          <w:noProof/>
          <w:lang w:eastAsia="sl-SI"/>
        </w:rPr>
        <w:t>Izobraževanje, izpopolnjevanje in usposabljanje (proračunska postavka 7683)</w:t>
      </w:r>
    </w:p>
    <w:p w14:paraId="79695E4C" w14:textId="77777777" w:rsidR="00A06625" w:rsidRPr="00776E24" w:rsidRDefault="00A06625" w:rsidP="00671780">
      <w:pPr>
        <w:spacing w:after="0" w:line="240" w:lineRule="auto"/>
        <w:jc w:val="both"/>
        <w:rPr>
          <w:rFonts w:cs="Arial"/>
          <w:noProof/>
          <w:lang w:eastAsia="sl-SI"/>
        </w:rPr>
      </w:pPr>
      <w:r w:rsidRPr="00776E24">
        <w:rPr>
          <w:rFonts w:cs="Arial"/>
          <w:noProof/>
          <w:lang w:eastAsia="sl-SI"/>
        </w:rPr>
        <w:t>Sredstva za izvajanje letnega načrta izobraževanja, izpopolnjevanja in usposabljanja so evidentirana na proračunski postavki 7683.</w:t>
      </w:r>
    </w:p>
    <w:p w14:paraId="57685B90" w14:textId="7980AF99" w:rsidR="000C0441" w:rsidRPr="00992936" w:rsidRDefault="00A06625" w:rsidP="00671780">
      <w:pPr>
        <w:spacing w:after="0" w:line="240" w:lineRule="auto"/>
        <w:jc w:val="both"/>
        <w:rPr>
          <w:rFonts w:cs="Arial"/>
          <w:bCs/>
          <w:noProof/>
          <w:lang w:eastAsia="sl-SI"/>
        </w:rPr>
      </w:pPr>
      <w:r w:rsidRPr="00776E24">
        <w:rPr>
          <w:rFonts w:cs="Arial"/>
          <w:noProof/>
          <w:lang w:eastAsia="sl-SI"/>
        </w:rPr>
        <w:t xml:space="preserve">Na navedeni postavki </w:t>
      </w:r>
      <w:r w:rsidR="001D5723" w:rsidRPr="00776E24">
        <w:rPr>
          <w:rFonts w:cs="Arial"/>
          <w:noProof/>
          <w:lang w:eastAsia="sl-SI"/>
        </w:rPr>
        <w:t>je bilo</w:t>
      </w:r>
      <w:r w:rsidRPr="00776E24">
        <w:rPr>
          <w:rFonts w:cs="Arial"/>
          <w:noProof/>
          <w:lang w:eastAsia="sl-SI"/>
        </w:rPr>
        <w:t xml:space="preserve"> v letu </w:t>
      </w:r>
      <w:r w:rsidR="00E21833" w:rsidRPr="00776E24">
        <w:rPr>
          <w:rFonts w:cs="Arial"/>
          <w:noProof/>
          <w:lang w:eastAsia="sl-SI"/>
        </w:rPr>
        <w:t>2024</w:t>
      </w:r>
      <w:r w:rsidRPr="00776E24">
        <w:rPr>
          <w:rFonts w:cs="Arial"/>
          <w:noProof/>
          <w:lang w:eastAsia="sl-SI"/>
        </w:rPr>
        <w:t xml:space="preserve"> </w:t>
      </w:r>
      <w:r w:rsidR="00BF2BF3" w:rsidRPr="00776E24">
        <w:rPr>
          <w:rFonts w:cs="Arial"/>
          <w:noProof/>
          <w:lang w:eastAsia="sl-SI"/>
        </w:rPr>
        <w:t xml:space="preserve">porabljeno </w:t>
      </w:r>
      <w:r w:rsidR="00776E24" w:rsidRPr="00776E24">
        <w:rPr>
          <w:rFonts w:cs="Arial"/>
          <w:noProof/>
          <w:lang w:eastAsia="sl-SI"/>
        </w:rPr>
        <w:t xml:space="preserve">16.774 </w:t>
      </w:r>
      <w:r w:rsidR="00BF2BF3" w:rsidRPr="009040CD">
        <w:rPr>
          <w:rFonts w:cs="Arial"/>
          <w:noProof/>
          <w:lang w:eastAsia="sl-SI"/>
        </w:rPr>
        <w:t>EUR</w:t>
      </w:r>
      <w:r w:rsidRPr="009040CD">
        <w:rPr>
          <w:rFonts w:cs="Arial"/>
          <w:noProof/>
          <w:lang w:eastAsia="sl-SI"/>
        </w:rPr>
        <w:t>.</w:t>
      </w:r>
      <w:bookmarkEnd w:id="71"/>
      <w:r w:rsidR="000C0441" w:rsidRPr="00B95029">
        <w:rPr>
          <w:rFonts w:cs="Arial"/>
          <w:bCs/>
          <w:noProof/>
          <w:szCs w:val="16"/>
          <w:lang w:eastAsia="sl-SI"/>
        </w:rPr>
        <w:br w:type="page"/>
      </w:r>
    </w:p>
    <w:p w14:paraId="598D7D26" w14:textId="7A11CC8D" w:rsidR="000C0441" w:rsidRPr="00992936" w:rsidRDefault="000C0441" w:rsidP="0080693E">
      <w:pPr>
        <w:keepNext/>
        <w:keepLines/>
        <w:numPr>
          <w:ilvl w:val="0"/>
          <w:numId w:val="1"/>
        </w:numPr>
        <w:tabs>
          <w:tab w:val="left" w:pos="0"/>
        </w:tabs>
        <w:spacing w:before="240" w:after="240" w:line="240" w:lineRule="auto"/>
        <w:jc w:val="both"/>
        <w:outlineLvl w:val="0"/>
        <w:rPr>
          <w:rFonts w:eastAsiaTheme="majorEastAsia" w:cs="Arial"/>
          <w:b/>
          <w:bCs/>
          <w:caps/>
          <w:lang w:eastAsia="en-GB"/>
        </w:rPr>
      </w:pPr>
      <w:bookmarkStart w:id="73" w:name="_Toc7008191"/>
      <w:bookmarkStart w:id="74" w:name="_Toc133226376"/>
      <w:bookmarkStart w:id="75" w:name="_Toc195685632"/>
      <w:bookmarkEnd w:id="62"/>
      <w:bookmarkEnd w:id="72"/>
      <w:r w:rsidRPr="00992936">
        <w:rPr>
          <w:rFonts w:eastAsiaTheme="majorEastAsia" w:cs="Arial"/>
          <w:b/>
          <w:bCs/>
          <w:caps/>
          <w:lang w:eastAsia="en-GB"/>
        </w:rPr>
        <w:lastRenderedPageBreak/>
        <w:t xml:space="preserve">IZVAJANJE INŠPEKCIJSKEGA NADZORA </w:t>
      </w:r>
      <w:r w:rsidR="00750C3B">
        <w:rPr>
          <w:rFonts w:eastAsiaTheme="majorEastAsia" w:cs="Arial"/>
          <w:b/>
          <w:bCs/>
          <w:caps/>
          <w:lang w:eastAsia="en-GB"/>
        </w:rPr>
        <w:t xml:space="preserve">V </w:t>
      </w:r>
      <w:r w:rsidRPr="00992936">
        <w:rPr>
          <w:rFonts w:eastAsiaTheme="majorEastAsia" w:cs="Arial"/>
          <w:b/>
          <w:bCs/>
          <w:caps/>
          <w:lang w:eastAsia="en-GB"/>
        </w:rPr>
        <w:t>let</w:t>
      </w:r>
      <w:r w:rsidR="00750C3B">
        <w:rPr>
          <w:rFonts w:eastAsiaTheme="majorEastAsia" w:cs="Arial"/>
          <w:b/>
          <w:bCs/>
          <w:caps/>
          <w:lang w:eastAsia="en-GB"/>
        </w:rPr>
        <w:t>U</w:t>
      </w:r>
      <w:r w:rsidR="00671780">
        <w:rPr>
          <w:rFonts w:eastAsiaTheme="majorEastAsia" w:cs="Arial"/>
          <w:b/>
          <w:bCs/>
          <w:caps/>
          <w:lang w:eastAsia="en-GB"/>
        </w:rPr>
        <w:t xml:space="preserve"> </w:t>
      </w:r>
      <w:r w:rsidR="00E21833">
        <w:rPr>
          <w:rFonts w:eastAsiaTheme="majorEastAsia" w:cs="Arial"/>
          <w:b/>
          <w:bCs/>
          <w:caps/>
          <w:lang w:eastAsia="en-GB"/>
        </w:rPr>
        <w:t>2024</w:t>
      </w:r>
      <w:bookmarkEnd w:id="73"/>
      <w:bookmarkEnd w:id="74"/>
      <w:bookmarkEnd w:id="75"/>
    </w:p>
    <w:p w14:paraId="7C8FC7F9" w14:textId="16AD69D0" w:rsidR="00992936" w:rsidRPr="0046347F" w:rsidRDefault="000C0441" w:rsidP="007C267B">
      <w:pPr>
        <w:spacing w:before="120" w:after="120" w:line="240" w:lineRule="auto"/>
        <w:jc w:val="both"/>
        <w:rPr>
          <w:rFonts w:cs="Arial"/>
          <w:noProof/>
          <w:lang w:eastAsia="sl-SI"/>
        </w:rPr>
      </w:pPr>
      <w:r w:rsidRPr="0046347F">
        <w:rPr>
          <w:rFonts w:cs="Arial"/>
          <w:noProof/>
          <w:lang w:eastAsia="sl-SI"/>
        </w:rPr>
        <w:t>Zdravstveni inšpektorat Republike Slovenije</w:t>
      </w:r>
      <w:r w:rsidR="00BF2A61" w:rsidRPr="0046347F">
        <w:rPr>
          <w:rFonts w:cs="Arial"/>
        </w:rPr>
        <w:t xml:space="preserve"> </w:t>
      </w:r>
      <w:r w:rsidR="00BF2A61" w:rsidRPr="0046347F">
        <w:rPr>
          <w:rFonts w:cs="Arial"/>
          <w:noProof/>
          <w:lang w:eastAsia="sl-SI"/>
        </w:rPr>
        <w:t xml:space="preserve">je z namenom varovanja javnega zdravja </w:t>
      </w:r>
      <w:r w:rsidR="00FB02A2" w:rsidRPr="0046347F">
        <w:rPr>
          <w:rFonts w:cs="Arial"/>
          <w:noProof/>
          <w:lang w:eastAsia="sl-SI"/>
        </w:rPr>
        <w:t xml:space="preserve">v okviru Letnega programa inšpekcijskega nadzora ZIRS 2024 opravil </w:t>
      </w:r>
      <w:r w:rsidR="00BF2A61" w:rsidRPr="0046347F">
        <w:rPr>
          <w:rFonts w:cs="Arial"/>
          <w:noProof/>
          <w:lang w:eastAsia="sl-SI"/>
        </w:rPr>
        <w:t xml:space="preserve">inšpekcijske nadzore nad izvajanjem zakonov in drugih predpisov </w:t>
      </w:r>
      <w:r w:rsidR="00992936" w:rsidRPr="0046347F">
        <w:rPr>
          <w:rFonts w:cs="Arial"/>
          <w:noProof/>
          <w:lang w:eastAsia="sl-SI"/>
        </w:rPr>
        <w:t>na področjih nadzora:</w:t>
      </w:r>
    </w:p>
    <w:p w14:paraId="15D7D7E1" w14:textId="15C10889" w:rsidR="00E148DA" w:rsidRPr="0046347F" w:rsidRDefault="00E148DA" w:rsidP="0046347F">
      <w:pPr>
        <w:pStyle w:val="Odstavekseznama"/>
        <w:numPr>
          <w:ilvl w:val="0"/>
          <w:numId w:val="50"/>
        </w:numPr>
        <w:spacing w:after="120" w:line="240" w:lineRule="auto"/>
        <w:rPr>
          <w:noProof/>
          <w:sz w:val="22"/>
          <w:szCs w:val="22"/>
        </w:rPr>
      </w:pPr>
      <w:r w:rsidRPr="0046347F">
        <w:rPr>
          <w:noProof/>
          <w:sz w:val="22"/>
          <w:szCs w:val="22"/>
        </w:rPr>
        <w:t>zdravstvene dejavnosti, pacientovih pravic, zdravniške službe, presaditev delov telesa zaradi zdravljenja, ravnanja z odpadki, ki nastanejo v zdravstveni dejavnosti,</w:t>
      </w:r>
    </w:p>
    <w:p w14:paraId="4BEF10A6" w14:textId="7852EC29" w:rsidR="00E148DA" w:rsidRPr="0046347F" w:rsidRDefault="00E148DA" w:rsidP="0046347F">
      <w:pPr>
        <w:pStyle w:val="Odstavekseznama"/>
        <w:numPr>
          <w:ilvl w:val="0"/>
          <w:numId w:val="50"/>
        </w:numPr>
        <w:spacing w:after="120" w:line="240" w:lineRule="auto"/>
        <w:rPr>
          <w:noProof/>
          <w:sz w:val="22"/>
          <w:szCs w:val="22"/>
        </w:rPr>
      </w:pPr>
      <w:r w:rsidRPr="0046347F">
        <w:rPr>
          <w:noProof/>
          <w:sz w:val="22"/>
          <w:szCs w:val="22"/>
        </w:rPr>
        <w:t>nalezljivih bolezni, minimalnih sanitarno-zdravstvenih pogojev,</w:t>
      </w:r>
    </w:p>
    <w:p w14:paraId="1CA1D93D" w14:textId="0F7B1B01" w:rsidR="00E148DA" w:rsidRPr="0046347F" w:rsidRDefault="00E148DA" w:rsidP="0046347F">
      <w:pPr>
        <w:pStyle w:val="Odstavekseznama"/>
        <w:numPr>
          <w:ilvl w:val="0"/>
          <w:numId w:val="50"/>
        </w:numPr>
        <w:spacing w:after="120" w:line="240" w:lineRule="auto"/>
        <w:rPr>
          <w:noProof/>
          <w:sz w:val="22"/>
          <w:szCs w:val="22"/>
        </w:rPr>
      </w:pPr>
      <w:r w:rsidRPr="0046347F">
        <w:rPr>
          <w:noProof/>
          <w:sz w:val="22"/>
          <w:szCs w:val="22"/>
        </w:rPr>
        <w:t>zdravilstva,</w:t>
      </w:r>
    </w:p>
    <w:p w14:paraId="133A8D5E" w14:textId="0903967E" w:rsidR="00E148DA" w:rsidRPr="0046347F" w:rsidRDefault="00E148DA" w:rsidP="0046347F">
      <w:pPr>
        <w:pStyle w:val="Odstavekseznama"/>
        <w:numPr>
          <w:ilvl w:val="0"/>
          <w:numId w:val="50"/>
        </w:numPr>
        <w:spacing w:after="120" w:line="240" w:lineRule="auto"/>
        <w:rPr>
          <w:noProof/>
          <w:sz w:val="22"/>
          <w:szCs w:val="22"/>
        </w:rPr>
      </w:pPr>
      <w:r w:rsidRPr="0046347F">
        <w:rPr>
          <w:noProof/>
          <w:sz w:val="22"/>
          <w:szCs w:val="22"/>
        </w:rPr>
        <w:t>kopališč in kopalnih vod</w:t>
      </w:r>
      <w:r w:rsidR="00CE4B9F" w:rsidRPr="0046347F">
        <w:rPr>
          <w:noProof/>
          <w:sz w:val="22"/>
          <w:szCs w:val="22"/>
        </w:rPr>
        <w:t>, pitne vode</w:t>
      </w:r>
      <w:r w:rsidR="00585965" w:rsidRPr="0046347F">
        <w:rPr>
          <w:noProof/>
          <w:sz w:val="22"/>
          <w:szCs w:val="22"/>
        </w:rPr>
        <w:t xml:space="preserve"> ter</w:t>
      </w:r>
      <w:r w:rsidRPr="0046347F">
        <w:rPr>
          <w:noProof/>
          <w:sz w:val="22"/>
          <w:szCs w:val="22"/>
        </w:rPr>
        <w:t xml:space="preserve"> varnosti na smučiščih,</w:t>
      </w:r>
    </w:p>
    <w:p w14:paraId="0D25F6A9" w14:textId="4B16A616" w:rsidR="00E148DA" w:rsidRPr="0046347F" w:rsidRDefault="00E148DA" w:rsidP="0046347F">
      <w:pPr>
        <w:pStyle w:val="Odstavekseznama"/>
        <w:numPr>
          <w:ilvl w:val="0"/>
          <w:numId w:val="50"/>
        </w:numPr>
        <w:spacing w:after="120" w:line="240" w:lineRule="auto"/>
        <w:rPr>
          <w:noProof/>
          <w:sz w:val="22"/>
          <w:szCs w:val="22"/>
        </w:rPr>
      </w:pPr>
      <w:r w:rsidRPr="0046347F">
        <w:rPr>
          <w:noProof/>
          <w:sz w:val="22"/>
          <w:szCs w:val="22"/>
        </w:rPr>
        <w:t>splošne varnosti proizvodov, kozmetičnih proizvodov, varnosti igrač,</w:t>
      </w:r>
    </w:p>
    <w:p w14:paraId="03A16A68" w14:textId="5AD63B75" w:rsidR="00E148DA" w:rsidRPr="0046347F" w:rsidRDefault="0080693E" w:rsidP="0046347F">
      <w:pPr>
        <w:pStyle w:val="Odstavekseznama"/>
        <w:numPr>
          <w:ilvl w:val="0"/>
          <w:numId w:val="50"/>
        </w:numPr>
        <w:spacing w:after="120" w:line="240" w:lineRule="auto"/>
        <w:rPr>
          <w:noProof/>
          <w:sz w:val="22"/>
          <w:szCs w:val="22"/>
        </w:rPr>
      </w:pPr>
      <w:r w:rsidRPr="0046347F">
        <w:rPr>
          <w:noProof/>
          <w:sz w:val="22"/>
          <w:szCs w:val="22"/>
        </w:rPr>
        <w:t>materialov ter izdelkov, namenjenih za stik z živili; njihove uporabe v postopkih proizvodnje in distribucije prehranskih dopolnil ter živil, namenjenim dojenčkom in majhnim otrokom, živil za posebne zdravstvene namene ter popolnih prehranskih nadomestkov za nadzor nad telesno težo</w:t>
      </w:r>
      <w:r w:rsidR="00E148DA" w:rsidRPr="0046347F">
        <w:rPr>
          <w:noProof/>
          <w:sz w:val="22"/>
          <w:szCs w:val="22"/>
        </w:rPr>
        <w:t>, prehranskih dopolnil; živil, namenjenih dojenčkom in majhnim otrokom; živil za posebne zdravstvene namene ter popolnih prehranskih nadomestkov za nadzor nad telesno težo,</w:t>
      </w:r>
    </w:p>
    <w:p w14:paraId="627BD299" w14:textId="7AEE320E" w:rsidR="00E148DA" w:rsidRPr="0046347F" w:rsidRDefault="00E148DA" w:rsidP="0046347F">
      <w:pPr>
        <w:pStyle w:val="Odstavekseznama"/>
        <w:numPr>
          <w:ilvl w:val="0"/>
          <w:numId w:val="50"/>
        </w:numPr>
        <w:spacing w:after="120" w:line="240" w:lineRule="auto"/>
        <w:rPr>
          <w:noProof/>
          <w:sz w:val="22"/>
          <w:szCs w:val="22"/>
        </w:rPr>
      </w:pPr>
      <w:r w:rsidRPr="0046347F">
        <w:rPr>
          <w:noProof/>
          <w:sz w:val="22"/>
          <w:szCs w:val="22"/>
        </w:rPr>
        <w:t>omejevanja porabe alkohola in omejevanja uporabe tobačnih in povezanih izdelkov,</w:t>
      </w:r>
    </w:p>
    <w:p w14:paraId="2D1BFB6D" w14:textId="45488BF4" w:rsidR="00B637AB" w:rsidRPr="0046347F" w:rsidRDefault="00E148DA" w:rsidP="0046347F">
      <w:pPr>
        <w:pStyle w:val="Odstavekseznama"/>
        <w:numPr>
          <w:ilvl w:val="0"/>
          <w:numId w:val="50"/>
        </w:numPr>
        <w:spacing w:after="120" w:line="240" w:lineRule="auto"/>
        <w:rPr>
          <w:noProof/>
        </w:rPr>
      </w:pPr>
      <w:bookmarkStart w:id="76" w:name="_Hlk164428716"/>
      <w:r w:rsidRPr="0046347F">
        <w:rPr>
          <w:noProof/>
          <w:sz w:val="22"/>
          <w:szCs w:val="22"/>
        </w:rPr>
        <w:t>dela in zaposlovanja na črno pri izvajalcih dejavnosti, ki so pod nadzorom inšpektorata.</w:t>
      </w:r>
      <w:bookmarkEnd w:id="76"/>
    </w:p>
    <w:p w14:paraId="3BBB67C8" w14:textId="7B29147D" w:rsidR="00992936" w:rsidRPr="00A0518B" w:rsidRDefault="00992936" w:rsidP="007C267B">
      <w:pPr>
        <w:spacing w:before="120" w:after="120" w:line="240" w:lineRule="auto"/>
        <w:jc w:val="both"/>
        <w:rPr>
          <w:rFonts w:cs="Arial"/>
          <w:noProof/>
          <w:lang w:eastAsia="sl-SI"/>
        </w:rPr>
      </w:pPr>
      <w:r w:rsidRPr="00A0518B">
        <w:rPr>
          <w:rFonts w:cs="Arial"/>
          <w:noProof/>
          <w:lang w:eastAsia="sl-SI"/>
        </w:rPr>
        <w:t xml:space="preserve">Letni program inšpekcijskega nadzora ZIRS </w:t>
      </w:r>
      <w:r w:rsidR="00E21833">
        <w:rPr>
          <w:rFonts w:cs="Arial"/>
          <w:noProof/>
          <w:lang w:eastAsia="sl-SI"/>
        </w:rPr>
        <w:t>2024</w:t>
      </w:r>
      <w:r w:rsidRPr="00A0518B">
        <w:rPr>
          <w:rFonts w:cs="Arial"/>
          <w:noProof/>
          <w:lang w:eastAsia="sl-SI"/>
        </w:rPr>
        <w:t xml:space="preserve"> je obsegal redne in izredne inšpekcijske preglede ter programe vzorčenja po posameznih področjih delovanja. Znotraj rednih inšpekcijskih nazorov so bili planirani in izvedeni tudi odvzemi vzorcev različnih vrst proizvodov in materialov za laboratorijske analize na mikrobiološke in / ali kemične oziroma fizikalne parametre.</w:t>
      </w:r>
      <w:r w:rsidR="00A0518B" w:rsidRPr="00A0518B">
        <w:t xml:space="preserve"> </w:t>
      </w:r>
      <w:r w:rsidR="00A0518B">
        <w:rPr>
          <w:rFonts w:cs="Arial"/>
          <w:noProof/>
          <w:lang w:eastAsia="sl-SI"/>
        </w:rPr>
        <w:t>Odvzem vzorcev</w:t>
      </w:r>
      <w:r w:rsidR="00A0518B" w:rsidRPr="00A0518B">
        <w:rPr>
          <w:rFonts w:cs="Arial"/>
          <w:noProof/>
          <w:lang w:eastAsia="sl-SI"/>
        </w:rPr>
        <w:t xml:space="preserve"> je potekal na področjih proizvodnje oziroma prometa različnih vrst proizvodov ter pri dejavnostih, pri katerih se preverjajo sanitarno zdravstveni pogoji.</w:t>
      </w:r>
    </w:p>
    <w:p w14:paraId="40082D51" w14:textId="0B578105" w:rsidR="003E11F8" w:rsidRDefault="00992936" w:rsidP="007C267B">
      <w:pPr>
        <w:spacing w:before="120" w:after="120" w:line="240" w:lineRule="auto"/>
        <w:jc w:val="both"/>
        <w:rPr>
          <w:rFonts w:cs="Arial"/>
          <w:noProof/>
          <w:lang w:eastAsia="sl-SI"/>
        </w:rPr>
      </w:pPr>
      <w:r w:rsidRPr="00A0518B">
        <w:rPr>
          <w:rFonts w:cs="Arial"/>
          <w:noProof/>
          <w:lang w:eastAsia="sl-SI"/>
        </w:rPr>
        <w:t>Druge redne naloge oz</w:t>
      </w:r>
      <w:r w:rsidR="00A0518B">
        <w:rPr>
          <w:rFonts w:cs="Arial"/>
          <w:noProof/>
          <w:lang w:eastAsia="sl-SI"/>
        </w:rPr>
        <w:t>iroma</w:t>
      </w:r>
      <w:r w:rsidRPr="00A0518B">
        <w:rPr>
          <w:rFonts w:cs="Arial"/>
          <w:noProof/>
          <w:lang w:eastAsia="sl-SI"/>
        </w:rPr>
        <w:t xml:space="preserve"> inšpekcijski nadzori, ki jih je inšpektorat opravljal v letu </w:t>
      </w:r>
      <w:r w:rsidR="00E21833">
        <w:rPr>
          <w:rFonts w:cs="Arial"/>
          <w:noProof/>
          <w:lang w:eastAsia="sl-SI"/>
        </w:rPr>
        <w:t>2024</w:t>
      </w:r>
      <w:r w:rsidRPr="00A0518B">
        <w:rPr>
          <w:rFonts w:cs="Arial"/>
          <w:noProof/>
          <w:lang w:eastAsia="sl-SI"/>
        </w:rPr>
        <w:t>, so bili:</w:t>
      </w:r>
    </w:p>
    <w:p w14:paraId="78515E85" w14:textId="0E3977D6" w:rsidR="003E11F8" w:rsidRPr="0046347F" w:rsidRDefault="003E11F8" w:rsidP="0046347F">
      <w:pPr>
        <w:pStyle w:val="Odstavekseznama"/>
        <w:numPr>
          <w:ilvl w:val="0"/>
          <w:numId w:val="51"/>
        </w:numPr>
        <w:spacing w:after="120" w:line="240" w:lineRule="auto"/>
        <w:rPr>
          <w:noProof/>
          <w:sz w:val="22"/>
          <w:szCs w:val="22"/>
        </w:rPr>
      </w:pPr>
      <w:r w:rsidRPr="0046347F">
        <w:rPr>
          <w:noProof/>
          <w:sz w:val="22"/>
          <w:szCs w:val="22"/>
        </w:rPr>
        <w:t>sodelovanje pri izmenjavi informacij o nevarnih in neskladnih prehranskih dopolnil</w:t>
      </w:r>
      <w:r w:rsidR="00750C3B">
        <w:rPr>
          <w:noProof/>
          <w:sz w:val="22"/>
          <w:szCs w:val="22"/>
        </w:rPr>
        <w:t>ih</w:t>
      </w:r>
      <w:r w:rsidRPr="0046347F">
        <w:rPr>
          <w:noProof/>
          <w:sz w:val="22"/>
          <w:szCs w:val="22"/>
        </w:rPr>
        <w:t>, živil</w:t>
      </w:r>
      <w:r w:rsidR="00750C3B">
        <w:rPr>
          <w:noProof/>
          <w:sz w:val="22"/>
          <w:szCs w:val="22"/>
        </w:rPr>
        <w:t>ih</w:t>
      </w:r>
      <w:r w:rsidRPr="0046347F">
        <w:rPr>
          <w:noProof/>
          <w:sz w:val="22"/>
          <w:szCs w:val="22"/>
        </w:rPr>
        <w:t>, namenjenih dojenčkom in majhnim otrokom, živil</w:t>
      </w:r>
      <w:r w:rsidR="00750C3B">
        <w:rPr>
          <w:noProof/>
          <w:sz w:val="22"/>
          <w:szCs w:val="22"/>
        </w:rPr>
        <w:t>ih</w:t>
      </w:r>
      <w:r w:rsidRPr="0046347F">
        <w:rPr>
          <w:noProof/>
          <w:sz w:val="22"/>
          <w:szCs w:val="22"/>
        </w:rPr>
        <w:t xml:space="preserve"> za posebne zdravstvene namene ter popolnih prehranskih nadomestk</w:t>
      </w:r>
      <w:r w:rsidR="00750C3B">
        <w:rPr>
          <w:noProof/>
          <w:sz w:val="22"/>
          <w:szCs w:val="22"/>
        </w:rPr>
        <w:t>ih</w:t>
      </w:r>
      <w:r w:rsidRPr="0046347F">
        <w:rPr>
          <w:noProof/>
          <w:sz w:val="22"/>
          <w:szCs w:val="22"/>
        </w:rPr>
        <w:t xml:space="preserve"> za nadzor nad telesno težo </w:t>
      </w:r>
      <w:r w:rsidR="00750C3B">
        <w:rPr>
          <w:noProof/>
          <w:sz w:val="22"/>
          <w:szCs w:val="22"/>
        </w:rPr>
        <w:t>ter materialih in</w:t>
      </w:r>
      <w:r w:rsidRPr="0046347F">
        <w:rPr>
          <w:noProof/>
          <w:sz w:val="22"/>
          <w:szCs w:val="22"/>
        </w:rPr>
        <w:t xml:space="preserve"> izdelkih, namenjenih za stik z živili, preko EU mreže za opozarjanje in sodelovanje, ki jo sestavljajo mreža RASFF, mreža AAC in mreža proti goljufijam (FF) in</w:t>
      </w:r>
    </w:p>
    <w:p w14:paraId="22465062" w14:textId="55A3DDA9" w:rsidR="003E11F8" w:rsidRPr="0046347F" w:rsidRDefault="003E11F8" w:rsidP="0046347F">
      <w:pPr>
        <w:pStyle w:val="Odstavekseznama"/>
        <w:numPr>
          <w:ilvl w:val="0"/>
          <w:numId w:val="51"/>
        </w:numPr>
        <w:spacing w:after="120" w:line="240" w:lineRule="auto"/>
        <w:rPr>
          <w:noProof/>
          <w:sz w:val="22"/>
          <w:szCs w:val="22"/>
        </w:rPr>
      </w:pPr>
      <w:r w:rsidRPr="0046347F">
        <w:rPr>
          <w:noProof/>
          <w:sz w:val="22"/>
          <w:szCs w:val="22"/>
        </w:rPr>
        <w:t>sodelovanje pri izmenjavi informacij in ukrepov v zvezi z nevarnimi in neskladnimi izdelki na področjih varnosti igrač, kozmetičnih izdelkov, splošne varnosti proizvodov in povezanih izdelkov (e-cigaret), preko sistemov ICSMS in Safety Gate RAPEX.</w:t>
      </w:r>
    </w:p>
    <w:p w14:paraId="03B87292" w14:textId="77777777" w:rsidR="00992936" w:rsidRPr="00992936" w:rsidRDefault="00992936" w:rsidP="007C267B">
      <w:pPr>
        <w:spacing w:before="120" w:after="120" w:line="240" w:lineRule="auto"/>
        <w:jc w:val="both"/>
        <w:rPr>
          <w:rFonts w:cs="Arial"/>
          <w:noProof/>
          <w:lang w:eastAsia="sl-SI"/>
        </w:rPr>
      </w:pPr>
    </w:p>
    <w:p w14:paraId="01B725A9" w14:textId="706E5375" w:rsidR="00E54AC8" w:rsidRDefault="00E54AC8" w:rsidP="0080693E">
      <w:pPr>
        <w:spacing w:before="120" w:after="120" w:line="240" w:lineRule="auto"/>
        <w:jc w:val="both"/>
        <w:rPr>
          <w:rFonts w:cs="Arial"/>
          <w:noProof/>
          <w:lang w:eastAsia="sl-SI"/>
        </w:rPr>
      </w:pPr>
      <w:r w:rsidRPr="00B95029">
        <w:rPr>
          <w:rFonts w:cs="Arial"/>
          <w:noProof/>
          <w:lang w:eastAsia="sl-SI"/>
        </w:rPr>
        <w:t xml:space="preserve">Inšpektorji so skupaj opravili </w:t>
      </w:r>
      <w:r w:rsidR="00C96315" w:rsidRPr="00B95029">
        <w:rPr>
          <w:rFonts w:cs="Arial"/>
          <w:noProof/>
          <w:lang w:eastAsia="sl-SI"/>
        </w:rPr>
        <w:t>2</w:t>
      </w:r>
      <w:r w:rsidR="00FB2A28">
        <w:rPr>
          <w:rFonts w:cs="Arial"/>
          <w:noProof/>
          <w:lang w:eastAsia="sl-SI"/>
        </w:rPr>
        <w:t>5.407</w:t>
      </w:r>
      <w:r w:rsidRPr="00B95029">
        <w:rPr>
          <w:rFonts w:cs="Arial"/>
          <w:noProof/>
          <w:lang w:eastAsia="sl-SI"/>
        </w:rPr>
        <w:t xml:space="preserve"> inšpekcijskih pregledov</w:t>
      </w:r>
      <w:r w:rsidR="0023158E" w:rsidRPr="00B95029">
        <w:rPr>
          <w:rFonts w:cs="Arial"/>
          <w:noProof/>
          <w:lang w:eastAsia="sl-SI"/>
        </w:rPr>
        <w:t>;</w:t>
      </w:r>
      <w:r w:rsidRPr="00B95029">
        <w:rPr>
          <w:rFonts w:cs="Arial"/>
          <w:noProof/>
          <w:lang w:eastAsia="sl-SI"/>
        </w:rPr>
        <w:t xml:space="preserve"> od tega je bilo na področjih, kjer je nadzor vključeval tudi vzorčenje, odvzeto </w:t>
      </w:r>
      <w:r w:rsidR="00A0518B">
        <w:rPr>
          <w:rFonts w:cs="Arial"/>
          <w:noProof/>
          <w:lang w:eastAsia="sl-SI"/>
        </w:rPr>
        <w:t>6</w:t>
      </w:r>
      <w:r w:rsidR="00FB2A28">
        <w:rPr>
          <w:rFonts w:cs="Arial"/>
          <w:noProof/>
          <w:lang w:eastAsia="sl-SI"/>
        </w:rPr>
        <w:t>32</w:t>
      </w:r>
      <w:r w:rsidRPr="00B95029">
        <w:rPr>
          <w:rFonts w:cs="Arial"/>
          <w:noProof/>
          <w:lang w:eastAsia="sl-SI"/>
        </w:rPr>
        <w:t xml:space="preserve"> vzorcev različnih vrst proizvodov in materialov za laboratorijske analize.</w:t>
      </w:r>
    </w:p>
    <w:p w14:paraId="5A4906E6" w14:textId="77777777" w:rsidR="000B01DB" w:rsidRPr="00B95029" w:rsidRDefault="000B01DB" w:rsidP="007C267B">
      <w:pPr>
        <w:spacing w:before="120" w:after="120" w:line="240" w:lineRule="auto"/>
        <w:jc w:val="both"/>
        <w:rPr>
          <w:rFonts w:cs="Arial"/>
          <w:noProof/>
          <w:lang w:eastAsia="sl-SI"/>
        </w:rPr>
      </w:pPr>
    </w:p>
    <w:p w14:paraId="6A2C7CE3" w14:textId="57C76ED9" w:rsidR="00E54AC8" w:rsidRPr="00B95029" w:rsidRDefault="00E54AC8" w:rsidP="007C267B">
      <w:pPr>
        <w:spacing w:before="120" w:after="120" w:line="240" w:lineRule="auto"/>
        <w:jc w:val="both"/>
        <w:rPr>
          <w:rFonts w:cs="Arial"/>
          <w:noProof/>
          <w:lang w:eastAsia="sl-SI"/>
        </w:rPr>
      </w:pPr>
      <w:r w:rsidRPr="00B95029">
        <w:rPr>
          <w:rFonts w:cs="Arial"/>
          <w:noProof/>
          <w:lang w:eastAsia="sl-SI"/>
        </w:rPr>
        <w:t xml:space="preserve">V letu </w:t>
      </w:r>
      <w:r w:rsidR="00E21833">
        <w:rPr>
          <w:rFonts w:cs="Arial"/>
          <w:noProof/>
          <w:lang w:eastAsia="sl-SI"/>
        </w:rPr>
        <w:t>2024</w:t>
      </w:r>
      <w:r w:rsidRPr="00B95029">
        <w:rPr>
          <w:rFonts w:cs="Arial"/>
          <w:noProof/>
          <w:lang w:eastAsia="sl-SI"/>
        </w:rPr>
        <w:t xml:space="preserve"> je inšpektorat skupaj izrekel </w:t>
      </w:r>
      <w:r w:rsidR="00FB2A28">
        <w:rPr>
          <w:rFonts w:cs="Arial"/>
          <w:noProof/>
          <w:lang w:eastAsia="sl-SI"/>
        </w:rPr>
        <w:t>4.000</w:t>
      </w:r>
      <w:r w:rsidRPr="00B95029">
        <w:rPr>
          <w:rFonts w:cs="Arial"/>
          <w:noProof/>
          <w:lang w:eastAsia="sl-SI"/>
        </w:rPr>
        <w:t xml:space="preserve"> upravnih </w:t>
      </w:r>
      <w:r w:rsidR="000334C9">
        <w:rPr>
          <w:rFonts w:cs="Arial"/>
          <w:noProof/>
          <w:lang w:eastAsia="sl-SI"/>
        </w:rPr>
        <w:t xml:space="preserve">ukrepov </w:t>
      </w:r>
      <w:r w:rsidRPr="00B95029">
        <w:rPr>
          <w:rFonts w:cs="Arial"/>
          <w:noProof/>
          <w:lang w:eastAsia="sl-SI"/>
        </w:rPr>
        <w:t>in prekrškovnih sankcij.</w:t>
      </w:r>
    </w:p>
    <w:p w14:paraId="47C00F05" w14:textId="0F5FE11E" w:rsidR="00E54AC8" w:rsidRPr="00B95029" w:rsidRDefault="000334C9" w:rsidP="007C267B">
      <w:pPr>
        <w:spacing w:before="120" w:after="120" w:line="240" w:lineRule="auto"/>
        <w:jc w:val="both"/>
        <w:rPr>
          <w:rFonts w:cs="Arial"/>
          <w:noProof/>
          <w:lang w:eastAsia="sl-SI"/>
        </w:rPr>
      </w:pPr>
      <w:r w:rsidRPr="0046347F">
        <w:rPr>
          <w:rFonts w:cs="Arial"/>
          <w:noProof/>
          <w:lang w:eastAsia="sl-SI"/>
        </w:rPr>
        <w:t>2.</w:t>
      </w:r>
      <w:r w:rsidR="00FB2A28" w:rsidRPr="0046347F">
        <w:rPr>
          <w:rFonts w:cs="Arial"/>
          <w:noProof/>
          <w:lang w:eastAsia="sl-SI"/>
        </w:rPr>
        <w:t>086</w:t>
      </w:r>
      <w:r w:rsidR="00E54AC8" w:rsidRPr="0046347F">
        <w:rPr>
          <w:rFonts w:cs="Arial"/>
          <w:noProof/>
          <w:lang w:eastAsia="sl-SI"/>
        </w:rPr>
        <w:t xml:space="preserve"> ukrepov je bilo izrečenih v inšpekcijskem upravnem postopku, in sicer </w:t>
      </w:r>
      <w:r w:rsidR="00FB2A28" w:rsidRPr="0046347F">
        <w:rPr>
          <w:rFonts w:cs="Arial"/>
          <w:noProof/>
          <w:lang w:eastAsia="sl-SI"/>
        </w:rPr>
        <w:t>246</w:t>
      </w:r>
      <w:r w:rsidR="00E54AC8" w:rsidRPr="0046347F">
        <w:rPr>
          <w:rFonts w:cs="Arial"/>
          <w:noProof/>
          <w:lang w:eastAsia="sl-SI"/>
        </w:rPr>
        <w:t xml:space="preserve"> upravnih odločb, </w:t>
      </w:r>
      <w:r w:rsidR="00FB2A28" w:rsidRPr="0046347F">
        <w:rPr>
          <w:rFonts w:cs="Arial"/>
          <w:noProof/>
          <w:lang w:eastAsia="sl-SI"/>
        </w:rPr>
        <w:t>5</w:t>
      </w:r>
      <w:r w:rsidR="00C96315" w:rsidRPr="0046347F">
        <w:rPr>
          <w:rFonts w:cs="Arial"/>
          <w:noProof/>
          <w:lang w:eastAsia="sl-SI"/>
        </w:rPr>
        <w:t>1</w:t>
      </w:r>
      <w:r w:rsidR="00DC041A">
        <w:rPr>
          <w:rStyle w:val="Sprotnaopomba-sklic"/>
          <w:rFonts w:cs="Arial"/>
          <w:noProof/>
          <w:lang w:eastAsia="sl-SI"/>
        </w:rPr>
        <w:footnoteReference w:id="1"/>
      </w:r>
      <w:r w:rsidR="00E54AC8" w:rsidRPr="00B95029">
        <w:rPr>
          <w:rFonts w:cs="Arial"/>
          <w:noProof/>
          <w:lang w:eastAsia="sl-SI"/>
        </w:rPr>
        <w:t xml:space="preserve"> odločb o prepovedi in </w:t>
      </w:r>
      <w:r w:rsidR="00FB2A28">
        <w:rPr>
          <w:rFonts w:cs="Arial"/>
          <w:noProof/>
          <w:lang w:eastAsia="sl-SI"/>
        </w:rPr>
        <w:t>1.720</w:t>
      </w:r>
      <w:r w:rsidR="00E54AC8" w:rsidRPr="00B95029">
        <w:rPr>
          <w:rFonts w:cs="Arial"/>
          <w:noProof/>
          <w:lang w:eastAsia="sl-SI"/>
        </w:rPr>
        <w:t xml:space="preserve"> upravnih opozoril oziroma opozoril po Z</w:t>
      </w:r>
      <w:r w:rsidR="0023158E" w:rsidRPr="00B95029">
        <w:rPr>
          <w:rFonts w:cs="Arial"/>
          <w:noProof/>
          <w:lang w:eastAsia="sl-SI"/>
        </w:rPr>
        <w:t xml:space="preserve">akonu o </w:t>
      </w:r>
      <w:r w:rsidR="0023158E" w:rsidRPr="00B95029">
        <w:rPr>
          <w:rFonts w:cs="Arial"/>
          <w:noProof/>
          <w:lang w:eastAsia="sl-SI"/>
        </w:rPr>
        <w:lastRenderedPageBreak/>
        <w:t>inšpekcijskem nadzoru</w:t>
      </w:r>
      <w:r w:rsidR="00E54AC8" w:rsidRPr="00B95029">
        <w:rPr>
          <w:rFonts w:cs="Arial"/>
          <w:noProof/>
          <w:lang w:eastAsia="sl-SI"/>
        </w:rPr>
        <w:t xml:space="preserve">. Inšpektorji so izdali </w:t>
      </w:r>
      <w:r w:rsidR="00FB2A28">
        <w:rPr>
          <w:rFonts w:cs="Arial"/>
          <w:noProof/>
          <w:lang w:eastAsia="sl-SI"/>
        </w:rPr>
        <w:t>69</w:t>
      </w:r>
      <w:r w:rsidR="00E54AC8" w:rsidRPr="00B95029">
        <w:rPr>
          <w:rFonts w:cs="Arial"/>
          <w:noProof/>
          <w:lang w:eastAsia="sl-SI"/>
        </w:rPr>
        <w:t xml:space="preserve"> sklepov o izrečeni denarni kazni po Zakonu o splošnem upravnem postopku, in sicer večinoma v okviru upravne izvršbe ali neodziva stranke na vabilo inšpektorja, da se o zadevi v postopku izjasni. </w:t>
      </w:r>
    </w:p>
    <w:p w14:paraId="263C51B7" w14:textId="15C83FB6" w:rsidR="0046347F" w:rsidRDefault="00FB2A28" w:rsidP="007C267B">
      <w:pPr>
        <w:spacing w:before="120" w:after="120" w:line="240" w:lineRule="auto"/>
        <w:jc w:val="both"/>
        <w:rPr>
          <w:rFonts w:cs="Arial"/>
          <w:noProof/>
          <w:lang w:eastAsia="sl-SI"/>
        </w:rPr>
      </w:pPr>
      <w:r>
        <w:rPr>
          <w:rFonts w:cs="Arial"/>
          <w:noProof/>
          <w:lang w:eastAsia="sl-SI"/>
        </w:rPr>
        <w:t>1.914</w:t>
      </w:r>
      <w:r w:rsidR="00E54AC8" w:rsidRPr="00B95029">
        <w:rPr>
          <w:rFonts w:cs="Arial"/>
          <w:noProof/>
          <w:vertAlign w:val="superscript"/>
          <w:lang w:eastAsia="sl-SI"/>
        </w:rPr>
        <w:footnoteReference w:id="2"/>
      </w:r>
      <w:r w:rsidR="00E54AC8" w:rsidRPr="00B95029">
        <w:rPr>
          <w:rFonts w:cs="Arial"/>
          <w:noProof/>
          <w:lang w:eastAsia="sl-SI"/>
        </w:rPr>
        <w:t xml:space="preserve"> sankcij je bilo izrečenih v prekrškovnem postopku</w:t>
      </w:r>
      <w:r w:rsidR="00750C3B">
        <w:rPr>
          <w:rFonts w:cs="Arial"/>
          <w:noProof/>
          <w:lang w:eastAsia="sl-SI"/>
        </w:rPr>
        <w:t>,</w:t>
      </w:r>
      <w:r w:rsidR="00E54AC8" w:rsidRPr="00B95029">
        <w:rPr>
          <w:rFonts w:cs="Arial"/>
          <w:noProof/>
          <w:lang w:eastAsia="sl-SI"/>
        </w:rPr>
        <w:t xml:space="preserve"> in sicer </w:t>
      </w:r>
      <w:r w:rsidR="000334C9">
        <w:rPr>
          <w:rFonts w:cs="Arial"/>
          <w:noProof/>
          <w:lang w:eastAsia="sl-SI"/>
        </w:rPr>
        <w:t>2</w:t>
      </w:r>
      <w:r>
        <w:rPr>
          <w:rFonts w:cs="Arial"/>
          <w:noProof/>
          <w:lang w:eastAsia="sl-SI"/>
        </w:rPr>
        <w:t>39</w:t>
      </w:r>
      <w:r w:rsidR="00E54AC8" w:rsidRPr="00B95029">
        <w:rPr>
          <w:rFonts w:cs="Arial"/>
          <w:noProof/>
          <w:lang w:eastAsia="sl-SI"/>
        </w:rPr>
        <w:t xml:space="preserve"> odločb z izrekom globe, 1</w:t>
      </w:r>
      <w:r>
        <w:rPr>
          <w:rFonts w:cs="Arial"/>
          <w:noProof/>
          <w:lang w:eastAsia="sl-SI"/>
        </w:rPr>
        <w:t>14</w:t>
      </w:r>
      <w:r w:rsidR="00E54AC8" w:rsidRPr="00B95029">
        <w:rPr>
          <w:rFonts w:cs="Arial"/>
          <w:noProof/>
          <w:lang w:eastAsia="sl-SI"/>
        </w:rPr>
        <w:t xml:space="preserve"> plačilnih nalogov, </w:t>
      </w:r>
      <w:r w:rsidR="000334C9">
        <w:rPr>
          <w:rFonts w:cs="Arial"/>
          <w:noProof/>
          <w:lang w:eastAsia="sl-SI"/>
        </w:rPr>
        <w:t>2</w:t>
      </w:r>
      <w:r>
        <w:rPr>
          <w:rFonts w:cs="Arial"/>
          <w:noProof/>
          <w:lang w:eastAsia="sl-SI"/>
        </w:rPr>
        <w:t>98</w:t>
      </w:r>
      <w:r w:rsidR="00E54AC8" w:rsidRPr="00B95029">
        <w:rPr>
          <w:rFonts w:cs="Arial"/>
          <w:noProof/>
          <w:lang w:eastAsia="sl-SI"/>
        </w:rPr>
        <w:t xml:space="preserve"> odločb z izrekom opomina, </w:t>
      </w:r>
      <w:r>
        <w:rPr>
          <w:rFonts w:cs="Arial"/>
          <w:noProof/>
          <w:lang w:eastAsia="sl-SI"/>
        </w:rPr>
        <w:t>6</w:t>
      </w:r>
      <w:r w:rsidR="00E54AC8" w:rsidRPr="00B95029">
        <w:rPr>
          <w:rFonts w:cs="Arial"/>
          <w:noProof/>
          <w:lang w:eastAsia="sl-SI"/>
        </w:rPr>
        <w:t xml:space="preserve"> obdolžilnih predlogov</w:t>
      </w:r>
      <w:r w:rsidR="00585965">
        <w:rPr>
          <w:rFonts w:cs="Arial"/>
          <w:noProof/>
          <w:lang w:eastAsia="sl-SI"/>
        </w:rPr>
        <w:t xml:space="preserve"> </w:t>
      </w:r>
      <w:r w:rsidR="00E54AC8" w:rsidRPr="00B95029">
        <w:rPr>
          <w:rFonts w:cs="Arial"/>
          <w:noProof/>
          <w:lang w:eastAsia="sl-SI"/>
        </w:rPr>
        <w:t xml:space="preserve">in </w:t>
      </w:r>
      <w:r w:rsidR="000334C9">
        <w:rPr>
          <w:rFonts w:cs="Arial"/>
          <w:noProof/>
          <w:lang w:eastAsia="sl-SI"/>
        </w:rPr>
        <w:t>1.</w:t>
      </w:r>
      <w:r>
        <w:rPr>
          <w:rFonts w:cs="Arial"/>
          <w:noProof/>
          <w:lang w:eastAsia="sl-SI"/>
        </w:rPr>
        <w:t>257</w:t>
      </w:r>
      <w:r w:rsidR="00E54AC8" w:rsidRPr="00B95029">
        <w:rPr>
          <w:rFonts w:cs="Arial"/>
          <w:noProof/>
          <w:lang w:eastAsia="sl-SI"/>
        </w:rPr>
        <w:t xml:space="preserve"> opozoril po ZP-1 </w:t>
      </w:r>
      <w:r w:rsidR="0023158E" w:rsidRPr="00B95029">
        <w:rPr>
          <w:rFonts w:cs="Arial"/>
          <w:noProof/>
          <w:lang w:eastAsia="sl-SI"/>
        </w:rPr>
        <w:t xml:space="preserve">za </w:t>
      </w:r>
      <w:r w:rsidR="00E54AC8" w:rsidRPr="00B95029">
        <w:rPr>
          <w:rFonts w:cs="Arial"/>
          <w:noProof/>
          <w:lang w:eastAsia="sl-SI"/>
        </w:rPr>
        <w:t xml:space="preserve">storjen prekršek. </w:t>
      </w:r>
    </w:p>
    <w:p w14:paraId="5CBBB076" w14:textId="6D73F408" w:rsidR="00BF2A61" w:rsidRDefault="00E54AC8" w:rsidP="007C267B">
      <w:pPr>
        <w:spacing w:before="120" w:after="120" w:line="240" w:lineRule="auto"/>
        <w:jc w:val="both"/>
        <w:rPr>
          <w:rFonts w:cs="Arial"/>
          <w:noProof/>
          <w:lang w:eastAsia="sl-SI"/>
        </w:rPr>
      </w:pPr>
      <w:r w:rsidRPr="00B95029">
        <w:rPr>
          <w:rFonts w:cs="Arial"/>
          <w:noProof/>
          <w:lang w:eastAsia="sl-SI"/>
        </w:rPr>
        <w:t>Skupni znesek izrečenih glob je v let</w:t>
      </w:r>
      <w:r w:rsidR="00750C3B">
        <w:rPr>
          <w:rFonts w:cs="Arial"/>
          <w:noProof/>
          <w:lang w:eastAsia="sl-SI"/>
        </w:rPr>
        <w:t>u</w:t>
      </w:r>
      <w:r w:rsidRPr="00B95029">
        <w:rPr>
          <w:rFonts w:cs="Arial"/>
          <w:noProof/>
          <w:lang w:eastAsia="sl-SI"/>
        </w:rPr>
        <w:t xml:space="preserve"> </w:t>
      </w:r>
      <w:r w:rsidR="00E21833">
        <w:rPr>
          <w:rFonts w:cs="Arial"/>
          <w:noProof/>
          <w:lang w:eastAsia="sl-SI"/>
        </w:rPr>
        <w:t>2024</w:t>
      </w:r>
      <w:r w:rsidRPr="00B95029">
        <w:rPr>
          <w:rFonts w:cs="Arial"/>
          <w:noProof/>
          <w:lang w:eastAsia="sl-SI"/>
        </w:rPr>
        <w:t xml:space="preserve"> znašal </w:t>
      </w:r>
      <w:r w:rsidR="00FB2A28">
        <w:rPr>
          <w:rFonts w:cs="Arial"/>
          <w:noProof/>
          <w:lang w:eastAsia="sl-SI"/>
        </w:rPr>
        <w:t>654.050</w:t>
      </w:r>
      <w:r w:rsidRPr="00B95029">
        <w:rPr>
          <w:rFonts w:cs="Arial"/>
          <w:noProof/>
          <w:lang w:eastAsia="sl-SI"/>
        </w:rPr>
        <w:t xml:space="preserve"> EUR.</w:t>
      </w:r>
      <w:r w:rsidR="00C639E7" w:rsidRPr="00B95029">
        <w:rPr>
          <w:rFonts w:cs="Arial"/>
          <w:noProof/>
          <w:lang w:eastAsia="sl-SI"/>
        </w:rPr>
        <w:t xml:space="preserve"> Drugih terjatev</w:t>
      </w:r>
      <w:r w:rsidR="00133118">
        <w:rPr>
          <w:rFonts w:cs="Arial"/>
          <w:noProof/>
          <w:lang w:eastAsia="sl-SI"/>
        </w:rPr>
        <w:t>,</w:t>
      </w:r>
      <w:r w:rsidR="00C639E7" w:rsidRPr="00B95029">
        <w:rPr>
          <w:rFonts w:cs="Arial"/>
          <w:noProof/>
          <w:lang w:eastAsia="sl-SI"/>
        </w:rPr>
        <w:t xml:space="preserve"> kot so upravne takse, denarne </w:t>
      </w:r>
      <w:r w:rsidR="00C639E7" w:rsidRPr="00F556CB">
        <w:rPr>
          <w:rFonts w:cs="Arial"/>
          <w:noProof/>
          <w:lang w:eastAsia="sl-SI"/>
        </w:rPr>
        <w:t>kazn</w:t>
      </w:r>
      <w:r w:rsidR="00F556CB" w:rsidRPr="00F556CB">
        <w:rPr>
          <w:rFonts w:cs="Arial"/>
          <w:noProof/>
          <w:lang w:eastAsia="sl-SI"/>
        </w:rPr>
        <w:t>i</w:t>
      </w:r>
      <w:r w:rsidR="00E774D7" w:rsidRPr="00F556CB">
        <w:rPr>
          <w:rFonts w:cs="Arial"/>
          <w:noProof/>
          <w:lang w:eastAsia="sl-SI"/>
        </w:rPr>
        <w:t xml:space="preserve"> </w:t>
      </w:r>
      <w:r w:rsidR="00C639E7" w:rsidRPr="00F556CB">
        <w:rPr>
          <w:rFonts w:cs="Arial"/>
          <w:noProof/>
          <w:lang w:eastAsia="sl-SI"/>
        </w:rPr>
        <w:t xml:space="preserve">je bilo </w:t>
      </w:r>
      <w:r w:rsidR="00C639E7" w:rsidRPr="00B95029">
        <w:rPr>
          <w:rFonts w:cs="Arial"/>
          <w:noProof/>
          <w:lang w:eastAsia="sl-SI"/>
        </w:rPr>
        <w:t xml:space="preserve">izrečenih za </w:t>
      </w:r>
      <w:r w:rsidR="000334C9">
        <w:rPr>
          <w:rFonts w:cs="Arial"/>
          <w:noProof/>
          <w:lang w:eastAsia="sl-SI"/>
        </w:rPr>
        <w:t>10</w:t>
      </w:r>
      <w:r w:rsidR="00FB2A28">
        <w:rPr>
          <w:rFonts w:cs="Arial"/>
          <w:noProof/>
          <w:lang w:eastAsia="sl-SI"/>
        </w:rPr>
        <w:t>7</w:t>
      </w:r>
      <w:r w:rsidR="000334C9">
        <w:rPr>
          <w:rFonts w:cs="Arial"/>
          <w:noProof/>
          <w:lang w:eastAsia="sl-SI"/>
        </w:rPr>
        <w:t>.</w:t>
      </w:r>
      <w:r w:rsidR="00FB2A28">
        <w:rPr>
          <w:rFonts w:cs="Arial"/>
          <w:noProof/>
          <w:lang w:eastAsia="sl-SI"/>
        </w:rPr>
        <w:t>30</w:t>
      </w:r>
      <w:r w:rsidR="00DC041A">
        <w:rPr>
          <w:rFonts w:cs="Arial"/>
          <w:noProof/>
          <w:lang w:eastAsia="sl-SI"/>
        </w:rPr>
        <w:t>5</w:t>
      </w:r>
      <w:r w:rsidR="00C639E7" w:rsidRPr="00B95029">
        <w:rPr>
          <w:rFonts w:cs="Arial"/>
          <w:noProof/>
          <w:lang w:eastAsia="sl-SI"/>
        </w:rPr>
        <w:t xml:space="preserve"> EUR</w:t>
      </w:r>
      <w:r w:rsidR="00FB2A28">
        <w:rPr>
          <w:rFonts w:cs="Arial"/>
          <w:noProof/>
          <w:lang w:eastAsia="sl-SI"/>
        </w:rPr>
        <w:t xml:space="preserve"> in za 385 EUR pristojbin.</w:t>
      </w:r>
    </w:p>
    <w:p w14:paraId="1059DD55" w14:textId="5284B2FF" w:rsidR="00CE762A" w:rsidRDefault="00FB2A28" w:rsidP="007C267B">
      <w:pPr>
        <w:spacing w:before="120" w:after="120" w:line="240" w:lineRule="auto"/>
        <w:jc w:val="both"/>
        <w:rPr>
          <w:rFonts w:cs="Arial"/>
          <w:noProof/>
          <w:lang w:eastAsia="sl-SI"/>
        </w:rPr>
      </w:pPr>
      <w:r w:rsidRPr="00FB2A28">
        <w:rPr>
          <w:rFonts w:cs="Arial"/>
          <w:noProof/>
          <w:lang w:eastAsia="sl-SI"/>
        </w:rPr>
        <w:t>Področja, na katerih je bilo izrečenih največ ukrepov, so: področje pacientovih pravic, področje prehranskih dopolnil, področje pitne vode, področje zdravstvene dejavnosti in področje nalezljivih bolezni</w:t>
      </w:r>
      <w:r w:rsidR="000334C9" w:rsidRPr="000334C9">
        <w:rPr>
          <w:rFonts w:cs="Arial"/>
          <w:noProof/>
          <w:lang w:eastAsia="sl-SI"/>
        </w:rPr>
        <w:t>.</w:t>
      </w:r>
      <w:r w:rsidR="00F556CB">
        <w:rPr>
          <w:rFonts w:cs="Arial"/>
          <w:noProof/>
          <w:lang w:eastAsia="sl-SI"/>
        </w:rPr>
        <w:t xml:space="preserve"> </w:t>
      </w:r>
    </w:p>
    <w:p w14:paraId="6398A325" w14:textId="0199A7D4" w:rsidR="0046347F" w:rsidRDefault="0046347F" w:rsidP="007C267B">
      <w:pPr>
        <w:spacing w:before="120" w:after="120" w:line="240" w:lineRule="auto"/>
        <w:jc w:val="both"/>
        <w:rPr>
          <w:rFonts w:cs="Arial"/>
          <w:noProof/>
          <w:lang w:eastAsia="sl-SI"/>
        </w:rPr>
      </w:pPr>
      <w:r w:rsidRPr="0046347F">
        <w:rPr>
          <w:rFonts w:cs="Arial"/>
          <w:noProof/>
          <w:lang w:eastAsia="sl-SI"/>
        </w:rPr>
        <w:t>Strokovno podporo pri izvajanju inšpekcijskih pregledov je inšpektoratu zagotavljal Nacionalni inštitut za javno zdravje (v nadaljnem besedilu: NIJZ). Izvedbo analiz odvzetih vzorcev pa je zagotavljal Nacionalni laboratorij za zdravje, okolje in hrano (v nadaljnem besedilu: NLZOH).</w:t>
      </w:r>
    </w:p>
    <w:p w14:paraId="2AFB5BE8" w14:textId="506F6F74" w:rsidR="00FF0196" w:rsidRPr="00B95029" w:rsidRDefault="00FF0196" w:rsidP="007C267B">
      <w:pPr>
        <w:spacing w:before="120" w:after="120" w:line="240" w:lineRule="auto"/>
        <w:jc w:val="both"/>
        <w:rPr>
          <w:rFonts w:cs="Arial"/>
          <w:noProof/>
          <w:lang w:eastAsia="sl-SI"/>
        </w:rPr>
      </w:pPr>
      <w:r w:rsidRPr="00FF0196">
        <w:rPr>
          <w:rFonts w:cs="Arial"/>
          <w:noProof/>
          <w:lang w:eastAsia="sl-SI"/>
        </w:rPr>
        <w:t xml:space="preserve">Inšpektorji so na podlagi določil </w:t>
      </w:r>
      <w:r w:rsidR="007F6BE7" w:rsidRPr="007F6BE7">
        <w:rPr>
          <w:rFonts w:cs="Arial"/>
          <w:noProof/>
          <w:lang w:eastAsia="sl-SI"/>
        </w:rPr>
        <w:t>Zakon</w:t>
      </w:r>
      <w:r w:rsidR="007F6BE7">
        <w:rPr>
          <w:rFonts w:cs="Arial"/>
          <w:noProof/>
          <w:lang w:eastAsia="sl-SI"/>
        </w:rPr>
        <w:t>a</w:t>
      </w:r>
      <w:r w:rsidR="007F6BE7" w:rsidRPr="007F6BE7">
        <w:rPr>
          <w:rFonts w:cs="Arial"/>
          <w:noProof/>
          <w:lang w:eastAsia="sl-SI"/>
        </w:rPr>
        <w:t xml:space="preserve"> o ureditvi nekaterih vprašanj v zvezi z določenimi prekrški, storjenimi v času veljavnosti ukrepov zaradi preprečevanja širjenja nalezljive bolezni COVID-19 (</w:t>
      </w:r>
      <w:bookmarkStart w:id="77" w:name="_Hlk192501345"/>
      <w:r w:rsidR="007F6BE7">
        <w:rPr>
          <w:rFonts w:cs="Arial"/>
          <w:noProof/>
          <w:lang w:eastAsia="sl-SI"/>
        </w:rPr>
        <w:t>v nadaljnem besedilu</w:t>
      </w:r>
      <w:r w:rsidR="006C4805">
        <w:rPr>
          <w:rFonts w:cs="Arial"/>
          <w:noProof/>
          <w:lang w:eastAsia="sl-SI"/>
        </w:rPr>
        <w:t>:</w:t>
      </w:r>
      <w:bookmarkEnd w:id="77"/>
      <w:r w:rsidR="007F6BE7">
        <w:rPr>
          <w:rFonts w:cs="Arial"/>
          <w:noProof/>
          <w:lang w:eastAsia="sl-SI"/>
        </w:rPr>
        <w:t xml:space="preserve"> </w:t>
      </w:r>
      <w:r w:rsidR="007F6BE7" w:rsidRPr="007F6BE7">
        <w:rPr>
          <w:rFonts w:cs="Arial"/>
          <w:noProof/>
          <w:lang w:eastAsia="sl-SI"/>
        </w:rPr>
        <w:t>ZUVPNB)</w:t>
      </w:r>
      <w:r w:rsidRPr="00FF0196">
        <w:rPr>
          <w:rFonts w:cs="Arial"/>
          <w:noProof/>
          <w:lang w:eastAsia="sl-SI"/>
        </w:rPr>
        <w:t xml:space="preserve"> vodili 5.636 ugotovitvenih postopkov, na podlagi katerih je bilo izdano 5.559 informativnih izračunov </w:t>
      </w:r>
      <w:r w:rsidR="008A63A3">
        <w:rPr>
          <w:rFonts w:cs="Arial"/>
          <w:noProof/>
          <w:lang w:eastAsia="sl-SI"/>
        </w:rPr>
        <w:t xml:space="preserve"> oziroma </w:t>
      </w:r>
      <w:r w:rsidRPr="00FF0196">
        <w:rPr>
          <w:rFonts w:cs="Arial"/>
          <w:noProof/>
          <w:lang w:eastAsia="sl-SI"/>
        </w:rPr>
        <w:t>odločb o izplačilu. V 5.294 zadevah je F</w:t>
      </w:r>
      <w:r w:rsidR="0046347F">
        <w:rPr>
          <w:rFonts w:cs="Arial"/>
          <w:noProof/>
          <w:lang w:eastAsia="sl-SI"/>
        </w:rPr>
        <w:t xml:space="preserve">inančna uprava </w:t>
      </w:r>
      <w:r w:rsidRPr="00FF0196">
        <w:rPr>
          <w:rFonts w:cs="Arial"/>
          <w:noProof/>
          <w:lang w:eastAsia="sl-SI"/>
        </w:rPr>
        <w:t>R</w:t>
      </w:r>
      <w:r w:rsidR="0046347F">
        <w:rPr>
          <w:rFonts w:cs="Arial"/>
          <w:noProof/>
          <w:lang w:eastAsia="sl-SI"/>
        </w:rPr>
        <w:t>epublike Slovenije (v nadaljnem besedilu</w:t>
      </w:r>
      <w:r w:rsidR="00DC041A">
        <w:rPr>
          <w:rFonts w:cs="Arial"/>
          <w:noProof/>
          <w:lang w:eastAsia="sl-SI"/>
        </w:rPr>
        <w:t>:</w:t>
      </w:r>
      <w:r w:rsidR="0046347F">
        <w:rPr>
          <w:rFonts w:cs="Arial"/>
          <w:noProof/>
          <w:lang w:eastAsia="sl-SI"/>
        </w:rPr>
        <w:t xml:space="preserve"> FURS)</w:t>
      </w:r>
      <w:r w:rsidRPr="00FF0196">
        <w:rPr>
          <w:rFonts w:cs="Arial"/>
          <w:noProof/>
          <w:lang w:eastAsia="sl-SI"/>
        </w:rPr>
        <w:t xml:space="preserve"> na osnovi pravnomočnih informativnih izračunov (odločb o izplačilu) upravičencem izplačal</w:t>
      </w:r>
      <w:r w:rsidR="0046347F">
        <w:rPr>
          <w:rFonts w:cs="Arial"/>
          <w:noProof/>
          <w:lang w:eastAsia="sl-SI"/>
        </w:rPr>
        <w:t>a</w:t>
      </w:r>
      <w:r w:rsidRPr="00FF0196">
        <w:rPr>
          <w:rFonts w:cs="Arial"/>
          <w:noProof/>
          <w:lang w:eastAsia="sl-SI"/>
        </w:rPr>
        <w:t xml:space="preserve"> vračilo zneskov globe, stroškov postopka o prekršku in drugih stroškov v skupni vrednosti 813.87</w:t>
      </w:r>
      <w:r w:rsidR="00DC041A">
        <w:rPr>
          <w:rFonts w:cs="Arial"/>
          <w:noProof/>
          <w:lang w:eastAsia="sl-SI"/>
        </w:rPr>
        <w:t>1</w:t>
      </w:r>
      <w:r w:rsidRPr="00FF0196">
        <w:rPr>
          <w:rFonts w:cs="Arial"/>
          <w:noProof/>
          <w:lang w:eastAsia="sl-SI"/>
        </w:rPr>
        <w:t xml:space="preserve"> EUR.</w:t>
      </w:r>
    </w:p>
    <w:p w14:paraId="38C3A873" w14:textId="77777777" w:rsidR="000334C9" w:rsidRDefault="000334C9" w:rsidP="007C267B">
      <w:pPr>
        <w:spacing w:line="240" w:lineRule="auto"/>
        <w:rPr>
          <w:rFonts w:cs="Arial"/>
          <w:noProof/>
          <w:lang w:eastAsia="sl-SI"/>
        </w:rPr>
      </w:pPr>
    </w:p>
    <w:p w14:paraId="6F38AC5D" w14:textId="45A3D232" w:rsidR="000C0441" w:rsidRPr="00B95029" w:rsidRDefault="00D75FA6" w:rsidP="007C267B">
      <w:pPr>
        <w:spacing w:line="240" w:lineRule="auto"/>
        <w:rPr>
          <w:rFonts w:cs="Arial"/>
          <w:noProof/>
          <w:lang w:eastAsia="sl-SI"/>
        </w:rPr>
      </w:pPr>
      <w:r>
        <w:rPr>
          <w:rFonts w:cs="Arial"/>
          <w:noProof/>
          <w:lang w:eastAsia="sl-SI"/>
        </w:rPr>
        <w:br w:type="page"/>
      </w:r>
    </w:p>
    <w:p w14:paraId="46C07480" w14:textId="77777777" w:rsidR="00A812BB" w:rsidRPr="00B95029" w:rsidRDefault="00A812BB"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78" w:name="_Toc7008206"/>
      <w:bookmarkStart w:id="79" w:name="_Toc133226384"/>
      <w:bookmarkStart w:id="80" w:name="_Toc195685633"/>
      <w:bookmarkStart w:id="81" w:name="_Hlk70338123"/>
      <w:bookmarkStart w:id="82" w:name="_Toc7008198"/>
      <w:bookmarkStart w:id="83" w:name="_Toc7008192"/>
      <w:r w:rsidRPr="00B95029">
        <w:rPr>
          <w:rFonts w:eastAsia="Arial Unicode MS" w:cs="Arial"/>
          <w:b/>
          <w:bCs/>
          <w:caps/>
          <w:szCs w:val="28"/>
          <w:lang w:eastAsia="sl-SI"/>
        </w:rPr>
        <w:lastRenderedPageBreak/>
        <w:t>INŠPEKCIJSKI NADZOR NA PODROČJU ZDRAVSTVENE DEJAVNOSTI</w:t>
      </w:r>
      <w:bookmarkEnd w:id="78"/>
      <w:bookmarkEnd w:id="79"/>
      <w:bookmarkEnd w:id="80"/>
    </w:p>
    <w:bookmarkEnd w:id="81"/>
    <w:p w14:paraId="58D8CE51" w14:textId="77777777" w:rsidR="007C1257" w:rsidRDefault="007C1257" w:rsidP="0080693E">
      <w:pPr>
        <w:spacing w:before="120" w:after="120" w:line="240" w:lineRule="auto"/>
        <w:jc w:val="both"/>
        <w:rPr>
          <w:rFonts w:cs="Arial"/>
          <w:noProof/>
          <w:lang w:eastAsia="sl-SI"/>
        </w:rPr>
      </w:pPr>
    </w:p>
    <w:p w14:paraId="6BC5B56F" w14:textId="787C9531" w:rsidR="0067086B" w:rsidRPr="00ED05AD" w:rsidRDefault="0067086B" w:rsidP="0067086B">
      <w:pPr>
        <w:spacing w:before="120" w:after="120" w:line="240" w:lineRule="auto"/>
        <w:jc w:val="both"/>
        <w:rPr>
          <w:rFonts w:cs="Arial"/>
          <w:lang w:eastAsia="sl-SI"/>
        </w:rPr>
      </w:pPr>
      <w:r w:rsidRPr="009B565D">
        <w:rPr>
          <w:rFonts w:cs="Arial"/>
          <w:lang w:eastAsia="sl-SI"/>
        </w:rPr>
        <w:t>Cilj Zakona o zdravstveni</w:t>
      </w:r>
      <w:r w:rsidRPr="00ED05AD">
        <w:rPr>
          <w:rFonts w:cs="Arial"/>
          <w:lang w:eastAsia="sl-SI"/>
        </w:rPr>
        <w:t xml:space="preserve"> dejavnosti (v nadaljnjem besedilu: ZZDej) je ureditev dovoljenj za opravljanje zdravstvene dejavnosti, ureditev pravnih podlag za opravljanje zdravstvene dejavnosti za javno socialne varstvene zavode in javno vzgojno izobraževalne zavode, ureditev koncesij za izvajanje zdravstvenih storitev, dopolnitev ureditve glede dela zdravstvenih delavcev izven javnih zdravstvenih zavodov in oglaševanje zdravstvenih storitev.</w:t>
      </w:r>
    </w:p>
    <w:p w14:paraId="1ACE591D" w14:textId="77777777" w:rsidR="0067086B" w:rsidRPr="00ED05AD" w:rsidRDefault="0067086B" w:rsidP="0067086B">
      <w:pPr>
        <w:spacing w:before="120" w:after="120" w:line="240" w:lineRule="auto"/>
        <w:jc w:val="both"/>
        <w:rPr>
          <w:rFonts w:cs="Arial"/>
          <w:lang w:eastAsia="sl-SI"/>
        </w:rPr>
      </w:pPr>
      <w:r w:rsidRPr="00ED05AD">
        <w:rPr>
          <w:rFonts w:cs="Arial"/>
          <w:lang w:eastAsia="sl-SI"/>
        </w:rPr>
        <w:t xml:space="preserve">ZZDej </w:t>
      </w:r>
      <w:r>
        <w:rPr>
          <w:rFonts w:cs="Arial"/>
          <w:lang w:eastAsia="sl-SI"/>
        </w:rPr>
        <w:t>določa</w:t>
      </w:r>
      <w:r w:rsidRPr="00ED05AD">
        <w:rPr>
          <w:rFonts w:cs="Arial"/>
          <w:lang w:eastAsia="sl-SI"/>
        </w:rPr>
        <w:t xml:space="preserve"> </w:t>
      </w:r>
      <w:r>
        <w:rPr>
          <w:rFonts w:cs="Arial"/>
          <w:lang w:eastAsia="sl-SI"/>
        </w:rPr>
        <w:t xml:space="preserve">vrste </w:t>
      </w:r>
      <w:r w:rsidRPr="00ED05AD">
        <w:rPr>
          <w:rFonts w:cs="Arial"/>
          <w:lang w:eastAsia="sl-SI"/>
        </w:rPr>
        <w:t xml:space="preserve"> nadzorov zdravstvene dejavnosti. Namen pravne ureditve tega področja je povečati kakovost, učinkovitost in zakonitost delovanja zdravstvenega sistema. Za zagotovitev strokovnosti dela zdravstvenih delavcev in zdravstvenih sodelavcev ter zavodov se v skladu z zakonom izvajajo interni strokovni nadzor, strokovni nadzor s svetovanjem, upravni nadzor, inšpekcijski nadzor in nadzor, ki ga izvaja Zavod za zdravstveno zavarovanje Slovenije. </w:t>
      </w:r>
      <w:r>
        <w:rPr>
          <w:rFonts w:cs="Arial"/>
          <w:lang w:eastAsia="sl-SI"/>
        </w:rPr>
        <w:t>ZZDej u</w:t>
      </w:r>
      <w:r w:rsidRPr="00ED05AD">
        <w:rPr>
          <w:rFonts w:cs="Arial"/>
          <w:lang w:eastAsia="sl-SI"/>
        </w:rPr>
        <w:t>reja pristojnosti za izvajanje inšpekcijskega nadzora nad izvrševanjem določb tega zakona različnih inšpekcijskih organov, ki imajo tudi funkcijo prekrškovnega organa.</w:t>
      </w:r>
    </w:p>
    <w:p w14:paraId="793D75B0" w14:textId="77777777" w:rsidR="0067086B" w:rsidRPr="00ED05AD" w:rsidRDefault="0067086B" w:rsidP="0067086B">
      <w:pPr>
        <w:spacing w:before="120" w:after="120" w:line="240" w:lineRule="auto"/>
        <w:jc w:val="both"/>
        <w:rPr>
          <w:rFonts w:cs="Arial"/>
          <w:lang w:eastAsia="sl-SI"/>
        </w:rPr>
      </w:pPr>
      <w:r w:rsidRPr="00ED05AD">
        <w:rPr>
          <w:rFonts w:cs="Arial"/>
          <w:lang w:eastAsia="sl-SI"/>
        </w:rPr>
        <w:t xml:space="preserve">ZZDej ureja pogoje za izdajo dovoljenj za opravljanje zdravstvene dejavnosti in institut »odgovornega nosilca«, ki bo izvajal določeno zdravstveno dejavnost in bo hkrati odgovoren za celoten delovni proces izvajanja določene zdravstvene dejavnosti. Izpolnjevati mora v zakonu določene pogoje. Določa tudi razloge za odvzem dovoljenja. Zasebnim zdravstvenim delavcem se dovoljenje za opravljanje zdravstvene dejavnosti izda v obliki odločbe o vpisu v register zasebnih zdravstvenih delavcev. Z Zakonom o spremembah in dopolnitvah Zakona o zdravstveni dejavnosti (Uradni list RS, št. 64/17) so se vpisi zasebnih zdravnikov prenesli v register zasebnih zdravstvenih delavcev, ki ga vodi Ministrstvo za zdravje. ZZDej ureja vprašanje pravnih podlag za delo socialnovarstvenih zavodov in vzgojno izobraževalnih zavodov, ki oskrbovancem in varovancem zavodov omogoča celostno zdravstveno oskrbo na primarni ravni zdravstvene dejavnosti. </w:t>
      </w:r>
    </w:p>
    <w:p w14:paraId="45D8DE11" w14:textId="77777777" w:rsidR="0067086B" w:rsidRPr="00ED05AD" w:rsidRDefault="0067086B" w:rsidP="0067086B">
      <w:pPr>
        <w:spacing w:before="120" w:after="120" w:line="240" w:lineRule="auto"/>
        <w:jc w:val="both"/>
        <w:rPr>
          <w:rFonts w:cs="Arial"/>
          <w:lang w:eastAsia="sl-SI"/>
        </w:rPr>
      </w:pPr>
      <w:r w:rsidRPr="00ED05AD">
        <w:rPr>
          <w:rFonts w:cs="Arial"/>
          <w:lang w:eastAsia="sl-SI"/>
        </w:rPr>
        <w:t>ZZDej ureja oglaševanje zdravstvenih storitev</w:t>
      </w:r>
      <w:r>
        <w:rPr>
          <w:rFonts w:cs="Arial"/>
          <w:lang w:eastAsia="sl-SI"/>
        </w:rPr>
        <w:t>,</w:t>
      </w:r>
      <w:r w:rsidRPr="00ED05AD">
        <w:rPr>
          <w:rFonts w:cs="Arial"/>
          <w:lang w:eastAsia="sl-SI"/>
        </w:rPr>
        <w:t xml:space="preserve"> in sicer ni dovoljeno oglaševanje zdravstvene dejavnosti, ki je zavajajoče, nedostojno in na način, da se podajajo informacije, za katerimi ne stoji stroka.</w:t>
      </w:r>
    </w:p>
    <w:p w14:paraId="2BCC1934" w14:textId="77777777" w:rsidR="0067086B" w:rsidRPr="00ED05AD" w:rsidRDefault="0067086B" w:rsidP="0067086B">
      <w:pPr>
        <w:spacing w:before="120" w:after="120" w:line="240" w:lineRule="auto"/>
        <w:jc w:val="both"/>
        <w:rPr>
          <w:rFonts w:cs="Arial"/>
          <w:lang w:eastAsia="sl-SI"/>
        </w:rPr>
      </w:pPr>
      <w:r w:rsidRPr="00ED05AD">
        <w:rPr>
          <w:rFonts w:cs="Arial"/>
          <w:lang w:eastAsia="sl-SI"/>
        </w:rPr>
        <w:t>ZZDej ureja tudi označevanje objektov, v katerih se izvaja zdravstvena dejavnost. Objekt, v katerem se opravlja zdravstvena dejavnost, se označi z napisom z osebnim imenom oziroma firmo in naslovom izvajalca zdravstvene dejavnosti; z navedbo, ali gre za izvajalca zdravstvene dejavnosti v mreži javne zdravstvene službe ali izven nje; s strokovnim naslovom izvajalca zdravstvene dejavnosti, kadar gre za zasebnega zdravstvenega delavca oziroma zasebnega zdravnika; vrsto zdravstvene dejavnosti, ki jo izvajalec zdravstvene dejavnosti opravlja in delovnim časom izvajalca zdravstvene dejavnosti. Napis na objektu mora biti v slovenskem jeziku; na območjih občin, v katerih živita italijanska ali madžarska narodna skupnost, pa tudi v italijanskem ali madžarskem jeziku.</w:t>
      </w:r>
    </w:p>
    <w:p w14:paraId="4FEFB05D" w14:textId="1465BC70" w:rsidR="0067086B" w:rsidRPr="00ED05AD" w:rsidRDefault="0067086B" w:rsidP="0067086B">
      <w:pPr>
        <w:spacing w:before="120" w:after="120" w:line="240" w:lineRule="auto"/>
        <w:jc w:val="both"/>
        <w:rPr>
          <w:rFonts w:cs="Arial"/>
          <w:lang w:eastAsia="sl-SI"/>
        </w:rPr>
      </w:pPr>
      <w:r w:rsidRPr="00ED05AD">
        <w:rPr>
          <w:rFonts w:cs="Arial"/>
          <w:lang w:eastAsia="sl-SI"/>
        </w:rPr>
        <w:t xml:space="preserve">ZZDej med drugim </w:t>
      </w:r>
      <w:r>
        <w:rPr>
          <w:rFonts w:cs="Arial"/>
          <w:lang w:eastAsia="sl-SI"/>
        </w:rPr>
        <w:t>določa</w:t>
      </w:r>
      <w:r w:rsidRPr="00ED05AD">
        <w:rPr>
          <w:rFonts w:cs="Arial"/>
          <w:lang w:eastAsia="sl-SI"/>
        </w:rPr>
        <w:t xml:space="preserve"> pogoje, pod katerimi lahko zdravstveni delavci, ki so zaposleni v javnem zdravstvenem zavodu ali javnem zavodu</w:t>
      </w:r>
      <w:r>
        <w:rPr>
          <w:rFonts w:cs="Arial"/>
          <w:lang w:eastAsia="sl-SI"/>
        </w:rPr>
        <w:t xml:space="preserve"> iz 8. člena,</w:t>
      </w:r>
      <w:r w:rsidRPr="00ED05AD">
        <w:rPr>
          <w:rFonts w:cs="Arial"/>
          <w:lang w:eastAsia="sl-SI"/>
        </w:rPr>
        <w:t xml:space="preserve"> opravljajo zdravstvene storitve pri drugem delodajalcu, in sicer zdravstveni delavec lahko zdravstvene storitve pri drugem izvajalcu zdravstvene dejavnosti ali kot izvajalec zdravstvene dejavnosti opravlja le na podlagi predhodnega pisnega soglasja delodajalca, ki ga izda direktor javnega zavoda na podlagi pisne vloge zdravstvenega delavca za največ 12 mesecev. Soglasje ima tudi zakonsko predpisane obvezne elemente. Nadalje zakon v 53. c členu določa še pogoje, pod katerimi javni zdravstveni zavod lahko za opravljanje zdravstvenih storitev sklene podjemno pogodbo z zdravstvenim delavcem. Zdravstveni delavec pred sklenitvijo podjemne pogodbe predloži veljavno soglasje za delo pri drugem javnem zdravstvenem zavodu oziroma pri drugi pravni ali fizični osebi, ki opravlja zdravstveno dejavnost. Javni zdravstveni zavod ali drug javni zavod pa mora v skladu s 53. č členom voditi evidenco izdanih soglasij in sklenjenih podjemnih pogodb z določenimi elementi. </w:t>
      </w:r>
    </w:p>
    <w:p w14:paraId="0F36ECED" w14:textId="77777777" w:rsidR="0067086B" w:rsidRPr="0067086B" w:rsidRDefault="0067086B" w:rsidP="0067086B">
      <w:pPr>
        <w:spacing w:before="120" w:after="120" w:line="240" w:lineRule="auto"/>
        <w:jc w:val="both"/>
        <w:rPr>
          <w:rFonts w:cs="Arial"/>
          <w:color w:val="000000"/>
          <w:lang w:eastAsia="sl-SI"/>
        </w:rPr>
      </w:pPr>
      <w:bookmarkStart w:id="84" w:name="_Toc7008207"/>
      <w:r w:rsidRPr="0067086B">
        <w:rPr>
          <w:rFonts w:cs="Arial"/>
          <w:color w:val="000000"/>
          <w:lang w:eastAsia="sl-SI"/>
        </w:rPr>
        <w:lastRenderedPageBreak/>
        <w:t xml:space="preserve">46. člen Zakona o interventnih ukrepih na področju zdravstva, dela in sociale ter z zdravstvom povezanih vsebin (v nadaljnjem besedilu: ZIUZDS) določa, da ne glede na prvi odstavek 53.č člena ZZDej se v evidenci izdanih soglasij in sklenjenih podjemnih pogodb vodita tudi šifra in delovno mesto zdravstvenega delavca, ki mu je izdano soglasje iz 53.b člena ZZDej oziroma s katerim je sklenjena podjemna pogodba iz 53.c člena ZZDej. </w:t>
      </w:r>
    </w:p>
    <w:p w14:paraId="492C010F" w14:textId="77777777" w:rsidR="0067086B" w:rsidRPr="0067086B" w:rsidRDefault="0067086B" w:rsidP="0067086B">
      <w:pPr>
        <w:spacing w:before="120" w:after="120" w:line="240" w:lineRule="auto"/>
        <w:jc w:val="both"/>
        <w:rPr>
          <w:rFonts w:cs="Arial"/>
          <w:color w:val="000000"/>
          <w:lang w:eastAsia="sl-SI"/>
        </w:rPr>
      </w:pPr>
      <w:r w:rsidRPr="0067086B">
        <w:rPr>
          <w:rFonts w:cs="Arial"/>
          <w:color w:val="000000"/>
          <w:lang w:eastAsia="sl-SI"/>
        </w:rPr>
        <w:t>Izvajalec zdravstvene dejavnosti, pri katerem zdravstveni delavec opravlja delo na podlagi podjemne pogodbe, podatke o obsegu opravljenega dela (število ur po dnevih) posreduje izvajalcu zdravstvene dejavnosti, ki je soglasje za delo tega zdravstvenega delavca izdal, in sicer do osmega v mesecu za pretekli mesec (drugi odstavek 46. člena ZIUZDS).</w:t>
      </w:r>
    </w:p>
    <w:p w14:paraId="383188CC" w14:textId="77777777" w:rsidR="0067086B" w:rsidRPr="0067086B" w:rsidRDefault="0067086B" w:rsidP="0067086B">
      <w:pPr>
        <w:spacing w:before="120" w:after="120" w:line="240" w:lineRule="auto"/>
        <w:jc w:val="both"/>
        <w:rPr>
          <w:rFonts w:cs="Arial"/>
          <w:color w:val="000000"/>
          <w:lang w:eastAsia="sl-SI"/>
        </w:rPr>
      </w:pPr>
      <w:r w:rsidRPr="0067086B">
        <w:rPr>
          <w:rFonts w:cs="Arial"/>
          <w:color w:val="000000"/>
          <w:lang w:eastAsia="sl-SI"/>
        </w:rPr>
        <w:t>Z namenom omogočanja dostopa in izmenjave zdravstvenih podatkov za izvajanje zdravstvene oskrbe ter ažuriranja podatkov zdravstvene dokumentacije so izvajalci zdravstvene dejavnosti v skladu z Zakonom o zbirkah podatkov s področja zdravstvenega varstva (v nadaljnjem besedilu: ZZPPZ) dolžni obdelovati podatke in jih posredovati v Centralni register podatkov o pacientu (v nadaljnjem besedilu: CRPP). Za izvajalce zdravstvene dejavnosti v mreži javne zdravstvene službe velja obveznost posredovanja podatkov o pacientih v CRPP – povzetek podatkov o pacientu od aprila 2016.</w:t>
      </w:r>
    </w:p>
    <w:p w14:paraId="0D4B7BDD" w14:textId="77777777" w:rsidR="00EE19C8" w:rsidRPr="00BF37E6" w:rsidRDefault="00EE19C8" w:rsidP="007C267B">
      <w:pPr>
        <w:spacing w:before="120" w:after="120" w:line="240" w:lineRule="auto"/>
        <w:jc w:val="both"/>
        <w:outlineLvl w:val="2"/>
        <w:rPr>
          <w:rFonts w:cs="Arial"/>
          <w:szCs w:val="18"/>
          <w:lang w:eastAsia="sl-SI"/>
        </w:rPr>
      </w:pPr>
    </w:p>
    <w:p w14:paraId="5523D5D5" w14:textId="1500AB5B" w:rsidR="00A812BB" w:rsidRPr="00B95029" w:rsidRDefault="00A812BB" w:rsidP="0080693E">
      <w:pPr>
        <w:spacing w:before="120" w:after="120" w:line="240" w:lineRule="auto"/>
        <w:jc w:val="both"/>
        <w:outlineLvl w:val="2"/>
        <w:rPr>
          <w:rFonts w:cs="Arial"/>
          <w:b/>
          <w:bCs/>
          <w:szCs w:val="18"/>
          <w:lang w:eastAsia="sl-SI"/>
        </w:rPr>
      </w:pPr>
      <w:bookmarkStart w:id="85" w:name="_Toc133226385"/>
      <w:bookmarkStart w:id="86" w:name="_Toc195685634"/>
      <w:r w:rsidRPr="00B95029">
        <w:rPr>
          <w:rFonts w:cs="Arial"/>
          <w:b/>
          <w:bCs/>
          <w:szCs w:val="18"/>
          <w:lang w:eastAsia="sl-SI"/>
        </w:rPr>
        <w:t xml:space="preserve">Obseg in ugotovitve nadzora, opravljenega leta </w:t>
      </w:r>
      <w:r w:rsidR="00E21833">
        <w:rPr>
          <w:rFonts w:cs="Arial"/>
          <w:b/>
          <w:bCs/>
          <w:szCs w:val="18"/>
          <w:lang w:eastAsia="sl-SI"/>
        </w:rPr>
        <w:t>2024</w:t>
      </w:r>
      <w:bookmarkEnd w:id="84"/>
      <w:bookmarkEnd w:id="85"/>
      <w:bookmarkEnd w:id="86"/>
    </w:p>
    <w:p w14:paraId="5ACF399F" w14:textId="407330DA" w:rsidR="00A812BB" w:rsidRDefault="00A812BB" w:rsidP="0080693E">
      <w:pPr>
        <w:spacing w:before="120" w:after="120" w:line="240" w:lineRule="auto"/>
        <w:jc w:val="both"/>
        <w:rPr>
          <w:rFonts w:cs="Arial"/>
          <w:noProof/>
          <w:lang w:eastAsia="sl-SI"/>
        </w:rPr>
      </w:pPr>
      <w:r w:rsidRPr="00B95029">
        <w:rPr>
          <w:rFonts w:cs="Arial"/>
          <w:noProof/>
          <w:lang w:eastAsia="sl-SI"/>
        </w:rPr>
        <w:t xml:space="preserve">V letu </w:t>
      </w:r>
      <w:r w:rsidR="00E21833">
        <w:rPr>
          <w:rFonts w:cs="Arial"/>
          <w:noProof/>
          <w:lang w:eastAsia="sl-SI"/>
        </w:rPr>
        <w:t>2024</w:t>
      </w:r>
      <w:r w:rsidRPr="00B95029">
        <w:rPr>
          <w:rFonts w:cs="Arial"/>
          <w:noProof/>
          <w:lang w:eastAsia="sl-SI"/>
        </w:rPr>
        <w:t xml:space="preserve"> so zdravstveni inšpektorji na področju zdravstvene dejavnosti opravili skupaj </w:t>
      </w:r>
      <w:r w:rsidR="00E13220" w:rsidRPr="00E13220">
        <w:rPr>
          <w:rFonts w:cs="Arial"/>
          <w:noProof/>
          <w:lang w:eastAsia="sl-SI"/>
        </w:rPr>
        <w:t>1.</w:t>
      </w:r>
      <w:r w:rsidR="00EE796D">
        <w:rPr>
          <w:rFonts w:cs="Arial"/>
          <w:noProof/>
          <w:lang w:eastAsia="sl-SI"/>
        </w:rPr>
        <w:t>550</w:t>
      </w:r>
      <w:r w:rsidRPr="00B95029">
        <w:rPr>
          <w:rFonts w:cs="Arial"/>
          <w:noProof/>
          <w:lang w:eastAsia="sl-SI"/>
        </w:rPr>
        <w:t xml:space="preserve"> inšpekcijskih pregledov. Na podlagi ugotovitev nadzora je bilo izrečenih skupaj</w:t>
      </w:r>
      <w:r w:rsidR="00E13220">
        <w:rPr>
          <w:rFonts w:cs="Arial"/>
          <w:noProof/>
          <w:lang w:eastAsia="sl-SI"/>
        </w:rPr>
        <w:t xml:space="preserve"> </w:t>
      </w:r>
      <w:r w:rsidR="00EE796D">
        <w:rPr>
          <w:rFonts w:cs="Arial"/>
          <w:noProof/>
          <w:lang w:eastAsia="sl-SI"/>
        </w:rPr>
        <w:t>36</w:t>
      </w:r>
      <w:r w:rsidR="00E4005F">
        <w:rPr>
          <w:rFonts w:cs="Arial"/>
          <w:noProof/>
          <w:lang w:eastAsia="sl-SI"/>
        </w:rPr>
        <w:t>9</w:t>
      </w:r>
      <w:r w:rsidR="00E13220" w:rsidRPr="00E13220">
        <w:rPr>
          <w:rFonts w:cs="Arial"/>
          <w:noProof/>
          <w:lang w:eastAsia="sl-SI"/>
        </w:rPr>
        <w:t xml:space="preserve"> </w:t>
      </w:r>
      <w:r w:rsidRPr="00B95029">
        <w:rPr>
          <w:rFonts w:cs="Arial"/>
          <w:noProof/>
          <w:lang w:eastAsia="sl-SI"/>
        </w:rPr>
        <w:t xml:space="preserve"> ukrepov, od tega </w:t>
      </w:r>
      <w:r w:rsidR="006E2DF0" w:rsidRPr="00B95029">
        <w:rPr>
          <w:rFonts w:cs="Arial"/>
          <w:noProof/>
          <w:lang w:eastAsia="sl-SI"/>
        </w:rPr>
        <w:t>1</w:t>
      </w:r>
      <w:r w:rsidR="00EE796D">
        <w:rPr>
          <w:rFonts w:cs="Arial"/>
          <w:noProof/>
          <w:lang w:eastAsia="sl-SI"/>
        </w:rPr>
        <w:t>7</w:t>
      </w:r>
      <w:r w:rsidR="001E69DB">
        <w:rPr>
          <w:rFonts w:cs="Arial"/>
          <w:noProof/>
          <w:lang w:eastAsia="sl-SI"/>
        </w:rPr>
        <w:t>5</w:t>
      </w:r>
      <w:r w:rsidR="00376236" w:rsidRPr="00B95029">
        <w:rPr>
          <w:rFonts w:cs="Arial"/>
          <w:noProof/>
          <w:lang w:eastAsia="sl-SI"/>
        </w:rPr>
        <w:t xml:space="preserve"> upravnih ukrepov (</w:t>
      </w:r>
      <w:r w:rsidR="00EE796D">
        <w:rPr>
          <w:rFonts w:cs="Arial"/>
          <w:noProof/>
          <w:lang w:eastAsia="sl-SI"/>
        </w:rPr>
        <w:t>sedem</w:t>
      </w:r>
      <w:r w:rsidR="007C1257">
        <w:rPr>
          <w:rFonts w:cs="Arial"/>
          <w:noProof/>
          <w:lang w:eastAsia="sl-SI"/>
        </w:rPr>
        <w:t xml:space="preserve"> upravn</w:t>
      </w:r>
      <w:r w:rsidR="004470D4">
        <w:rPr>
          <w:rFonts w:cs="Arial"/>
          <w:noProof/>
          <w:lang w:eastAsia="sl-SI"/>
        </w:rPr>
        <w:t>ih</w:t>
      </w:r>
      <w:r w:rsidR="007C1257">
        <w:rPr>
          <w:rFonts w:cs="Arial"/>
          <w:noProof/>
          <w:lang w:eastAsia="sl-SI"/>
        </w:rPr>
        <w:t xml:space="preserve"> odločb, </w:t>
      </w:r>
      <w:r w:rsidR="00EE796D">
        <w:rPr>
          <w:rFonts w:cs="Arial"/>
          <w:noProof/>
          <w:lang w:eastAsia="sl-SI"/>
        </w:rPr>
        <w:t>44</w:t>
      </w:r>
      <w:r w:rsidRPr="00B95029">
        <w:rPr>
          <w:rFonts w:cs="Arial"/>
          <w:noProof/>
          <w:lang w:eastAsia="sl-SI"/>
        </w:rPr>
        <w:t xml:space="preserve"> odločb o prepovedi</w:t>
      </w:r>
      <w:r w:rsidR="006E2DF0" w:rsidRPr="00B95029">
        <w:rPr>
          <w:rFonts w:cs="Arial"/>
          <w:noProof/>
          <w:lang w:eastAsia="sl-SI"/>
        </w:rPr>
        <w:t>,</w:t>
      </w:r>
      <w:r w:rsidR="00EE796D">
        <w:rPr>
          <w:rFonts w:cs="Arial"/>
          <w:noProof/>
          <w:lang w:eastAsia="sl-SI"/>
        </w:rPr>
        <w:t>11</w:t>
      </w:r>
      <w:r w:rsidR="007C1257">
        <w:rPr>
          <w:rFonts w:cs="Arial"/>
          <w:noProof/>
          <w:lang w:eastAsia="sl-SI"/>
        </w:rPr>
        <w:t>6</w:t>
      </w:r>
      <w:r w:rsidR="00797F0E" w:rsidRPr="00B95029">
        <w:rPr>
          <w:rFonts w:cs="Arial"/>
          <w:noProof/>
          <w:lang w:eastAsia="sl-SI"/>
        </w:rPr>
        <w:t xml:space="preserve"> opozoril po ZIN</w:t>
      </w:r>
      <w:r w:rsidR="006E2DF0" w:rsidRPr="00B95029">
        <w:rPr>
          <w:rFonts w:cs="Arial"/>
          <w:noProof/>
          <w:lang w:eastAsia="sl-SI"/>
        </w:rPr>
        <w:t xml:space="preserve"> in </w:t>
      </w:r>
      <w:r w:rsidR="00EE796D">
        <w:rPr>
          <w:rFonts w:cs="Arial"/>
          <w:noProof/>
          <w:lang w:eastAsia="sl-SI"/>
        </w:rPr>
        <w:t>osem</w:t>
      </w:r>
      <w:r w:rsidR="006E2DF0" w:rsidRPr="00B95029">
        <w:rPr>
          <w:rFonts w:cs="Arial"/>
          <w:noProof/>
          <w:lang w:eastAsia="sl-SI"/>
        </w:rPr>
        <w:t xml:space="preserve"> sklep</w:t>
      </w:r>
      <w:r w:rsidR="00EE796D">
        <w:rPr>
          <w:rFonts w:cs="Arial"/>
          <w:noProof/>
          <w:lang w:eastAsia="sl-SI"/>
        </w:rPr>
        <w:t>ov</w:t>
      </w:r>
      <w:r w:rsidR="006E2DF0" w:rsidRPr="00B95029">
        <w:rPr>
          <w:rFonts w:cs="Arial"/>
          <w:noProof/>
          <w:lang w:eastAsia="sl-SI"/>
        </w:rPr>
        <w:t xml:space="preserve"> o denarni </w:t>
      </w:r>
      <w:r w:rsidR="00324CB5" w:rsidRPr="00B95029">
        <w:rPr>
          <w:rFonts w:cs="Arial"/>
          <w:noProof/>
          <w:lang w:eastAsia="sl-SI"/>
        </w:rPr>
        <w:t>k</w:t>
      </w:r>
      <w:r w:rsidR="006E2DF0" w:rsidRPr="00B95029">
        <w:rPr>
          <w:rFonts w:cs="Arial"/>
          <w:noProof/>
          <w:lang w:eastAsia="sl-SI"/>
        </w:rPr>
        <w:t>azni</w:t>
      </w:r>
      <w:r w:rsidRPr="00B95029">
        <w:rPr>
          <w:rFonts w:cs="Arial"/>
          <w:noProof/>
          <w:lang w:eastAsia="sl-SI"/>
        </w:rPr>
        <w:t xml:space="preserve">) in </w:t>
      </w:r>
      <w:r w:rsidR="00EE796D">
        <w:rPr>
          <w:rFonts w:cs="Arial"/>
          <w:noProof/>
          <w:lang w:eastAsia="sl-SI"/>
        </w:rPr>
        <w:t>194</w:t>
      </w:r>
      <w:r w:rsidRPr="00B95029">
        <w:rPr>
          <w:rFonts w:cs="Arial"/>
          <w:noProof/>
          <w:lang w:eastAsia="sl-SI"/>
        </w:rPr>
        <w:t xml:space="preserve"> prekrškovn</w:t>
      </w:r>
      <w:r w:rsidR="00376236" w:rsidRPr="00B95029">
        <w:rPr>
          <w:rFonts w:cs="Arial"/>
          <w:noProof/>
          <w:lang w:eastAsia="sl-SI"/>
        </w:rPr>
        <w:t>ih sankcij/ukrepov (</w:t>
      </w:r>
      <w:r w:rsidR="00EE796D">
        <w:rPr>
          <w:rFonts w:cs="Arial"/>
          <w:noProof/>
          <w:lang w:eastAsia="sl-SI"/>
        </w:rPr>
        <w:t>26</w:t>
      </w:r>
      <w:r w:rsidR="00376236" w:rsidRPr="00B95029">
        <w:rPr>
          <w:rFonts w:cs="Arial"/>
          <w:noProof/>
          <w:lang w:eastAsia="sl-SI"/>
        </w:rPr>
        <w:t xml:space="preserve"> odločb z izrekom globe, </w:t>
      </w:r>
      <w:r w:rsidR="00797F0E" w:rsidRPr="00B95029">
        <w:rPr>
          <w:rFonts w:cs="Arial"/>
          <w:noProof/>
          <w:lang w:eastAsia="sl-SI"/>
        </w:rPr>
        <w:t>dva</w:t>
      </w:r>
      <w:r w:rsidR="00376236" w:rsidRPr="00B95029">
        <w:rPr>
          <w:rFonts w:cs="Arial"/>
          <w:noProof/>
          <w:lang w:eastAsia="sl-SI"/>
        </w:rPr>
        <w:t xml:space="preserve"> plačiln</w:t>
      </w:r>
      <w:r w:rsidR="00797F0E" w:rsidRPr="00B95029">
        <w:rPr>
          <w:rFonts w:cs="Arial"/>
          <w:noProof/>
          <w:lang w:eastAsia="sl-SI"/>
        </w:rPr>
        <w:t>a</w:t>
      </w:r>
      <w:r w:rsidR="00376236" w:rsidRPr="00B95029">
        <w:rPr>
          <w:rFonts w:cs="Arial"/>
          <w:noProof/>
          <w:lang w:eastAsia="sl-SI"/>
        </w:rPr>
        <w:t xml:space="preserve"> nalog</w:t>
      </w:r>
      <w:r w:rsidR="00797F0E" w:rsidRPr="00B95029">
        <w:rPr>
          <w:rFonts w:cs="Arial"/>
          <w:noProof/>
          <w:lang w:eastAsia="sl-SI"/>
        </w:rPr>
        <w:t>a</w:t>
      </w:r>
      <w:r w:rsidR="00376236" w:rsidRPr="00B95029">
        <w:rPr>
          <w:rFonts w:cs="Arial"/>
          <w:noProof/>
          <w:lang w:eastAsia="sl-SI"/>
        </w:rPr>
        <w:t xml:space="preserve">, </w:t>
      </w:r>
      <w:r w:rsidR="00EE796D">
        <w:rPr>
          <w:rFonts w:cs="Arial"/>
          <w:noProof/>
          <w:lang w:eastAsia="sl-SI"/>
        </w:rPr>
        <w:t>60</w:t>
      </w:r>
      <w:r w:rsidR="00376236" w:rsidRPr="00B95029">
        <w:rPr>
          <w:rFonts w:cs="Arial"/>
          <w:noProof/>
          <w:lang w:eastAsia="sl-SI"/>
        </w:rPr>
        <w:t xml:space="preserve"> odločb z izrekom opomina in </w:t>
      </w:r>
      <w:r w:rsidR="00EE796D">
        <w:rPr>
          <w:rFonts w:cs="Arial"/>
          <w:noProof/>
          <w:lang w:eastAsia="sl-SI"/>
        </w:rPr>
        <w:t>10</w:t>
      </w:r>
      <w:r w:rsidR="004470D4">
        <w:rPr>
          <w:rFonts w:cs="Arial"/>
          <w:noProof/>
          <w:lang w:eastAsia="sl-SI"/>
        </w:rPr>
        <w:t>6</w:t>
      </w:r>
      <w:r w:rsidR="00376236" w:rsidRPr="00B95029">
        <w:rPr>
          <w:rFonts w:cs="Arial"/>
          <w:noProof/>
          <w:lang w:eastAsia="sl-SI"/>
        </w:rPr>
        <w:t xml:space="preserve"> opozoril</w:t>
      </w:r>
      <w:r w:rsidRPr="00B95029">
        <w:rPr>
          <w:rFonts w:cs="Arial"/>
          <w:noProof/>
          <w:lang w:eastAsia="sl-SI"/>
        </w:rPr>
        <w:t xml:space="preserve"> za storjen prekršek</w:t>
      </w:r>
      <w:r w:rsidR="00394889" w:rsidRPr="00B95029">
        <w:rPr>
          <w:rFonts w:cs="Arial"/>
        </w:rPr>
        <w:t xml:space="preserve"> </w:t>
      </w:r>
      <w:r w:rsidR="00394889" w:rsidRPr="00B95029">
        <w:rPr>
          <w:rFonts w:cs="Arial"/>
          <w:noProof/>
          <w:lang w:eastAsia="sl-SI"/>
        </w:rPr>
        <w:t>po ZP-1</w:t>
      </w:r>
      <w:r w:rsidRPr="00B95029">
        <w:rPr>
          <w:rFonts w:cs="Arial"/>
          <w:noProof/>
          <w:lang w:eastAsia="sl-SI"/>
        </w:rPr>
        <w:t xml:space="preserve">). </w:t>
      </w:r>
    </w:p>
    <w:p w14:paraId="669DA13D" w14:textId="77777777" w:rsidR="00CA6D93" w:rsidRPr="00B95029" w:rsidRDefault="00CA6D93" w:rsidP="0080693E">
      <w:pPr>
        <w:spacing w:before="120" w:after="120" w:line="240" w:lineRule="auto"/>
        <w:jc w:val="both"/>
        <w:rPr>
          <w:rFonts w:cs="Arial"/>
          <w:noProof/>
          <w:lang w:eastAsia="sl-SI"/>
        </w:rPr>
      </w:pPr>
    </w:p>
    <w:p w14:paraId="1FE6A7F5" w14:textId="7C155BB9" w:rsidR="006D46E9" w:rsidRPr="00B95029" w:rsidRDefault="006D46E9" w:rsidP="0080693E">
      <w:pPr>
        <w:spacing w:before="120" w:after="120" w:line="240" w:lineRule="auto"/>
        <w:jc w:val="both"/>
        <w:outlineLvl w:val="2"/>
        <w:rPr>
          <w:rFonts w:cs="Arial"/>
          <w:b/>
          <w:bCs/>
          <w:szCs w:val="18"/>
          <w:lang w:eastAsia="sl-SI"/>
        </w:rPr>
      </w:pPr>
      <w:bookmarkStart w:id="87" w:name="_Toc133226386"/>
      <w:bookmarkStart w:id="88" w:name="_Toc133321637"/>
      <w:bookmarkStart w:id="89" w:name="_Toc133322751"/>
      <w:bookmarkStart w:id="90" w:name="_Toc165278676"/>
      <w:bookmarkStart w:id="91" w:name="_Toc165283619"/>
      <w:bookmarkStart w:id="92" w:name="_Toc165283841"/>
      <w:bookmarkStart w:id="93" w:name="_Toc192510606"/>
      <w:bookmarkStart w:id="94" w:name="_Toc195685635"/>
      <w:bookmarkStart w:id="95" w:name="_Toc195685829"/>
      <w:bookmarkStart w:id="96" w:name="_Hlk70593384"/>
      <w:bookmarkStart w:id="97" w:name="_Hlk129759420"/>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1E4F4C">
        <w:rPr>
          <w:rFonts w:cs="Arial"/>
          <w:b/>
          <w:bCs/>
          <w:noProof/>
          <w:szCs w:val="18"/>
          <w:lang w:eastAsia="sl-SI"/>
        </w:rPr>
        <w:t>1</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87"/>
      <w:bookmarkEnd w:id="88"/>
      <w:bookmarkEnd w:id="89"/>
      <w:bookmarkEnd w:id="90"/>
      <w:bookmarkEnd w:id="91"/>
      <w:bookmarkEnd w:id="92"/>
      <w:bookmarkEnd w:id="93"/>
      <w:bookmarkEnd w:id="94"/>
      <w:bookmarkEnd w:id="95"/>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709"/>
        <w:gridCol w:w="719"/>
        <w:gridCol w:w="698"/>
        <w:gridCol w:w="714"/>
        <w:gridCol w:w="846"/>
        <w:gridCol w:w="689"/>
        <w:gridCol w:w="728"/>
        <w:gridCol w:w="709"/>
        <w:gridCol w:w="709"/>
        <w:gridCol w:w="708"/>
      </w:tblGrid>
      <w:tr w:rsidR="00E13220" w:rsidRPr="008758EB" w14:paraId="738CEEFC" w14:textId="77777777" w:rsidTr="002A522B">
        <w:trPr>
          <w:trHeight w:val="283"/>
          <w:tblHeader/>
        </w:trPr>
        <w:tc>
          <w:tcPr>
            <w:tcW w:w="1129" w:type="dxa"/>
            <w:vMerge w:val="restart"/>
            <w:shd w:val="clear" w:color="auto" w:fill="FBD4B4" w:themeFill="accent6" w:themeFillTint="66"/>
            <w:vAlign w:val="center"/>
          </w:tcPr>
          <w:bookmarkEnd w:id="96"/>
          <w:p w14:paraId="3EB60886" w14:textId="77777777" w:rsidR="00E13220" w:rsidRPr="008758EB" w:rsidRDefault="00E13220" w:rsidP="007C267B">
            <w:pPr>
              <w:spacing w:line="240" w:lineRule="auto"/>
              <w:jc w:val="center"/>
              <w:rPr>
                <w:sz w:val="12"/>
                <w:szCs w:val="12"/>
              </w:rPr>
            </w:pPr>
            <w:r w:rsidRPr="008758EB">
              <w:rPr>
                <w:sz w:val="12"/>
                <w:szCs w:val="12"/>
              </w:rPr>
              <w:t>ŠTEVILO OPRAVLJENIH INŠPEKCIJSKIH PREGLEDOV</w:t>
            </w:r>
          </w:p>
        </w:tc>
        <w:tc>
          <w:tcPr>
            <w:tcW w:w="7938" w:type="dxa"/>
            <w:gridSpan w:val="11"/>
            <w:shd w:val="clear" w:color="auto" w:fill="FBD4B4" w:themeFill="accent6" w:themeFillTint="66"/>
          </w:tcPr>
          <w:p w14:paraId="6871DF35" w14:textId="5271E6F3" w:rsidR="00E13220" w:rsidRPr="008758EB" w:rsidRDefault="00E13220" w:rsidP="007C267B">
            <w:pPr>
              <w:spacing w:line="240" w:lineRule="auto"/>
              <w:jc w:val="center"/>
              <w:rPr>
                <w:sz w:val="12"/>
                <w:szCs w:val="12"/>
              </w:rPr>
            </w:pPr>
            <w:r w:rsidRPr="008758EB">
              <w:rPr>
                <w:sz w:val="12"/>
                <w:szCs w:val="12"/>
              </w:rPr>
              <w:t>ŠTEVILO IZREČENIH UKREPOV/SANKCIJ</w:t>
            </w:r>
          </w:p>
        </w:tc>
      </w:tr>
      <w:tr w:rsidR="00E13220" w:rsidRPr="008758EB" w14:paraId="16C13992" w14:textId="77777777" w:rsidTr="002A522B">
        <w:trPr>
          <w:tblHeader/>
        </w:trPr>
        <w:tc>
          <w:tcPr>
            <w:tcW w:w="1129" w:type="dxa"/>
            <w:vMerge/>
            <w:shd w:val="clear" w:color="auto" w:fill="FBD4B4" w:themeFill="accent6" w:themeFillTint="66"/>
            <w:vAlign w:val="center"/>
          </w:tcPr>
          <w:p w14:paraId="00B9279F" w14:textId="77777777" w:rsidR="00E13220" w:rsidRPr="008758EB" w:rsidRDefault="00E13220" w:rsidP="007C267B">
            <w:pPr>
              <w:spacing w:line="240" w:lineRule="auto"/>
              <w:jc w:val="center"/>
              <w:rPr>
                <w:sz w:val="12"/>
                <w:szCs w:val="12"/>
              </w:rPr>
            </w:pPr>
          </w:p>
        </w:tc>
        <w:tc>
          <w:tcPr>
            <w:tcW w:w="3549" w:type="dxa"/>
            <w:gridSpan w:val="5"/>
            <w:shd w:val="clear" w:color="auto" w:fill="FBD4B4" w:themeFill="accent6" w:themeFillTint="66"/>
          </w:tcPr>
          <w:p w14:paraId="5A31ABCB" w14:textId="3C276E15" w:rsidR="00E13220" w:rsidRPr="008758EB" w:rsidRDefault="00E13220" w:rsidP="007C267B">
            <w:pPr>
              <w:spacing w:line="240" w:lineRule="auto"/>
              <w:jc w:val="center"/>
              <w:rPr>
                <w:sz w:val="12"/>
                <w:szCs w:val="12"/>
              </w:rPr>
            </w:pPr>
            <w:r w:rsidRPr="008758EB">
              <w:rPr>
                <w:sz w:val="12"/>
                <w:szCs w:val="12"/>
              </w:rPr>
              <w:t>Upravni ukrepi</w:t>
            </w:r>
          </w:p>
        </w:tc>
        <w:tc>
          <w:tcPr>
            <w:tcW w:w="3681" w:type="dxa"/>
            <w:gridSpan w:val="5"/>
            <w:shd w:val="clear" w:color="auto" w:fill="FBD4B4" w:themeFill="accent6" w:themeFillTint="66"/>
            <w:vAlign w:val="center"/>
          </w:tcPr>
          <w:p w14:paraId="3E986AF5" w14:textId="77777777" w:rsidR="00E13220" w:rsidRPr="008758EB" w:rsidRDefault="00E13220" w:rsidP="007C267B">
            <w:pPr>
              <w:spacing w:line="240" w:lineRule="auto"/>
              <w:jc w:val="center"/>
              <w:rPr>
                <w:sz w:val="12"/>
                <w:szCs w:val="12"/>
              </w:rPr>
            </w:pPr>
            <w:r w:rsidRPr="008758EB">
              <w:rPr>
                <w:sz w:val="12"/>
                <w:szCs w:val="12"/>
              </w:rPr>
              <w:t>Prekrškovne sankcije/ukrepi</w:t>
            </w:r>
          </w:p>
        </w:tc>
        <w:tc>
          <w:tcPr>
            <w:tcW w:w="708" w:type="dxa"/>
            <w:vMerge w:val="restart"/>
            <w:shd w:val="clear" w:color="auto" w:fill="FBD4B4" w:themeFill="accent6" w:themeFillTint="66"/>
            <w:vAlign w:val="center"/>
          </w:tcPr>
          <w:p w14:paraId="784C00A2" w14:textId="77777777" w:rsidR="00E13220" w:rsidRPr="008758EB" w:rsidRDefault="00E13220" w:rsidP="007C267B">
            <w:pPr>
              <w:spacing w:line="240" w:lineRule="auto"/>
              <w:jc w:val="center"/>
              <w:rPr>
                <w:sz w:val="12"/>
                <w:szCs w:val="12"/>
              </w:rPr>
            </w:pPr>
            <w:r w:rsidRPr="008758EB">
              <w:rPr>
                <w:sz w:val="12"/>
                <w:szCs w:val="12"/>
              </w:rPr>
              <w:t>SKUPAJ</w:t>
            </w:r>
          </w:p>
        </w:tc>
      </w:tr>
      <w:tr w:rsidR="00E13220" w:rsidRPr="008758EB" w14:paraId="715E7AD3" w14:textId="77777777" w:rsidTr="007C267B">
        <w:trPr>
          <w:trHeight w:val="908"/>
          <w:tblHeader/>
        </w:trPr>
        <w:tc>
          <w:tcPr>
            <w:tcW w:w="1129" w:type="dxa"/>
            <w:vMerge/>
            <w:shd w:val="clear" w:color="auto" w:fill="FBD4B4" w:themeFill="accent6" w:themeFillTint="66"/>
            <w:vAlign w:val="center"/>
          </w:tcPr>
          <w:p w14:paraId="0DCA4D1D" w14:textId="77777777" w:rsidR="00E13220" w:rsidRPr="008758EB" w:rsidRDefault="00E13220" w:rsidP="007C267B">
            <w:pPr>
              <w:spacing w:line="240" w:lineRule="auto"/>
              <w:jc w:val="center"/>
              <w:rPr>
                <w:sz w:val="12"/>
                <w:szCs w:val="12"/>
              </w:rPr>
            </w:pPr>
          </w:p>
        </w:tc>
        <w:tc>
          <w:tcPr>
            <w:tcW w:w="709" w:type="dxa"/>
            <w:shd w:val="clear" w:color="auto" w:fill="FBD4B4" w:themeFill="accent6" w:themeFillTint="66"/>
          </w:tcPr>
          <w:p w14:paraId="1BA76609" w14:textId="77777777" w:rsidR="00E13220" w:rsidRPr="008758EB" w:rsidRDefault="00E13220" w:rsidP="007C267B">
            <w:pPr>
              <w:spacing w:line="240" w:lineRule="auto"/>
              <w:jc w:val="center"/>
              <w:rPr>
                <w:sz w:val="12"/>
                <w:szCs w:val="12"/>
              </w:rPr>
            </w:pPr>
          </w:p>
          <w:p w14:paraId="19BD25E9" w14:textId="34A79261" w:rsidR="00E13220" w:rsidRPr="008758EB" w:rsidRDefault="00E13220" w:rsidP="007C267B">
            <w:pPr>
              <w:spacing w:line="240" w:lineRule="auto"/>
              <w:jc w:val="center"/>
              <w:rPr>
                <w:sz w:val="12"/>
                <w:szCs w:val="12"/>
              </w:rPr>
            </w:pPr>
            <w:r w:rsidRPr="008758EB">
              <w:rPr>
                <w:sz w:val="12"/>
                <w:szCs w:val="12"/>
              </w:rPr>
              <w:t>Upravna odločba</w:t>
            </w:r>
          </w:p>
        </w:tc>
        <w:tc>
          <w:tcPr>
            <w:tcW w:w="709" w:type="dxa"/>
            <w:shd w:val="clear" w:color="auto" w:fill="FBD4B4" w:themeFill="accent6" w:themeFillTint="66"/>
          </w:tcPr>
          <w:p w14:paraId="146D6726" w14:textId="392D4BAE" w:rsidR="00E13220" w:rsidRPr="008758EB" w:rsidRDefault="00E13220" w:rsidP="007C267B">
            <w:pPr>
              <w:spacing w:line="240" w:lineRule="auto"/>
              <w:jc w:val="center"/>
              <w:rPr>
                <w:sz w:val="12"/>
                <w:szCs w:val="12"/>
                <w:highlight w:val="yellow"/>
              </w:rPr>
            </w:pPr>
          </w:p>
          <w:p w14:paraId="24FD186B" w14:textId="496DCD65" w:rsidR="00E13220" w:rsidRPr="008758EB" w:rsidRDefault="00E13220" w:rsidP="007C267B">
            <w:pPr>
              <w:spacing w:line="240" w:lineRule="auto"/>
              <w:jc w:val="center"/>
              <w:rPr>
                <w:sz w:val="12"/>
                <w:szCs w:val="12"/>
                <w:highlight w:val="yellow"/>
              </w:rPr>
            </w:pPr>
            <w:r w:rsidRPr="00CC3394">
              <w:rPr>
                <w:sz w:val="12"/>
                <w:szCs w:val="12"/>
              </w:rPr>
              <w:t>Odločba o prepovedi</w:t>
            </w:r>
          </w:p>
        </w:tc>
        <w:tc>
          <w:tcPr>
            <w:tcW w:w="719" w:type="dxa"/>
            <w:shd w:val="clear" w:color="auto" w:fill="FBD4B4" w:themeFill="accent6" w:themeFillTint="66"/>
            <w:vAlign w:val="center"/>
          </w:tcPr>
          <w:p w14:paraId="0AAAD4EA" w14:textId="1B094C0A" w:rsidR="00E13220" w:rsidRPr="008758EB" w:rsidRDefault="00E13220" w:rsidP="007C267B">
            <w:pPr>
              <w:spacing w:line="240" w:lineRule="auto"/>
              <w:jc w:val="center"/>
              <w:rPr>
                <w:sz w:val="12"/>
                <w:szCs w:val="12"/>
              </w:rPr>
            </w:pPr>
            <w:r w:rsidRPr="008758EB">
              <w:rPr>
                <w:sz w:val="12"/>
                <w:szCs w:val="12"/>
              </w:rPr>
              <w:t>Upravno opozorilo po ZIN</w:t>
            </w:r>
          </w:p>
        </w:tc>
        <w:tc>
          <w:tcPr>
            <w:tcW w:w="698" w:type="dxa"/>
            <w:shd w:val="clear" w:color="auto" w:fill="FBD4B4" w:themeFill="accent6" w:themeFillTint="66"/>
            <w:vAlign w:val="center"/>
          </w:tcPr>
          <w:p w14:paraId="56B6D12D" w14:textId="73B67C8F" w:rsidR="00E13220" w:rsidRPr="008758EB" w:rsidRDefault="00E13220" w:rsidP="007C267B">
            <w:pPr>
              <w:spacing w:line="240" w:lineRule="auto"/>
              <w:jc w:val="center"/>
              <w:rPr>
                <w:sz w:val="12"/>
                <w:szCs w:val="12"/>
              </w:rPr>
            </w:pPr>
            <w:r w:rsidRPr="008758EB">
              <w:rPr>
                <w:sz w:val="12"/>
                <w:szCs w:val="12"/>
              </w:rPr>
              <w:t>Sklep o denarni kazni</w:t>
            </w:r>
          </w:p>
        </w:tc>
        <w:tc>
          <w:tcPr>
            <w:tcW w:w="714" w:type="dxa"/>
            <w:shd w:val="clear" w:color="auto" w:fill="FBD4B4" w:themeFill="accent6" w:themeFillTint="66"/>
            <w:vAlign w:val="center"/>
          </w:tcPr>
          <w:p w14:paraId="3E837FB8" w14:textId="77777777" w:rsidR="00E13220" w:rsidRPr="008758EB" w:rsidRDefault="00E13220" w:rsidP="007C267B">
            <w:pPr>
              <w:spacing w:line="240" w:lineRule="auto"/>
              <w:jc w:val="center"/>
              <w:rPr>
                <w:sz w:val="12"/>
                <w:szCs w:val="12"/>
              </w:rPr>
            </w:pPr>
            <w:r w:rsidRPr="008758EB">
              <w:rPr>
                <w:sz w:val="12"/>
                <w:szCs w:val="12"/>
              </w:rPr>
              <w:t>SKUPAJ</w:t>
            </w:r>
          </w:p>
        </w:tc>
        <w:tc>
          <w:tcPr>
            <w:tcW w:w="846" w:type="dxa"/>
            <w:shd w:val="clear" w:color="auto" w:fill="FBD4B4" w:themeFill="accent6" w:themeFillTint="66"/>
            <w:vAlign w:val="center"/>
          </w:tcPr>
          <w:p w14:paraId="55C77D8D" w14:textId="77777777" w:rsidR="00E13220" w:rsidRPr="008758EB" w:rsidRDefault="00E13220" w:rsidP="007C267B">
            <w:pPr>
              <w:spacing w:line="240" w:lineRule="auto"/>
              <w:jc w:val="center"/>
              <w:rPr>
                <w:sz w:val="12"/>
                <w:szCs w:val="12"/>
              </w:rPr>
            </w:pPr>
            <w:r w:rsidRPr="008758EB">
              <w:rPr>
                <w:sz w:val="12"/>
                <w:szCs w:val="12"/>
              </w:rPr>
              <w:t>Odločba o prekršku (globa)</w:t>
            </w:r>
          </w:p>
        </w:tc>
        <w:tc>
          <w:tcPr>
            <w:tcW w:w="689" w:type="dxa"/>
            <w:shd w:val="clear" w:color="auto" w:fill="FBD4B4" w:themeFill="accent6" w:themeFillTint="66"/>
            <w:vAlign w:val="center"/>
          </w:tcPr>
          <w:p w14:paraId="61285D8B" w14:textId="77777777" w:rsidR="00E13220" w:rsidRPr="008758EB" w:rsidRDefault="00E13220" w:rsidP="007C267B">
            <w:pPr>
              <w:spacing w:line="240" w:lineRule="auto"/>
              <w:jc w:val="center"/>
              <w:rPr>
                <w:sz w:val="12"/>
                <w:szCs w:val="12"/>
              </w:rPr>
            </w:pPr>
            <w:r w:rsidRPr="008758EB">
              <w:rPr>
                <w:sz w:val="12"/>
                <w:szCs w:val="12"/>
              </w:rPr>
              <w:t>Plačilni nalog</w:t>
            </w:r>
          </w:p>
        </w:tc>
        <w:tc>
          <w:tcPr>
            <w:tcW w:w="728" w:type="dxa"/>
            <w:shd w:val="clear" w:color="auto" w:fill="FBD4B4" w:themeFill="accent6" w:themeFillTint="66"/>
            <w:vAlign w:val="center"/>
          </w:tcPr>
          <w:p w14:paraId="649976BC" w14:textId="77777777" w:rsidR="00E13220" w:rsidRPr="008758EB" w:rsidRDefault="00E13220" w:rsidP="007C267B">
            <w:pPr>
              <w:spacing w:line="240" w:lineRule="auto"/>
              <w:jc w:val="center"/>
              <w:rPr>
                <w:sz w:val="12"/>
                <w:szCs w:val="12"/>
              </w:rPr>
            </w:pPr>
            <w:r w:rsidRPr="008758EB">
              <w:rPr>
                <w:sz w:val="12"/>
                <w:szCs w:val="12"/>
              </w:rPr>
              <w:t>Odločba o prekršku (opomin)</w:t>
            </w:r>
          </w:p>
        </w:tc>
        <w:tc>
          <w:tcPr>
            <w:tcW w:w="709" w:type="dxa"/>
            <w:shd w:val="clear" w:color="auto" w:fill="FBD4B4" w:themeFill="accent6" w:themeFillTint="66"/>
            <w:vAlign w:val="center"/>
          </w:tcPr>
          <w:p w14:paraId="6E6CF0F2" w14:textId="77777777" w:rsidR="00E13220" w:rsidRPr="008758EB" w:rsidRDefault="00E13220" w:rsidP="007C267B">
            <w:pPr>
              <w:spacing w:line="240" w:lineRule="auto"/>
              <w:jc w:val="center"/>
              <w:rPr>
                <w:sz w:val="12"/>
                <w:szCs w:val="12"/>
              </w:rPr>
            </w:pPr>
            <w:r w:rsidRPr="008758EB">
              <w:rPr>
                <w:sz w:val="12"/>
                <w:szCs w:val="12"/>
              </w:rPr>
              <w:t>Opozorilo za storjen prekršek po ZP-1</w:t>
            </w:r>
          </w:p>
        </w:tc>
        <w:tc>
          <w:tcPr>
            <w:tcW w:w="709" w:type="dxa"/>
            <w:shd w:val="clear" w:color="auto" w:fill="FBD4B4" w:themeFill="accent6" w:themeFillTint="66"/>
            <w:vAlign w:val="center"/>
          </w:tcPr>
          <w:p w14:paraId="64646E45" w14:textId="77777777" w:rsidR="00E13220" w:rsidRPr="008758EB" w:rsidRDefault="00E13220" w:rsidP="007C267B">
            <w:pPr>
              <w:spacing w:line="240" w:lineRule="auto"/>
              <w:jc w:val="center"/>
              <w:rPr>
                <w:sz w:val="12"/>
                <w:szCs w:val="12"/>
              </w:rPr>
            </w:pPr>
            <w:r w:rsidRPr="008758EB">
              <w:rPr>
                <w:sz w:val="12"/>
                <w:szCs w:val="12"/>
              </w:rPr>
              <w:t>SKUPAJ</w:t>
            </w:r>
          </w:p>
        </w:tc>
        <w:tc>
          <w:tcPr>
            <w:tcW w:w="708" w:type="dxa"/>
            <w:vMerge/>
            <w:shd w:val="clear" w:color="auto" w:fill="FBD4B4" w:themeFill="accent6" w:themeFillTint="66"/>
            <w:vAlign w:val="center"/>
          </w:tcPr>
          <w:p w14:paraId="7BE73EBB" w14:textId="77777777" w:rsidR="00E13220" w:rsidRPr="008758EB" w:rsidRDefault="00E13220" w:rsidP="007C267B">
            <w:pPr>
              <w:spacing w:line="240" w:lineRule="auto"/>
              <w:jc w:val="center"/>
              <w:rPr>
                <w:sz w:val="12"/>
                <w:szCs w:val="12"/>
              </w:rPr>
            </w:pPr>
          </w:p>
        </w:tc>
      </w:tr>
      <w:tr w:rsidR="00E13220" w:rsidRPr="008758EB" w14:paraId="6C019916" w14:textId="77777777" w:rsidTr="00E4005F">
        <w:trPr>
          <w:trHeight w:val="510"/>
        </w:trPr>
        <w:tc>
          <w:tcPr>
            <w:tcW w:w="1129" w:type="dxa"/>
            <w:shd w:val="clear" w:color="auto" w:fill="auto"/>
            <w:vAlign w:val="bottom"/>
          </w:tcPr>
          <w:p w14:paraId="509AEA43" w14:textId="4CC199AD" w:rsidR="00E13220" w:rsidRPr="008758EB" w:rsidRDefault="00E13220" w:rsidP="009B565D">
            <w:pPr>
              <w:spacing w:line="240" w:lineRule="auto"/>
              <w:jc w:val="center"/>
              <w:rPr>
                <w:sz w:val="16"/>
                <w:szCs w:val="16"/>
              </w:rPr>
            </w:pPr>
            <w:r w:rsidRPr="008758EB">
              <w:rPr>
                <w:sz w:val="16"/>
                <w:szCs w:val="16"/>
              </w:rPr>
              <w:t>1.</w:t>
            </w:r>
            <w:r w:rsidR="00EE796D">
              <w:rPr>
                <w:sz w:val="16"/>
                <w:szCs w:val="16"/>
              </w:rPr>
              <w:t>550</w:t>
            </w:r>
          </w:p>
        </w:tc>
        <w:tc>
          <w:tcPr>
            <w:tcW w:w="709" w:type="dxa"/>
            <w:vAlign w:val="bottom"/>
          </w:tcPr>
          <w:p w14:paraId="0106D10D" w14:textId="15E17AB8" w:rsidR="00E13220" w:rsidRPr="008758EB" w:rsidRDefault="00EE796D" w:rsidP="009B565D">
            <w:pPr>
              <w:spacing w:line="240" w:lineRule="auto"/>
              <w:jc w:val="center"/>
              <w:rPr>
                <w:sz w:val="16"/>
                <w:szCs w:val="16"/>
              </w:rPr>
            </w:pPr>
            <w:r>
              <w:rPr>
                <w:sz w:val="16"/>
                <w:szCs w:val="16"/>
              </w:rPr>
              <w:t>7</w:t>
            </w:r>
          </w:p>
        </w:tc>
        <w:tc>
          <w:tcPr>
            <w:tcW w:w="709" w:type="dxa"/>
            <w:vAlign w:val="bottom"/>
          </w:tcPr>
          <w:p w14:paraId="6219DEAF" w14:textId="26549517" w:rsidR="00E13220" w:rsidRPr="008758EB" w:rsidRDefault="00EE796D" w:rsidP="009B565D">
            <w:pPr>
              <w:spacing w:line="240" w:lineRule="auto"/>
              <w:jc w:val="center"/>
              <w:rPr>
                <w:sz w:val="16"/>
                <w:szCs w:val="16"/>
                <w:highlight w:val="yellow"/>
              </w:rPr>
            </w:pPr>
            <w:r>
              <w:rPr>
                <w:sz w:val="16"/>
                <w:szCs w:val="16"/>
              </w:rPr>
              <w:t>4</w:t>
            </w:r>
            <w:r w:rsidR="009B565D">
              <w:rPr>
                <w:sz w:val="16"/>
                <w:szCs w:val="16"/>
              </w:rPr>
              <w:t>4</w:t>
            </w:r>
            <w:r w:rsidR="00E13220" w:rsidRPr="00CC3394">
              <w:rPr>
                <w:sz w:val="18"/>
                <w:szCs w:val="18"/>
                <w:vertAlign w:val="superscript"/>
              </w:rPr>
              <w:footnoteReference w:id="3"/>
            </w:r>
          </w:p>
        </w:tc>
        <w:tc>
          <w:tcPr>
            <w:tcW w:w="719" w:type="dxa"/>
            <w:shd w:val="clear" w:color="auto" w:fill="auto"/>
            <w:vAlign w:val="bottom"/>
          </w:tcPr>
          <w:p w14:paraId="1580D151" w14:textId="332ED4D3" w:rsidR="00E13220" w:rsidRPr="008758EB" w:rsidRDefault="00EE796D" w:rsidP="009B565D">
            <w:pPr>
              <w:spacing w:line="240" w:lineRule="auto"/>
              <w:jc w:val="center"/>
              <w:rPr>
                <w:sz w:val="16"/>
                <w:szCs w:val="16"/>
              </w:rPr>
            </w:pPr>
            <w:r>
              <w:rPr>
                <w:sz w:val="16"/>
                <w:szCs w:val="16"/>
              </w:rPr>
              <w:t>116</w:t>
            </w:r>
          </w:p>
        </w:tc>
        <w:tc>
          <w:tcPr>
            <w:tcW w:w="698" w:type="dxa"/>
            <w:shd w:val="clear" w:color="auto" w:fill="auto"/>
            <w:vAlign w:val="bottom"/>
          </w:tcPr>
          <w:p w14:paraId="09EADFEE" w14:textId="015D0B17" w:rsidR="00E13220" w:rsidRPr="008758EB" w:rsidRDefault="00EE796D" w:rsidP="009B565D">
            <w:pPr>
              <w:spacing w:line="240" w:lineRule="auto"/>
              <w:jc w:val="center"/>
              <w:rPr>
                <w:sz w:val="16"/>
                <w:szCs w:val="16"/>
              </w:rPr>
            </w:pPr>
            <w:r>
              <w:rPr>
                <w:sz w:val="16"/>
                <w:szCs w:val="16"/>
              </w:rPr>
              <w:t>8</w:t>
            </w:r>
          </w:p>
        </w:tc>
        <w:tc>
          <w:tcPr>
            <w:tcW w:w="714" w:type="dxa"/>
            <w:shd w:val="clear" w:color="auto" w:fill="auto"/>
            <w:vAlign w:val="bottom"/>
          </w:tcPr>
          <w:p w14:paraId="129D563A" w14:textId="15E84868" w:rsidR="00E13220" w:rsidRPr="008758EB" w:rsidRDefault="00E13220" w:rsidP="009B565D">
            <w:pPr>
              <w:spacing w:line="240" w:lineRule="auto"/>
              <w:jc w:val="center"/>
              <w:rPr>
                <w:sz w:val="16"/>
                <w:szCs w:val="16"/>
              </w:rPr>
            </w:pPr>
            <w:r w:rsidRPr="008758EB">
              <w:rPr>
                <w:sz w:val="16"/>
                <w:szCs w:val="16"/>
              </w:rPr>
              <w:t>1</w:t>
            </w:r>
            <w:r w:rsidR="00EE796D">
              <w:rPr>
                <w:sz w:val="16"/>
                <w:szCs w:val="16"/>
              </w:rPr>
              <w:t>7</w:t>
            </w:r>
            <w:r w:rsidR="001E69DB">
              <w:rPr>
                <w:sz w:val="16"/>
                <w:szCs w:val="16"/>
              </w:rPr>
              <w:t>5</w:t>
            </w:r>
          </w:p>
        </w:tc>
        <w:tc>
          <w:tcPr>
            <w:tcW w:w="846" w:type="dxa"/>
            <w:vAlign w:val="bottom"/>
          </w:tcPr>
          <w:p w14:paraId="39019B5B" w14:textId="6F930818" w:rsidR="00E13220" w:rsidRPr="008758EB" w:rsidRDefault="00EE796D" w:rsidP="009B565D">
            <w:pPr>
              <w:spacing w:line="240" w:lineRule="auto"/>
              <w:jc w:val="center"/>
              <w:rPr>
                <w:sz w:val="16"/>
                <w:szCs w:val="16"/>
              </w:rPr>
            </w:pPr>
            <w:r>
              <w:rPr>
                <w:sz w:val="16"/>
                <w:szCs w:val="16"/>
              </w:rPr>
              <w:t>26</w:t>
            </w:r>
            <w:r w:rsidR="00E13220" w:rsidRPr="00CC3394">
              <w:rPr>
                <w:sz w:val="18"/>
                <w:szCs w:val="18"/>
                <w:vertAlign w:val="superscript"/>
              </w:rPr>
              <w:footnoteReference w:id="4"/>
            </w:r>
          </w:p>
        </w:tc>
        <w:tc>
          <w:tcPr>
            <w:tcW w:w="689" w:type="dxa"/>
            <w:vAlign w:val="bottom"/>
          </w:tcPr>
          <w:p w14:paraId="0DB1B2F3" w14:textId="513FD669" w:rsidR="00E13220" w:rsidRPr="008758EB" w:rsidRDefault="00E13220" w:rsidP="009B565D">
            <w:pPr>
              <w:spacing w:line="240" w:lineRule="auto"/>
              <w:jc w:val="center"/>
              <w:rPr>
                <w:sz w:val="16"/>
                <w:szCs w:val="16"/>
              </w:rPr>
            </w:pPr>
            <w:r w:rsidRPr="008758EB">
              <w:rPr>
                <w:sz w:val="16"/>
                <w:szCs w:val="16"/>
              </w:rPr>
              <w:t>2</w:t>
            </w:r>
          </w:p>
        </w:tc>
        <w:tc>
          <w:tcPr>
            <w:tcW w:w="728" w:type="dxa"/>
            <w:shd w:val="clear" w:color="auto" w:fill="auto"/>
            <w:vAlign w:val="bottom"/>
          </w:tcPr>
          <w:p w14:paraId="752AD34A" w14:textId="3E028C00" w:rsidR="00E13220" w:rsidRPr="008758EB" w:rsidRDefault="00EE796D" w:rsidP="009B565D">
            <w:pPr>
              <w:spacing w:line="240" w:lineRule="auto"/>
              <w:jc w:val="center"/>
              <w:rPr>
                <w:sz w:val="16"/>
                <w:szCs w:val="16"/>
              </w:rPr>
            </w:pPr>
            <w:r>
              <w:rPr>
                <w:sz w:val="16"/>
                <w:szCs w:val="16"/>
              </w:rPr>
              <w:t>60</w:t>
            </w:r>
          </w:p>
        </w:tc>
        <w:tc>
          <w:tcPr>
            <w:tcW w:w="709" w:type="dxa"/>
            <w:shd w:val="clear" w:color="auto" w:fill="auto"/>
            <w:vAlign w:val="bottom"/>
          </w:tcPr>
          <w:p w14:paraId="06F8B4DF" w14:textId="0B2E8857" w:rsidR="00E13220" w:rsidRPr="008758EB" w:rsidRDefault="00EE796D" w:rsidP="009B565D">
            <w:pPr>
              <w:spacing w:line="240" w:lineRule="auto"/>
              <w:jc w:val="center"/>
              <w:rPr>
                <w:sz w:val="16"/>
                <w:szCs w:val="16"/>
              </w:rPr>
            </w:pPr>
            <w:r>
              <w:rPr>
                <w:sz w:val="16"/>
                <w:szCs w:val="16"/>
              </w:rPr>
              <w:t>10</w:t>
            </w:r>
            <w:r w:rsidR="00E4005F">
              <w:rPr>
                <w:sz w:val="16"/>
                <w:szCs w:val="16"/>
              </w:rPr>
              <w:t>6</w:t>
            </w:r>
          </w:p>
        </w:tc>
        <w:tc>
          <w:tcPr>
            <w:tcW w:w="709" w:type="dxa"/>
            <w:shd w:val="clear" w:color="auto" w:fill="auto"/>
            <w:vAlign w:val="bottom"/>
          </w:tcPr>
          <w:p w14:paraId="0E3F9393" w14:textId="0928EBCE" w:rsidR="00E13220" w:rsidRPr="008758EB" w:rsidRDefault="00EE796D" w:rsidP="009B565D">
            <w:pPr>
              <w:spacing w:line="240" w:lineRule="auto"/>
              <w:jc w:val="center"/>
              <w:rPr>
                <w:sz w:val="16"/>
                <w:szCs w:val="16"/>
              </w:rPr>
            </w:pPr>
            <w:r>
              <w:rPr>
                <w:sz w:val="16"/>
                <w:szCs w:val="16"/>
              </w:rPr>
              <w:t>194</w:t>
            </w:r>
          </w:p>
        </w:tc>
        <w:tc>
          <w:tcPr>
            <w:tcW w:w="708" w:type="dxa"/>
            <w:shd w:val="clear" w:color="auto" w:fill="auto"/>
            <w:vAlign w:val="bottom"/>
          </w:tcPr>
          <w:p w14:paraId="380D2999" w14:textId="13311AD2" w:rsidR="00E13220" w:rsidRPr="008758EB" w:rsidRDefault="00EE796D" w:rsidP="009B565D">
            <w:pPr>
              <w:spacing w:line="240" w:lineRule="auto"/>
              <w:jc w:val="center"/>
              <w:rPr>
                <w:sz w:val="16"/>
                <w:szCs w:val="16"/>
              </w:rPr>
            </w:pPr>
            <w:r>
              <w:rPr>
                <w:sz w:val="16"/>
                <w:szCs w:val="16"/>
              </w:rPr>
              <w:t>36</w:t>
            </w:r>
            <w:r w:rsidR="001E69DB">
              <w:rPr>
                <w:sz w:val="16"/>
                <w:szCs w:val="16"/>
              </w:rPr>
              <w:t>9</w:t>
            </w:r>
          </w:p>
        </w:tc>
      </w:tr>
      <w:bookmarkEnd w:id="97"/>
    </w:tbl>
    <w:p w14:paraId="0EDB1F9C" w14:textId="77777777" w:rsidR="00CA6D93" w:rsidRDefault="00CA6D93" w:rsidP="0080693E">
      <w:pPr>
        <w:spacing w:before="120" w:after="120" w:line="240" w:lineRule="auto"/>
        <w:jc w:val="both"/>
        <w:rPr>
          <w:rFonts w:cs="Arial"/>
          <w:noProof/>
          <w:lang w:eastAsia="sl-SI"/>
        </w:rPr>
      </w:pPr>
    </w:p>
    <w:p w14:paraId="3358E0C1" w14:textId="19A2D5E7" w:rsidR="0067086B" w:rsidRPr="0067086B" w:rsidRDefault="0067086B" w:rsidP="0067086B">
      <w:pPr>
        <w:spacing w:before="120" w:after="120" w:line="240" w:lineRule="auto"/>
        <w:jc w:val="both"/>
        <w:rPr>
          <w:rFonts w:cs="Arial"/>
          <w:noProof/>
          <w:lang w:eastAsia="sl-SI"/>
        </w:rPr>
      </w:pPr>
      <w:r w:rsidRPr="0067086B">
        <w:rPr>
          <w:rFonts w:cs="Arial"/>
          <w:noProof/>
          <w:lang w:eastAsia="sl-SI"/>
        </w:rPr>
        <w:t>V letu 2024 je bil redni inšpekcijski nadzor na področju zdravstvene dejavnosti usmerjen v preverjanje</w:t>
      </w:r>
      <w:r w:rsidR="004470D4">
        <w:rPr>
          <w:rFonts w:cs="Arial"/>
          <w:noProof/>
          <w:lang w:eastAsia="sl-SI"/>
        </w:rPr>
        <w:t>,</w:t>
      </w:r>
      <w:r w:rsidRPr="0067086B">
        <w:rPr>
          <w:rFonts w:cs="Arial"/>
          <w:noProof/>
          <w:lang w:eastAsia="sl-SI"/>
        </w:rPr>
        <w:t xml:space="preserve"> ali izvajalci zdravstvene dejavnosti imajo dovoljenje za opravljanje zdravstvene dejavnosti</w:t>
      </w:r>
      <w:r w:rsidR="00AE47E1">
        <w:rPr>
          <w:rFonts w:cs="Arial"/>
          <w:noProof/>
          <w:lang w:eastAsia="sl-SI"/>
        </w:rPr>
        <w:t xml:space="preserve">, </w:t>
      </w:r>
      <w:r w:rsidRPr="0067086B">
        <w:rPr>
          <w:rFonts w:cs="Arial"/>
          <w:noProof/>
          <w:lang w:eastAsia="sl-SI"/>
        </w:rPr>
        <w:t>preverjanje vpisov zdravstvenih delavcev v ustrezne registre ter izpolnjevanje pogojev zdravstvenih delavcev, ki so zaposleni v javnem zdravstvenem zavodu ali javnem zavodu iz 8. člena</w:t>
      </w:r>
      <w:r w:rsidR="00AE47E1">
        <w:rPr>
          <w:rFonts w:cs="Arial"/>
          <w:noProof/>
          <w:lang w:eastAsia="sl-SI"/>
        </w:rPr>
        <w:t>,</w:t>
      </w:r>
      <w:r w:rsidRPr="0067086B">
        <w:rPr>
          <w:rFonts w:cs="Arial"/>
          <w:noProof/>
          <w:lang w:eastAsia="sl-SI"/>
        </w:rPr>
        <w:t xml:space="preserve"> za izvajanje zdravstvenih storitev pri drugem izvajalcu zdravstvene dejavnosti ali kot izvajalec zdravstvene dejavnost</w:t>
      </w:r>
      <w:r w:rsidR="00AE47E1">
        <w:rPr>
          <w:rFonts w:cs="Arial"/>
          <w:noProof/>
          <w:lang w:eastAsia="sl-SI"/>
        </w:rPr>
        <w:t xml:space="preserve">i </w:t>
      </w:r>
      <w:r w:rsidRPr="0067086B">
        <w:rPr>
          <w:rFonts w:cs="Arial"/>
          <w:noProof/>
          <w:lang w:eastAsia="sl-SI"/>
        </w:rPr>
        <w:t xml:space="preserve">(izdano soglasje, časovna omejitev, podjemna pogodba). V javnih zdravstvenih zavodih se je preverjalo tudi ustrezno vodenje evidenc izdanih soglasij in sklenjenih podjemnih pogodb po 53.č členu ZZDej in prvem odstavku 46. člena ZIUZDS. </w:t>
      </w:r>
    </w:p>
    <w:p w14:paraId="73B3092D" w14:textId="4632C9EE" w:rsidR="0067086B" w:rsidRPr="0067086B" w:rsidRDefault="0067086B" w:rsidP="0067086B">
      <w:pPr>
        <w:spacing w:before="120" w:after="120" w:line="240" w:lineRule="auto"/>
        <w:jc w:val="both"/>
        <w:rPr>
          <w:rFonts w:cs="Arial"/>
          <w:noProof/>
          <w:lang w:eastAsia="sl-SI"/>
        </w:rPr>
      </w:pPr>
      <w:r w:rsidRPr="0067086B">
        <w:rPr>
          <w:rFonts w:cs="Arial"/>
          <w:noProof/>
          <w:lang w:eastAsia="sl-SI"/>
        </w:rPr>
        <w:lastRenderedPageBreak/>
        <w:t>V okviru inšpekcijskih pregledov so inšpektorji na področju opravljanja zdravstvene dejavnosti v 1</w:t>
      </w:r>
      <w:r w:rsidR="006A4E19">
        <w:rPr>
          <w:rFonts w:cs="Arial"/>
          <w:noProof/>
          <w:lang w:eastAsia="sl-SI"/>
        </w:rPr>
        <w:t>2</w:t>
      </w:r>
      <w:r w:rsidRPr="0067086B">
        <w:rPr>
          <w:rFonts w:cs="Arial"/>
          <w:noProof/>
          <w:lang w:eastAsia="sl-SI"/>
        </w:rPr>
        <w:t xml:space="preserve"> % ugotovili neskladnosti v zvezi z vodenjem evidenc soglasij in podjemnih pogodb, v 11 % so bila ugotovljena neskladja v zvezi z izpolnjevanjem pogojev za delo pri drugem izvajalcu zdravstvene dejavnosti ali kot izvajalec zdravstvene dejavnosti, v </w:t>
      </w:r>
      <w:r w:rsidR="006A4E19">
        <w:rPr>
          <w:rFonts w:cs="Arial"/>
          <w:noProof/>
          <w:lang w:eastAsia="sl-SI"/>
        </w:rPr>
        <w:t>osmih odstotkih</w:t>
      </w:r>
      <w:r w:rsidRPr="0067086B">
        <w:rPr>
          <w:rFonts w:cs="Arial"/>
          <w:noProof/>
          <w:lang w:eastAsia="sl-SI"/>
        </w:rPr>
        <w:t xml:space="preserve"> pa so se ugotovljene neskladnosti nanašale na predpisano vsebino podjemnih pogodb. V 12 % so bila ugotovljena neskladja, ki so se nanašala na poročanje delodajalcu oziroma posredovanje podatkov za evidenco po drugem odstavku 53.č člena ZZDej. V </w:t>
      </w:r>
      <w:r w:rsidR="006A4E19">
        <w:rPr>
          <w:rFonts w:cs="Arial"/>
          <w:noProof/>
          <w:lang w:eastAsia="sl-SI"/>
        </w:rPr>
        <w:t xml:space="preserve">osmih odstotkih </w:t>
      </w:r>
      <w:r w:rsidRPr="0067086B">
        <w:rPr>
          <w:rFonts w:cs="Arial"/>
          <w:noProof/>
          <w:lang w:eastAsia="sl-SI"/>
        </w:rPr>
        <w:t>so inšpektorji ugotovili neskladnosti, ki so se nanašale na poročanje zdravstvenega delavca delodajalcu o dejanskem mesečnem obsegu ur opravljanja zdravstvenih storitev. Neskladj</w:t>
      </w:r>
      <w:r w:rsidR="00AE47E1">
        <w:rPr>
          <w:rFonts w:cs="Arial"/>
          <w:noProof/>
          <w:lang w:eastAsia="sl-SI"/>
        </w:rPr>
        <w:t>e</w:t>
      </w:r>
      <w:r w:rsidRPr="0067086B">
        <w:rPr>
          <w:rFonts w:cs="Arial"/>
          <w:noProof/>
          <w:lang w:eastAsia="sl-SI"/>
        </w:rPr>
        <w:t xml:space="preserve"> glede vodenja zdravstvene dokumentacije in evidenc je bilo ugotovljeno v </w:t>
      </w:r>
      <w:r w:rsidR="006A4E19">
        <w:rPr>
          <w:rFonts w:cs="Arial"/>
          <w:noProof/>
          <w:lang w:eastAsia="sl-SI"/>
        </w:rPr>
        <w:t>sedmih odstotkih</w:t>
      </w:r>
      <w:r w:rsidRPr="0067086B">
        <w:rPr>
          <w:rFonts w:cs="Arial"/>
          <w:noProof/>
          <w:lang w:eastAsia="sl-SI"/>
        </w:rPr>
        <w:t>. Zaradi ne predaje zdravstvene dokumentacije sta bili podani dve prijavi, v obeh primerih pa je bilo ugotovljeno neskladje. V</w:t>
      </w:r>
      <w:r w:rsidR="006A4E19">
        <w:rPr>
          <w:rFonts w:cs="Arial"/>
          <w:noProof/>
          <w:lang w:eastAsia="sl-SI"/>
        </w:rPr>
        <w:t xml:space="preserve"> sedmih odstotkih</w:t>
      </w:r>
      <w:r w:rsidRPr="0067086B">
        <w:rPr>
          <w:rFonts w:cs="Arial"/>
          <w:noProof/>
          <w:lang w:eastAsia="sl-SI"/>
        </w:rPr>
        <w:t xml:space="preserve"> je bilo ugotovljeno neskladje v zvezi z obstojem soglasja delodajalca zdravstvenega delavca za opravljanje zdravstvenih storitev pri drugem izvajalcu zdravstvene dejavnosti ali kot izvajalec zdravstvene dejavnosti ter v </w:t>
      </w:r>
      <w:r w:rsidR="006A4E19">
        <w:rPr>
          <w:rFonts w:cs="Arial"/>
          <w:noProof/>
          <w:lang w:eastAsia="sl-SI"/>
        </w:rPr>
        <w:t>pol odstotka</w:t>
      </w:r>
      <w:r w:rsidRPr="0067086B">
        <w:rPr>
          <w:rFonts w:cs="Arial"/>
          <w:noProof/>
          <w:lang w:eastAsia="sl-SI"/>
        </w:rPr>
        <w:t xml:space="preserve"> neskladje v zvezi s časovnimi omejitvami opravljanja zdravstvenih storitev na podlagi soglasja delodajalca. V 14</w:t>
      </w:r>
      <w:r w:rsidR="006A4E19">
        <w:rPr>
          <w:rFonts w:cs="Arial"/>
          <w:noProof/>
          <w:lang w:eastAsia="sl-SI"/>
        </w:rPr>
        <w:t xml:space="preserve"> %</w:t>
      </w:r>
      <w:r w:rsidRPr="0067086B">
        <w:rPr>
          <w:rFonts w:cs="Arial"/>
          <w:noProof/>
          <w:lang w:eastAsia="sl-SI"/>
        </w:rPr>
        <w:t xml:space="preserve"> je bilo ugotovljeno neskladje, ker zavezanci v evidenci izdanih soglasij in sklenjenih podjemnih pogodb niso vodili podatka o šifri in delovnem mestu</w:t>
      </w:r>
      <w:r w:rsidR="00AE47E1">
        <w:rPr>
          <w:rFonts w:cs="Arial"/>
          <w:noProof/>
          <w:lang w:eastAsia="sl-SI"/>
        </w:rPr>
        <w:t xml:space="preserve">, </w:t>
      </w:r>
      <w:r w:rsidRPr="0067086B">
        <w:rPr>
          <w:rFonts w:cs="Arial"/>
          <w:noProof/>
          <w:lang w:eastAsia="sl-SI"/>
        </w:rPr>
        <w:t>v 1</w:t>
      </w:r>
      <w:r w:rsidR="006A4E19">
        <w:rPr>
          <w:rFonts w:cs="Arial"/>
          <w:noProof/>
          <w:lang w:eastAsia="sl-SI"/>
        </w:rPr>
        <w:t>3</w:t>
      </w:r>
      <w:r w:rsidRPr="0067086B">
        <w:rPr>
          <w:rFonts w:cs="Arial"/>
          <w:noProof/>
          <w:lang w:eastAsia="sl-SI"/>
        </w:rPr>
        <w:t xml:space="preserve"> % pa neskladje zaradi ne poročanja drugega izvajalca zdravstvene dejavnosti o obsegu opravljenega dela delavca, ki zanj dela na podlagi soglasja delodajalca. </w:t>
      </w:r>
    </w:p>
    <w:p w14:paraId="367404F9" w14:textId="42AC1F9C" w:rsidR="0067086B" w:rsidRPr="0067086B" w:rsidRDefault="0067086B" w:rsidP="0067086B">
      <w:pPr>
        <w:spacing w:before="120" w:after="120" w:line="240" w:lineRule="auto"/>
        <w:jc w:val="both"/>
        <w:rPr>
          <w:rFonts w:cs="Arial"/>
          <w:noProof/>
          <w:lang w:eastAsia="sl-SI"/>
        </w:rPr>
      </w:pPr>
      <w:r w:rsidRPr="0067086B">
        <w:rPr>
          <w:rFonts w:cs="Arial"/>
          <w:noProof/>
          <w:lang w:eastAsia="sl-SI"/>
        </w:rPr>
        <w:t xml:space="preserve">Pri preverjanju dovoljenj za zasebne zdravstvene delavce je bilo ugotovljeno neskladje v </w:t>
      </w:r>
      <w:r w:rsidR="006A4E19">
        <w:rPr>
          <w:rFonts w:cs="Arial"/>
          <w:noProof/>
          <w:lang w:eastAsia="sl-SI"/>
        </w:rPr>
        <w:t>enem odstotku</w:t>
      </w:r>
      <w:r w:rsidRPr="0067086B">
        <w:rPr>
          <w:rFonts w:cs="Arial"/>
          <w:noProof/>
          <w:lang w:eastAsia="sl-SI"/>
        </w:rPr>
        <w:t>, pri nadzoru dovoljenj za opravljanje zdravstvene dejavnosti za pravne in fizične osebe pa v</w:t>
      </w:r>
      <w:r w:rsidR="006A4E19">
        <w:rPr>
          <w:rFonts w:cs="Arial"/>
          <w:noProof/>
          <w:lang w:eastAsia="sl-SI"/>
        </w:rPr>
        <w:t xml:space="preserve"> osmih odstotkih</w:t>
      </w:r>
      <w:r w:rsidR="00AE47E1">
        <w:rPr>
          <w:rFonts w:cs="Arial"/>
          <w:noProof/>
          <w:lang w:eastAsia="sl-SI"/>
        </w:rPr>
        <w:t>.</w:t>
      </w:r>
      <w:r w:rsidRPr="0067086B">
        <w:rPr>
          <w:rFonts w:cs="Arial"/>
          <w:noProof/>
          <w:lang w:eastAsia="sl-SI"/>
        </w:rPr>
        <w:t xml:space="preserve"> </w:t>
      </w:r>
      <w:r w:rsidR="00AE47E1">
        <w:rPr>
          <w:rFonts w:cs="Arial"/>
          <w:noProof/>
          <w:lang w:eastAsia="sl-SI"/>
        </w:rPr>
        <w:t>V</w:t>
      </w:r>
      <w:r w:rsidRPr="0067086B">
        <w:rPr>
          <w:rFonts w:cs="Arial"/>
          <w:noProof/>
          <w:lang w:eastAsia="sl-SI"/>
        </w:rPr>
        <w:t xml:space="preserve"> 31 primerih se je preverjalo izpolnjevanje pogoja odgovornega nosilca, pri čemer neskladja niso bila ugotovljena. Glede sporočanja sprememb MZ, povezanih z izpolnjevanjem pogoja iz četrtega in petega odstavka 3.a člena ZZDej v roku 15 dni, je bilo ugotovljeno neskladje v 1</w:t>
      </w:r>
      <w:r w:rsidR="006A4E19">
        <w:rPr>
          <w:rFonts w:cs="Arial"/>
          <w:noProof/>
          <w:lang w:eastAsia="sl-SI"/>
        </w:rPr>
        <w:t>3</w:t>
      </w:r>
      <w:r w:rsidRPr="0067086B">
        <w:rPr>
          <w:rFonts w:cs="Arial"/>
          <w:noProof/>
          <w:lang w:eastAsia="sl-SI"/>
        </w:rPr>
        <w:t xml:space="preserve"> %.</w:t>
      </w:r>
    </w:p>
    <w:p w14:paraId="1BEFA797" w14:textId="2E3BD20C" w:rsidR="0067086B" w:rsidRPr="0067086B" w:rsidRDefault="0067086B" w:rsidP="0067086B">
      <w:pPr>
        <w:spacing w:before="120" w:after="120" w:line="240" w:lineRule="auto"/>
        <w:jc w:val="both"/>
        <w:rPr>
          <w:rFonts w:cs="Arial"/>
          <w:noProof/>
          <w:lang w:eastAsia="sl-SI"/>
        </w:rPr>
      </w:pPr>
      <w:r w:rsidRPr="0067086B">
        <w:rPr>
          <w:rFonts w:cs="Arial"/>
          <w:noProof/>
          <w:lang w:eastAsia="sl-SI"/>
        </w:rPr>
        <w:t>Na področju izpolnjevanja pogojev za samostojno opravljanje dela v zdravstveni dejavnosti so inšpektorji ugotovili neskladnosti v 3</w:t>
      </w:r>
      <w:r w:rsidR="006A4E19">
        <w:rPr>
          <w:rFonts w:cs="Arial"/>
          <w:noProof/>
          <w:lang w:eastAsia="sl-SI"/>
        </w:rPr>
        <w:t>8</w:t>
      </w:r>
      <w:r w:rsidRPr="0067086B">
        <w:rPr>
          <w:rFonts w:cs="Arial"/>
          <w:noProof/>
          <w:lang w:eastAsia="sl-SI"/>
        </w:rPr>
        <w:t xml:space="preserve"> %. Največ neskladnosti je bilo ugotovljenih v zvezi z neizpolnjevanjem pogoja glede vpisa v register (54 %), strokovne usposobljenosti, kvalifikacije (13 %), pri preverjanju pogoja opravljenega strokovnega izpita in pogoja veljavne licence pa neskladja niso bila ugotovljena. </w:t>
      </w:r>
    </w:p>
    <w:p w14:paraId="53FD0B3E" w14:textId="77777777" w:rsidR="0067086B" w:rsidRPr="0067086B" w:rsidRDefault="0067086B" w:rsidP="0067086B">
      <w:pPr>
        <w:spacing w:before="120" w:after="120" w:line="240" w:lineRule="auto"/>
        <w:jc w:val="both"/>
        <w:rPr>
          <w:rFonts w:cs="Arial"/>
          <w:noProof/>
          <w:lang w:eastAsia="sl-SI"/>
        </w:rPr>
      </w:pPr>
      <w:r w:rsidRPr="0067086B">
        <w:rPr>
          <w:rFonts w:cs="Arial"/>
          <w:noProof/>
          <w:lang w:eastAsia="sl-SI"/>
        </w:rPr>
        <w:t>Na področju oglaševanja zdravstvene dejavnosti je bilo opravljenih 30 inšpekcijskih pregledov, v okviru katerih so inšpektorji ugotovili neskladnosti v 50 %.</w:t>
      </w:r>
    </w:p>
    <w:p w14:paraId="2DA53CFD" w14:textId="3D4B87F0" w:rsidR="0067086B" w:rsidRDefault="0067086B" w:rsidP="0067086B">
      <w:pPr>
        <w:spacing w:before="120" w:after="120" w:line="240" w:lineRule="auto"/>
        <w:jc w:val="both"/>
        <w:rPr>
          <w:rFonts w:cs="Arial"/>
          <w:noProof/>
          <w:lang w:eastAsia="sl-SI"/>
        </w:rPr>
      </w:pPr>
      <w:r w:rsidRPr="0067086B">
        <w:rPr>
          <w:rFonts w:cs="Arial"/>
          <w:noProof/>
          <w:lang w:eastAsia="sl-SI"/>
        </w:rPr>
        <w:t>Pri izvajalcih zdravstvene dejavnosti na področju splošne in družinske medicine, in sicer pri zasebnih izvajalcih zdravstvene dejavnosti s koncesijo, se je v okviru inšpekcijskega pregleda preverjalo pošiljanje podatkov o kroničnih in akutnih diagnozah v CRPP v skladu z zakonom. Inšpektorji so v 1</w:t>
      </w:r>
      <w:r w:rsidR="00BD19E0">
        <w:rPr>
          <w:rFonts w:cs="Arial"/>
          <w:noProof/>
          <w:lang w:eastAsia="sl-SI"/>
        </w:rPr>
        <w:t xml:space="preserve">1 </w:t>
      </w:r>
      <w:r w:rsidRPr="0067086B">
        <w:rPr>
          <w:rFonts w:cs="Arial"/>
          <w:noProof/>
          <w:lang w:eastAsia="sl-SI"/>
        </w:rPr>
        <w:t xml:space="preserve">% ugotovili neskladnosti v zvezi s posredovanjem podatkov v CRPP. </w:t>
      </w:r>
    </w:p>
    <w:p w14:paraId="12B9524B" w14:textId="77777777" w:rsidR="00630FA9" w:rsidRDefault="00630FA9" w:rsidP="0067086B">
      <w:pPr>
        <w:spacing w:before="120" w:after="120" w:line="240" w:lineRule="auto"/>
        <w:jc w:val="both"/>
        <w:rPr>
          <w:rFonts w:cs="Arial"/>
          <w:noProof/>
          <w:lang w:eastAsia="sl-SI"/>
        </w:rPr>
      </w:pPr>
    </w:p>
    <w:p w14:paraId="54EB608C" w14:textId="1834FE94" w:rsidR="00630FA9" w:rsidRPr="0067086B" w:rsidRDefault="00630FA9" w:rsidP="00986EE1">
      <w:pPr>
        <w:rPr>
          <w:rFonts w:cs="Arial"/>
          <w:noProof/>
          <w:lang w:eastAsia="sl-SI"/>
        </w:rPr>
      </w:pPr>
      <w:r>
        <w:rPr>
          <w:rFonts w:cs="Arial"/>
          <w:noProof/>
          <w:lang w:eastAsia="sl-SI"/>
        </w:rPr>
        <w:br w:type="page"/>
      </w:r>
    </w:p>
    <w:p w14:paraId="3BE636DF" w14:textId="4934911A" w:rsidR="00A812BB" w:rsidRPr="00B95029" w:rsidRDefault="0067086B"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98" w:name="_Toc195685636"/>
      <w:r w:rsidRPr="0067086B">
        <w:rPr>
          <w:rFonts w:cs="Arial"/>
          <w:noProof/>
          <w:lang w:eastAsia="sl-SI"/>
        </w:rPr>
        <w:lastRenderedPageBreak/>
        <w:t> </w:t>
      </w:r>
      <w:bookmarkStart w:id="99" w:name="_Toc133226387"/>
      <w:r w:rsidR="00A812BB" w:rsidRPr="00B95029">
        <w:rPr>
          <w:rFonts w:eastAsia="Arial Unicode MS" w:cs="Arial"/>
          <w:b/>
          <w:bCs/>
          <w:caps/>
          <w:szCs w:val="28"/>
          <w:lang w:eastAsia="sl-SI"/>
        </w:rPr>
        <w:t>INŠPEKCIJSKI NADZOR NA PODROČJU PACIENTOVIH PRAVIC</w:t>
      </w:r>
      <w:bookmarkEnd w:id="82"/>
      <w:bookmarkEnd w:id="98"/>
      <w:bookmarkEnd w:id="99"/>
    </w:p>
    <w:p w14:paraId="12F1AAA9" w14:textId="77777777" w:rsidR="0067086B" w:rsidRPr="00ED05AD" w:rsidRDefault="0067086B" w:rsidP="0067086B">
      <w:pPr>
        <w:spacing w:before="120" w:after="120" w:line="240" w:lineRule="auto"/>
        <w:jc w:val="both"/>
        <w:rPr>
          <w:rFonts w:cs="Arial"/>
          <w:lang w:eastAsia="sl-SI"/>
        </w:rPr>
      </w:pPr>
      <w:r w:rsidRPr="00BD19E0">
        <w:rPr>
          <w:rFonts w:cs="Arial"/>
          <w:lang w:eastAsia="sl-SI"/>
        </w:rPr>
        <w:t>Osnovni cilj Zakona o</w:t>
      </w:r>
      <w:r w:rsidRPr="00ED05AD">
        <w:rPr>
          <w:rFonts w:cs="Arial"/>
          <w:lang w:eastAsia="sl-SI"/>
        </w:rPr>
        <w:t xml:space="preserve"> pacientovih pravicah (v nadaljnjem besedilu: ZPacP)  je izboljšanje razmer na področju varovanja in uresničevanja temeljnih pravic pacientov ter s tem zagotavljanje višje kakovosti sistema zdravstvenega varstva. Zakon o pacientovih pravicah določa, da imajo vsi uporabniki zdravstvenih storitev pravico do enakopravnega dostopa in obravnave pri zdravstveni in preventivni oskrbi, do primerne, kakovostne in varne zdravstvene oskrbe, do proste izbire zdravnika in izvajalca zdravstvenih storitev ter do drugega mnenja. Poleg tega imajo uporabniki zdravstvenih storitev pravico do obveščenosti in sodelovanja pri izbiri načina zdravljenja, vključno s samostojnim odločanjem o zdravljenju ter seznanitvi z zdravstveno dokumentacijo. Po drugi strani morajo izvajalci zdravstvene dejavnosti spoštovati pacientov čas, upoštevati njegovo vnaprej izraženo voljo, preprečevati in lajšati njegovo trpljenje ter zagotavljati varstvo osebnih podatkov. Pacienti imajo pravico do brezplačne pomoči, ki jim jo pri uresničevanju njihovih pravic nudijo zastopniki pacientovih pravic. Določa tudi postopke za obravnavo kršitev naštetih pacientovih pravic. Postopek za obravnavo vključuje sprotno razreševanje nesporazumov in sporov ter zahtevo za prvo obravnavo kršitve pacientove pravice pri izvajalcu zdravstvenih storitev oziroma za drugo obravnavo pred Komisijo RS za varstvo pacientovih pravic, ki ima sedež na Ministrstvu za zdravje.</w:t>
      </w:r>
    </w:p>
    <w:p w14:paraId="5C2CE0FF" w14:textId="10F631DF" w:rsidR="0067086B" w:rsidRPr="00ED05AD" w:rsidRDefault="0067086B" w:rsidP="0067086B">
      <w:pPr>
        <w:spacing w:before="120" w:after="120" w:line="240" w:lineRule="auto"/>
        <w:jc w:val="both"/>
        <w:rPr>
          <w:rFonts w:cs="Arial"/>
          <w:lang w:eastAsia="sl-SI"/>
        </w:rPr>
      </w:pPr>
      <w:r w:rsidRPr="00ED05AD">
        <w:rPr>
          <w:rFonts w:cs="Arial"/>
          <w:lang w:eastAsia="sl-SI"/>
        </w:rPr>
        <w:t xml:space="preserve">Zaradi težav pri implementaciji nekaterih pacientovih pravic, opredeljenih v zakonu, se je konec leta 2017 z Zakonom o spremembah in dopolnitvah Zakona o pacientovih pravicah bolj podrobno uredila pravica do spoštovanja pacientovega časa in področje čakalnih dob, kjer se kot obveznost izvajalcev zdravstvene dejavnosti opredeljuje elektronsko vodenje čakalnih seznamov, način uvrščanja pacientov na čakalne sezname in črtanja iz seznama ter način informiranja pacientov. Med zdravstvene storitve, za katere ni potrebno voditi čakalnega seznama, so bile poleg storitev pri osebnem zdravniku splošne oz. družinske medicine in izbranem osebnem pediatru dodane še storitve pri izbranem osebnem ginekologu. Vsi ti pa morajo voditi naročilno knjigo. Za osebne izbrane zobozdravnike je bil določen manjši obseg podatkov v čakalnem seznamu. </w:t>
      </w:r>
      <w:r w:rsidR="004C0CC4">
        <w:rPr>
          <w:rFonts w:cs="Arial"/>
          <w:lang w:eastAsia="sl-SI"/>
        </w:rPr>
        <w:t>S</w:t>
      </w:r>
      <w:r w:rsidRPr="00ED05AD">
        <w:rPr>
          <w:rFonts w:cs="Arial"/>
          <w:lang w:eastAsia="sl-SI"/>
        </w:rPr>
        <w:t xml:space="preserve">trožje je bila opredeljena obveznost pacienta, da sporoči, če na načrtovano izvedbo zdravstvene storitve ne more priti. </w:t>
      </w:r>
    </w:p>
    <w:p w14:paraId="40C07B0A" w14:textId="77777777" w:rsidR="0067086B" w:rsidRPr="00ED05AD" w:rsidRDefault="0067086B" w:rsidP="0067086B">
      <w:pPr>
        <w:spacing w:before="120" w:after="120" w:line="240" w:lineRule="auto"/>
        <w:jc w:val="both"/>
        <w:rPr>
          <w:rFonts w:cs="Arial"/>
          <w:lang w:eastAsia="sl-SI"/>
        </w:rPr>
      </w:pPr>
      <w:r w:rsidRPr="00ED05AD">
        <w:rPr>
          <w:rFonts w:cs="Arial"/>
          <w:lang w:eastAsia="sl-SI"/>
        </w:rPr>
        <w:t>Pri vodenju čakalnih seznamov in s tem povezanim spremljanjem čakalnih dob sta bili določeni vloga in odgovornost poslovodnega organa. V primeru čakalnih dob, ki so daljše od najdaljših dopustnih, mora poslovodni organ najmanj mesečno analizirati vzroke za nastanek čakalnih dob ter o izsledkih analize poročati organu upravljanja; torej svetu zavoda, ki pa mora sprejeti ukrepe v skladu s svojimi zakonskimi pristojnostmi.</w:t>
      </w:r>
    </w:p>
    <w:p w14:paraId="333D17C2" w14:textId="77777777" w:rsidR="0067086B" w:rsidRPr="00FE3756" w:rsidRDefault="0067086B" w:rsidP="0067086B">
      <w:pPr>
        <w:spacing w:before="120" w:after="120" w:line="240" w:lineRule="auto"/>
        <w:jc w:val="both"/>
        <w:rPr>
          <w:rFonts w:cs="Arial"/>
          <w:lang w:eastAsia="sl-SI"/>
        </w:rPr>
      </w:pPr>
      <w:r w:rsidRPr="00ED05AD">
        <w:rPr>
          <w:rFonts w:cs="Arial"/>
          <w:lang w:eastAsia="sl-SI"/>
        </w:rPr>
        <w:t xml:space="preserve">Zakon o spremembah in dopolnitvah Zakona o pacientovih pravicah je uvedel inšpekcijski </w:t>
      </w:r>
      <w:r w:rsidRPr="00FE3756">
        <w:rPr>
          <w:rFonts w:cs="Arial"/>
          <w:lang w:eastAsia="sl-SI"/>
        </w:rPr>
        <w:t>nadzor in dodal nove prekrškovne določbe, kar omogoča učinkovitejši nadzor nad zakonom.</w:t>
      </w:r>
    </w:p>
    <w:p w14:paraId="64F76A16" w14:textId="430C3423" w:rsidR="000F0B90" w:rsidRPr="00FE3756" w:rsidRDefault="000F0B90" w:rsidP="000F0B90">
      <w:pPr>
        <w:spacing w:before="120" w:after="120" w:line="240" w:lineRule="auto"/>
        <w:jc w:val="both"/>
        <w:rPr>
          <w:rFonts w:cs="Arial"/>
          <w:noProof/>
          <w:lang w:eastAsia="sl-SI"/>
        </w:rPr>
      </w:pPr>
      <w:r w:rsidRPr="00FE3756">
        <w:rPr>
          <w:rFonts w:cs="Arial"/>
          <w:noProof/>
          <w:lang w:eastAsia="sl-SI"/>
        </w:rPr>
        <w:t>S 1.</w:t>
      </w:r>
      <w:r w:rsidR="00826359" w:rsidRPr="00FE3756">
        <w:rPr>
          <w:rFonts w:cs="Arial"/>
          <w:noProof/>
          <w:lang w:eastAsia="sl-SI"/>
        </w:rPr>
        <w:t xml:space="preserve"> </w:t>
      </w:r>
      <w:r w:rsidRPr="00FE3756">
        <w:rPr>
          <w:rFonts w:cs="Arial"/>
          <w:noProof/>
          <w:lang w:eastAsia="sl-SI"/>
        </w:rPr>
        <w:t>8.</w:t>
      </w:r>
      <w:r w:rsidR="00826359" w:rsidRPr="00FE3756">
        <w:rPr>
          <w:rFonts w:cs="Arial"/>
          <w:noProof/>
          <w:lang w:eastAsia="sl-SI"/>
        </w:rPr>
        <w:t xml:space="preserve"> </w:t>
      </w:r>
      <w:r w:rsidRPr="00FE3756">
        <w:rPr>
          <w:rFonts w:cs="Arial"/>
          <w:noProof/>
          <w:lang w:eastAsia="sl-SI"/>
        </w:rPr>
        <w:t>2024 je stopil v veljavo nov Pravilnik</w:t>
      </w:r>
      <w:r w:rsidRPr="00FE3756">
        <w:t xml:space="preserve"> </w:t>
      </w:r>
      <w:r w:rsidRPr="00FE3756">
        <w:rPr>
          <w:rFonts w:cs="Arial"/>
          <w:noProof/>
          <w:lang w:eastAsia="sl-SI"/>
        </w:rPr>
        <w:t>o naročanju in upravljanju čakalnih seznamov ter najdaljših dopustnih čakalnih dobah, ki je glede vodenja čakalnih seznamov uvedel nekaj novosti in sprememb. Med drugim je določil, da mora izvajalec zdravstene dejavnosti zagotavljati termine za izved</w:t>
      </w:r>
      <w:r w:rsidR="003E0AEA">
        <w:rPr>
          <w:rFonts w:cs="Arial"/>
          <w:noProof/>
          <w:lang w:eastAsia="sl-SI"/>
        </w:rPr>
        <w:t>b</w:t>
      </w:r>
      <w:r w:rsidRPr="00FE3756">
        <w:rPr>
          <w:rFonts w:cs="Arial"/>
          <w:noProof/>
          <w:lang w:eastAsia="sl-SI"/>
        </w:rPr>
        <w:t xml:space="preserve">o zdravstene storitve, kadar je čakalna doba 30 dni ali manj in je za naročanje na storitev eNaročanje omogočeno. Prejšnji pravilnik je </w:t>
      </w:r>
      <w:r w:rsidR="004506C8" w:rsidRPr="00FE3756">
        <w:rPr>
          <w:rFonts w:cs="Arial"/>
          <w:noProof/>
          <w:lang w:eastAsia="sl-SI"/>
        </w:rPr>
        <w:t xml:space="preserve">namreč </w:t>
      </w:r>
      <w:r w:rsidRPr="00FE3756">
        <w:rPr>
          <w:rFonts w:cs="Arial"/>
          <w:noProof/>
          <w:lang w:eastAsia="sl-SI"/>
        </w:rPr>
        <w:t>določal, da izvajalec zdravstvene dejavnosti zagotavlja termine za storitve s čakalno dobo</w:t>
      </w:r>
      <w:r w:rsidR="004506C8" w:rsidRPr="00FE3756">
        <w:rPr>
          <w:rFonts w:cs="Arial"/>
          <w:noProof/>
          <w:lang w:eastAsia="sl-SI"/>
        </w:rPr>
        <w:t>,</w:t>
      </w:r>
      <w:r w:rsidRPr="00FE3756">
        <w:rPr>
          <w:rFonts w:cs="Arial"/>
          <w:noProof/>
          <w:lang w:eastAsia="sl-SI"/>
        </w:rPr>
        <w:t xml:space="preserve"> krajšo od 120 dni. </w:t>
      </w:r>
      <w:r w:rsidR="008D33DD" w:rsidRPr="00FE3756">
        <w:rPr>
          <w:rFonts w:cs="Arial"/>
          <w:noProof/>
          <w:lang w:eastAsia="sl-SI"/>
        </w:rPr>
        <w:t xml:space="preserve">Uvedel je tudi nekaj sprememb glede načinov in postopkov naročanja na zdravstvene storitve, uvrščanja pacientov na odpovedane in dodatne termine, določil pa je tudi daljšo čakalno dobo za stopnjo nujnosti »zelo hitro« s 14 na 30 dni. </w:t>
      </w:r>
    </w:p>
    <w:p w14:paraId="6034AEB7" w14:textId="77777777" w:rsidR="00826359" w:rsidRPr="00826359" w:rsidRDefault="00826359" w:rsidP="000F0B90">
      <w:pPr>
        <w:spacing w:before="120" w:after="120" w:line="240" w:lineRule="auto"/>
        <w:jc w:val="both"/>
        <w:rPr>
          <w:rFonts w:cs="Arial"/>
          <w:noProof/>
          <w:color w:val="FF0000"/>
          <w:lang w:eastAsia="sl-SI"/>
        </w:rPr>
      </w:pPr>
    </w:p>
    <w:p w14:paraId="0AA8E8F4" w14:textId="7B627976" w:rsidR="00A812BB" w:rsidRPr="00B95029" w:rsidRDefault="00A812BB" w:rsidP="0080693E">
      <w:pPr>
        <w:spacing w:before="120" w:after="120" w:line="240" w:lineRule="auto"/>
        <w:outlineLvl w:val="2"/>
        <w:rPr>
          <w:rFonts w:cs="Arial"/>
          <w:b/>
          <w:bCs/>
          <w:szCs w:val="18"/>
          <w:lang w:eastAsia="sl-SI"/>
        </w:rPr>
      </w:pPr>
      <w:bookmarkStart w:id="100" w:name="_Toc7008199"/>
      <w:bookmarkStart w:id="101" w:name="_Toc133226388"/>
      <w:bookmarkStart w:id="102" w:name="_Toc195685637"/>
      <w:r w:rsidRPr="00B95029">
        <w:rPr>
          <w:rFonts w:cs="Arial"/>
          <w:b/>
          <w:bCs/>
          <w:szCs w:val="18"/>
          <w:lang w:eastAsia="sl-SI"/>
        </w:rPr>
        <w:t xml:space="preserve">Obseg in ugotovitve nadzora, opravljenega leta </w:t>
      </w:r>
      <w:r w:rsidR="00E21833">
        <w:rPr>
          <w:rFonts w:cs="Arial"/>
          <w:b/>
          <w:bCs/>
          <w:szCs w:val="18"/>
          <w:lang w:eastAsia="sl-SI"/>
        </w:rPr>
        <w:t>2024</w:t>
      </w:r>
      <w:bookmarkEnd w:id="100"/>
      <w:bookmarkEnd w:id="101"/>
      <w:bookmarkEnd w:id="102"/>
    </w:p>
    <w:p w14:paraId="0CFD9DCE" w14:textId="52559E78" w:rsidR="00A812BB" w:rsidRPr="00B95029" w:rsidRDefault="00A812BB" w:rsidP="0080693E">
      <w:pPr>
        <w:spacing w:before="120" w:after="120" w:line="240" w:lineRule="auto"/>
        <w:jc w:val="both"/>
        <w:rPr>
          <w:rFonts w:cs="Arial"/>
          <w:noProof/>
          <w:lang w:eastAsia="sl-SI"/>
        </w:rPr>
      </w:pPr>
      <w:bookmarkStart w:id="103" w:name="_Hlk161910821"/>
      <w:bookmarkStart w:id="104" w:name="_Hlk161911472"/>
      <w:r w:rsidRPr="007E6C07">
        <w:rPr>
          <w:rFonts w:cs="Arial"/>
          <w:noProof/>
          <w:lang w:eastAsia="sl-SI"/>
        </w:rPr>
        <w:t xml:space="preserve">V letu </w:t>
      </w:r>
      <w:r w:rsidR="00E21833">
        <w:rPr>
          <w:rFonts w:cs="Arial"/>
          <w:noProof/>
          <w:lang w:eastAsia="sl-SI"/>
        </w:rPr>
        <w:t>2024</w:t>
      </w:r>
      <w:r w:rsidRPr="007E6C07">
        <w:rPr>
          <w:rFonts w:cs="Arial"/>
          <w:noProof/>
          <w:lang w:eastAsia="sl-SI"/>
        </w:rPr>
        <w:t xml:space="preserve"> so zdravstveni inšpektorji na področju pacientovih pravic opravili skupaj </w:t>
      </w:r>
      <w:r w:rsidR="00320B1B">
        <w:rPr>
          <w:rFonts w:cs="Arial"/>
          <w:noProof/>
          <w:lang w:eastAsia="sl-SI"/>
        </w:rPr>
        <w:t>1.0</w:t>
      </w:r>
      <w:r w:rsidR="00932736">
        <w:rPr>
          <w:rFonts w:cs="Arial"/>
          <w:noProof/>
          <w:lang w:eastAsia="sl-SI"/>
        </w:rPr>
        <w:t>41</w:t>
      </w:r>
      <w:r w:rsidR="00253B67" w:rsidRPr="007E6C07">
        <w:rPr>
          <w:rFonts w:cs="Arial"/>
          <w:noProof/>
          <w:lang w:eastAsia="sl-SI"/>
        </w:rPr>
        <w:t xml:space="preserve"> </w:t>
      </w:r>
      <w:r w:rsidRPr="007E6C07">
        <w:rPr>
          <w:rFonts w:cs="Arial"/>
          <w:noProof/>
          <w:lang w:eastAsia="sl-SI"/>
        </w:rPr>
        <w:t>inšpekcijski</w:t>
      </w:r>
      <w:r w:rsidR="00A00F00" w:rsidRPr="007E6C07">
        <w:rPr>
          <w:rFonts w:cs="Arial"/>
          <w:noProof/>
          <w:lang w:eastAsia="sl-SI"/>
        </w:rPr>
        <w:t>h</w:t>
      </w:r>
      <w:r w:rsidRPr="007E6C07">
        <w:rPr>
          <w:rFonts w:cs="Arial"/>
          <w:noProof/>
          <w:lang w:eastAsia="sl-SI"/>
        </w:rPr>
        <w:t xml:space="preserve"> pregledov.</w:t>
      </w:r>
    </w:p>
    <w:p w14:paraId="6A4082E6" w14:textId="65AA93B9" w:rsidR="00267EAB" w:rsidRDefault="00A812BB" w:rsidP="0080693E">
      <w:pPr>
        <w:spacing w:before="120" w:after="120" w:line="240" w:lineRule="auto"/>
        <w:jc w:val="both"/>
        <w:rPr>
          <w:rFonts w:cs="Arial"/>
          <w:noProof/>
          <w:lang w:eastAsia="sl-SI"/>
        </w:rPr>
      </w:pPr>
      <w:r w:rsidRPr="00B95029">
        <w:rPr>
          <w:rFonts w:cs="Arial"/>
          <w:noProof/>
          <w:lang w:eastAsia="sl-SI"/>
        </w:rPr>
        <w:t>Na podlagi ugotovitev nadzor</w:t>
      </w:r>
      <w:r w:rsidR="00ED2C46" w:rsidRPr="00B95029">
        <w:rPr>
          <w:rFonts w:cs="Arial"/>
          <w:noProof/>
          <w:lang w:eastAsia="sl-SI"/>
        </w:rPr>
        <w:t xml:space="preserve">a je bilo izrečenih skupaj </w:t>
      </w:r>
      <w:r w:rsidR="004849A2">
        <w:rPr>
          <w:rFonts w:cs="Arial"/>
          <w:noProof/>
          <w:lang w:eastAsia="sl-SI"/>
        </w:rPr>
        <w:t>528</w:t>
      </w:r>
      <w:r w:rsidRPr="00B95029">
        <w:rPr>
          <w:rFonts w:cs="Arial"/>
          <w:noProof/>
          <w:lang w:eastAsia="sl-SI"/>
        </w:rPr>
        <w:t xml:space="preserve"> ukrepov, od tega </w:t>
      </w:r>
      <w:r w:rsidR="004849A2">
        <w:rPr>
          <w:rFonts w:cs="Arial"/>
          <w:noProof/>
          <w:lang w:eastAsia="sl-SI"/>
        </w:rPr>
        <w:t>289</w:t>
      </w:r>
      <w:r w:rsidR="00ED2C46" w:rsidRPr="00B95029">
        <w:rPr>
          <w:rFonts w:cs="Arial"/>
          <w:noProof/>
          <w:lang w:eastAsia="sl-SI"/>
        </w:rPr>
        <w:t xml:space="preserve"> u</w:t>
      </w:r>
      <w:r w:rsidR="0050331F" w:rsidRPr="00B95029">
        <w:rPr>
          <w:rFonts w:cs="Arial"/>
          <w:noProof/>
          <w:lang w:eastAsia="sl-SI"/>
        </w:rPr>
        <w:t>pravnih ukrepov (</w:t>
      </w:r>
      <w:r w:rsidR="00320B1B">
        <w:rPr>
          <w:rFonts w:cs="Arial"/>
          <w:noProof/>
          <w:lang w:eastAsia="sl-SI"/>
        </w:rPr>
        <w:t>1</w:t>
      </w:r>
      <w:r w:rsidR="004849A2">
        <w:rPr>
          <w:rFonts w:cs="Arial"/>
          <w:noProof/>
          <w:lang w:eastAsia="sl-SI"/>
        </w:rPr>
        <w:t>3</w:t>
      </w:r>
      <w:r w:rsidR="0050331F" w:rsidRPr="00B95029">
        <w:rPr>
          <w:rFonts w:cs="Arial"/>
          <w:noProof/>
          <w:lang w:eastAsia="sl-SI"/>
        </w:rPr>
        <w:t xml:space="preserve"> u</w:t>
      </w:r>
      <w:r w:rsidR="006F063D">
        <w:rPr>
          <w:rFonts w:cs="Arial"/>
          <w:noProof/>
          <w:lang w:eastAsia="sl-SI"/>
        </w:rPr>
        <w:t>pravnih</w:t>
      </w:r>
      <w:r w:rsidR="00ED2C46" w:rsidRPr="00B95029">
        <w:rPr>
          <w:rFonts w:cs="Arial"/>
          <w:noProof/>
          <w:lang w:eastAsia="sl-SI"/>
        </w:rPr>
        <w:t xml:space="preserve"> odloč</w:t>
      </w:r>
      <w:r w:rsidR="00324CB5" w:rsidRPr="00B95029">
        <w:rPr>
          <w:rFonts w:cs="Arial"/>
          <w:noProof/>
          <w:lang w:eastAsia="sl-SI"/>
        </w:rPr>
        <w:t>b</w:t>
      </w:r>
      <w:r w:rsidR="00320B1B">
        <w:rPr>
          <w:rFonts w:cs="Arial"/>
          <w:noProof/>
          <w:lang w:eastAsia="sl-SI"/>
        </w:rPr>
        <w:t xml:space="preserve"> in</w:t>
      </w:r>
      <w:r w:rsidR="00324CB5" w:rsidRPr="00B95029">
        <w:rPr>
          <w:rFonts w:cs="Arial"/>
          <w:noProof/>
          <w:lang w:eastAsia="sl-SI"/>
        </w:rPr>
        <w:t xml:space="preserve"> </w:t>
      </w:r>
      <w:r w:rsidR="00320B1B">
        <w:rPr>
          <w:rFonts w:cs="Arial"/>
          <w:noProof/>
          <w:lang w:eastAsia="sl-SI"/>
        </w:rPr>
        <w:t>2</w:t>
      </w:r>
      <w:r w:rsidR="004849A2">
        <w:rPr>
          <w:rFonts w:cs="Arial"/>
          <w:noProof/>
          <w:lang w:eastAsia="sl-SI"/>
        </w:rPr>
        <w:t>7</w:t>
      </w:r>
      <w:r w:rsidR="00320B1B">
        <w:rPr>
          <w:rFonts w:cs="Arial"/>
          <w:noProof/>
          <w:lang w:eastAsia="sl-SI"/>
        </w:rPr>
        <w:t>6</w:t>
      </w:r>
      <w:r w:rsidRPr="00B95029">
        <w:rPr>
          <w:rFonts w:cs="Arial"/>
          <w:noProof/>
          <w:lang w:eastAsia="sl-SI"/>
        </w:rPr>
        <w:t xml:space="preserve"> upravnih opozoril) in </w:t>
      </w:r>
      <w:r w:rsidR="004849A2">
        <w:rPr>
          <w:rFonts w:cs="Arial"/>
          <w:noProof/>
          <w:lang w:eastAsia="sl-SI"/>
        </w:rPr>
        <w:t>239</w:t>
      </w:r>
      <w:r w:rsidRPr="00B95029">
        <w:rPr>
          <w:rFonts w:cs="Arial"/>
          <w:noProof/>
          <w:lang w:eastAsia="sl-SI"/>
        </w:rPr>
        <w:t xml:space="preserve"> pr</w:t>
      </w:r>
      <w:r w:rsidR="00ED2C46" w:rsidRPr="00B95029">
        <w:rPr>
          <w:rFonts w:cs="Arial"/>
          <w:noProof/>
          <w:lang w:eastAsia="sl-SI"/>
        </w:rPr>
        <w:t xml:space="preserve">ekrškovnih sankcij/ukrepov </w:t>
      </w:r>
      <w:r w:rsidR="00ED2C46" w:rsidRPr="00B95029">
        <w:rPr>
          <w:rFonts w:cs="Arial"/>
          <w:noProof/>
          <w:lang w:eastAsia="sl-SI"/>
        </w:rPr>
        <w:lastRenderedPageBreak/>
        <w:t>(</w:t>
      </w:r>
      <w:r w:rsidR="004849A2">
        <w:rPr>
          <w:rFonts w:cs="Arial"/>
          <w:noProof/>
          <w:lang w:eastAsia="sl-SI"/>
        </w:rPr>
        <w:t>osem</w:t>
      </w:r>
      <w:r w:rsidR="00267EAB" w:rsidRPr="00B95029">
        <w:rPr>
          <w:rFonts w:cs="Arial"/>
          <w:noProof/>
          <w:lang w:eastAsia="sl-SI"/>
        </w:rPr>
        <w:t xml:space="preserve"> </w:t>
      </w:r>
      <w:r w:rsidR="00ED2C46" w:rsidRPr="00B95029">
        <w:rPr>
          <w:rFonts w:cs="Arial"/>
          <w:noProof/>
          <w:lang w:eastAsia="sl-SI"/>
        </w:rPr>
        <w:t xml:space="preserve">odločb z izrekom </w:t>
      </w:r>
      <w:r w:rsidR="00070DB3">
        <w:rPr>
          <w:rFonts w:cs="Arial"/>
          <w:noProof/>
          <w:lang w:eastAsia="sl-SI"/>
        </w:rPr>
        <w:t xml:space="preserve">globe, </w:t>
      </w:r>
      <w:r w:rsidR="004849A2">
        <w:rPr>
          <w:rFonts w:cs="Arial"/>
          <w:noProof/>
          <w:lang w:eastAsia="sl-SI"/>
        </w:rPr>
        <w:t>devet</w:t>
      </w:r>
      <w:r w:rsidR="00070DB3" w:rsidRPr="00070DB3">
        <w:rPr>
          <w:rFonts w:cs="Arial"/>
          <w:noProof/>
          <w:lang w:eastAsia="sl-SI"/>
        </w:rPr>
        <w:t xml:space="preserve"> odločb z izrekom opomina</w:t>
      </w:r>
      <w:r w:rsidR="00ED2C46" w:rsidRPr="00B95029">
        <w:rPr>
          <w:rFonts w:cs="Arial"/>
          <w:noProof/>
          <w:lang w:eastAsia="sl-SI"/>
        </w:rPr>
        <w:t xml:space="preserve"> in </w:t>
      </w:r>
      <w:r w:rsidR="004849A2">
        <w:rPr>
          <w:rFonts w:cs="Arial"/>
          <w:noProof/>
          <w:lang w:eastAsia="sl-SI"/>
        </w:rPr>
        <w:t>22</w:t>
      </w:r>
      <w:r w:rsidR="00324CB5" w:rsidRPr="00B95029">
        <w:rPr>
          <w:rFonts w:cs="Arial"/>
          <w:noProof/>
          <w:lang w:eastAsia="sl-SI"/>
        </w:rPr>
        <w:t>2</w:t>
      </w:r>
      <w:r w:rsidRPr="00B95029">
        <w:rPr>
          <w:rFonts w:cs="Arial"/>
          <w:noProof/>
          <w:lang w:eastAsia="sl-SI"/>
        </w:rPr>
        <w:t xml:space="preserve"> opozoril za storjen prekršek</w:t>
      </w:r>
      <w:r w:rsidR="00394889" w:rsidRPr="00B95029">
        <w:rPr>
          <w:rFonts w:cs="Arial"/>
        </w:rPr>
        <w:t xml:space="preserve"> </w:t>
      </w:r>
      <w:r w:rsidR="00394889" w:rsidRPr="00B95029">
        <w:rPr>
          <w:rFonts w:cs="Arial"/>
          <w:noProof/>
          <w:lang w:eastAsia="sl-SI"/>
        </w:rPr>
        <w:t>po ZP-1</w:t>
      </w:r>
      <w:r w:rsidRPr="00B95029">
        <w:rPr>
          <w:rFonts w:cs="Arial"/>
          <w:noProof/>
          <w:lang w:eastAsia="sl-SI"/>
        </w:rPr>
        <w:t xml:space="preserve">). </w:t>
      </w:r>
    </w:p>
    <w:p w14:paraId="3B51984A" w14:textId="77777777" w:rsidR="004C0CC4" w:rsidRPr="00B95029" w:rsidRDefault="004C0CC4" w:rsidP="0080693E">
      <w:pPr>
        <w:spacing w:before="120" w:after="120" w:line="240" w:lineRule="auto"/>
        <w:jc w:val="both"/>
        <w:rPr>
          <w:rFonts w:cs="Arial"/>
          <w:noProof/>
          <w:lang w:eastAsia="sl-SI"/>
        </w:rPr>
      </w:pPr>
    </w:p>
    <w:p w14:paraId="04E2D9B1" w14:textId="27853D0B" w:rsidR="004D0BD7" w:rsidRPr="00B95029" w:rsidRDefault="004D0BD7" w:rsidP="0080693E">
      <w:pPr>
        <w:spacing w:before="120" w:after="120" w:line="240" w:lineRule="auto"/>
        <w:jc w:val="both"/>
        <w:outlineLvl w:val="2"/>
        <w:rPr>
          <w:rFonts w:cs="Arial"/>
          <w:b/>
          <w:bCs/>
          <w:szCs w:val="18"/>
          <w:lang w:eastAsia="sl-SI"/>
        </w:rPr>
      </w:pPr>
      <w:bookmarkStart w:id="105" w:name="_Toc133226389"/>
      <w:bookmarkStart w:id="106" w:name="_Toc133322754"/>
      <w:bookmarkStart w:id="107" w:name="_Toc165278679"/>
      <w:bookmarkStart w:id="108" w:name="_Toc165283622"/>
      <w:bookmarkStart w:id="109" w:name="_Toc165283844"/>
      <w:bookmarkStart w:id="110" w:name="_Toc192510609"/>
      <w:bookmarkStart w:id="111" w:name="_Toc195685638"/>
      <w:bookmarkStart w:id="112" w:name="_Toc195685830"/>
      <w:bookmarkStart w:id="113" w:name="_Hlk161910796"/>
      <w:bookmarkEnd w:id="103"/>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1E4F4C">
        <w:rPr>
          <w:rFonts w:cs="Arial"/>
          <w:b/>
          <w:bCs/>
          <w:noProof/>
          <w:szCs w:val="18"/>
          <w:lang w:eastAsia="sl-SI"/>
        </w:rPr>
        <w:t>2</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105"/>
      <w:bookmarkEnd w:id="106"/>
      <w:bookmarkEnd w:id="107"/>
      <w:bookmarkEnd w:id="108"/>
      <w:bookmarkEnd w:id="109"/>
      <w:bookmarkEnd w:id="110"/>
      <w:bookmarkEnd w:id="111"/>
      <w:bookmarkEnd w:id="112"/>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680"/>
        <w:gridCol w:w="851"/>
        <w:gridCol w:w="709"/>
        <w:gridCol w:w="708"/>
        <w:gridCol w:w="738"/>
        <w:gridCol w:w="709"/>
        <w:gridCol w:w="821"/>
        <w:gridCol w:w="993"/>
        <w:gridCol w:w="708"/>
        <w:gridCol w:w="993"/>
      </w:tblGrid>
      <w:tr w:rsidR="006C5A1D" w:rsidRPr="00B95029" w14:paraId="1DECE398" w14:textId="77777777" w:rsidTr="00D12355">
        <w:trPr>
          <w:trHeight w:val="283"/>
          <w:tblHeader/>
        </w:trPr>
        <w:tc>
          <w:tcPr>
            <w:tcW w:w="1129" w:type="dxa"/>
            <w:vMerge w:val="restart"/>
            <w:shd w:val="clear" w:color="auto" w:fill="FBD4B4" w:themeFill="accent6" w:themeFillTint="66"/>
            <w:vAlign w:val="center"/>
          </w:tcPr>
          <w:p w14:paraId="1BAC581E"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7910" w:type="dxa"/>
            <w:gridSpan w:val="10"/>
            <w:shd w:val="clear" w:color="auto" w:fill="FBD4B4" w:themeFill="accent6" w:themeFillTint="66"/>
          </w:tcPr>
          <w:p w14:paraId="3DBD3025"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ŠTEVILO IZREČENIH UKREPOV/SANKCIJ</w:t>
            </w:r>
          </w:p>
        </w:tc>
      </w:tr>
      <w:tr w:rsidR="006C5A1D" w:rsidRPr="00B95029" w14:paraId="417D13A9" w14:textId="77777777" w:rsidTr="00D12355">
        <w:trPr>
          <w:tblHeader/>
        </w:trPr>
        <w:tc>
          <w:tcPr>
            <w:tcW w:w="1129" w:type="dxa"/>
            <w:vMerge/>
            <w:shd w:val="clear" w:color="auto" w:fill="FBD4B4" w:themeFill="accent6" w:themeFillTint="66"/>
            <w:vAlign w:val="center"/>
          </w:tcPr>
          <w:p w14:paraId="23E40421" w14:textId="77777777" w:rsidR="006C5A1D" w:rsidRPr="00B95029" w:rsidRDefault="006C5A1D" w:rsidP="0080693E">
            <w:pPr>
              <w:tabs>
                <w:tab w:val="left" w:pos="266"/>
              </w:tabs>
              <w:spacing w:after="0" w:line="240" w:lineRule="auto"/>
              <w:jc w:val="center"/>
              <w:rPr>
                <w:rFonts w:cs="Arial"/>
                <w:sz w:val="12"/>
              </w:rPr>
            </w:pPr>
          </w:p>
        </w:tc>
        <w:tc>
          <w:tcPr>
            <w:tcW w:w="2948" w:type="dxa"/>
            <w:gridSpan w:val="4"/>
            <w:shd w:val="clear" w:color="auto" w:fill="FBD4B4" w:themeFill="accent6" w:themeFillTint="66"/>
          </w:tcPr>
          <w:p w14:paraId="7D7F2B85"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Upravni ukrepi</w:t>
            </w:r>
          </w:p>
        </w:tc>
        <w:tc>
          <w:tcPr>
            <w:tcW w:w="3969" w:type="dxa"/>
            <w:gridSpan w:val="5"/>
            <w:shd w:val="clear" w:color="auto" w:fill="FBD4B4" w:themeFill="accent6" w:themeFillTint="66"/>
            <w:vAlign w:val="center"/>
          </w:tcPr>
          <w:p w14:paraId="12B57CBD"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Prekrškovne sankcije/ukrepi</w:t>
            </w:r>
          </w:p>
        </w:tc>
        <w:tc>
          <w:tcPr>
            <w:tcW w:w="993" w:type="dxa"/>
            <w:vMerge w:val="restart"/>
            <w:shd w:val="clear" w:color="auto" w:fill="FBD4B4" w:themeFill="accent6" w:themeFillTint="66"/>
            <w:vAlign w:val="center"/>
          </w:tcPr>
          <w:p w14:paraId="577F1608"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SKUPAJ</w:t>
            </w:r>
          </w:p>
        </w:tc>
      </w:tr>
      <w:tr w:rsidR="006C5A1D" w:rsidRPr="00B95029" w14:paraId="17826339" w14:textId="77777777" w:rsidTr="00D12355">
        <w:trPr>
          <w:tblHeader/>
        </w:trPr>
        <w:tc>
          <w:tcPr>
            <w:tcW w:w="1129" w:type="dxa"/>
            <w:vMerge/>
            <w:shd w:val="clear" w:color="auto" w:fill="FBD4B4" w:themeFill="accent6" w:themeFillTint="66"/>
            <w:vAlign w:val="center"/>
          </w:tcPr>
          <w:p w14:paraId="766823AA" w14:textId="77777777" w:rsidR="006C5A1D" w:rsidRPr="00B95029" w:rsidRDefault="006C5A1D" w:rsidP="0080693E">
            <w:pPr>
              <w:tabs>
                <w:tab w:val="left" w:pos="266"/>
              </w:tabs>
              <w:spacing w:after="0" w:line="240" w:lineRule="auto"/>
              <w:jc w:val="center"/>
              <w:rPr>
                <w:rFonts w:cs="Arial"/>
                <w:sz w:val="12"/>
              </w:rPr>
            </w:pPr>
          </w:p>
        </w:tc>
        <w:tc>
          <w:tcPr>
            <w:tcW w:w="680" w:type="dxa"/>
            <w:shd w:val="clear" w:color="auto" w:fill="FBD4B4" w:themeFill="accent6" w:themeFillTint="66"/>
            <w:vAlign w:val="center"/>
          </w:tcPr>
          <w:p w14:paraId="142D38D5" w14:textId="6BE09BAF" w:rsidR="006C5A1D" w:rsidRPr="00B95029" w:rsidRDefault="006C5A1D" w:rsidP="0080693E">
            <w:pPr>
              <w:tabs>
                <w:tab w:val="left" w:pos="266"/>
              </w:tabs>
              <w:spacing w:after="0" w:line="240" w:lineRule="auto"/>
              <w:jc w:val="center"/>
              <w:rPr>
                <w:rFonts w:cs="Arial"/>
                <w:sz w:val="12"/>
              </w:rPr>
            </w:pPr>
            <w:r w:rsidRPr="00B95029">
              <w:rPr>
                <w:rFonts w:cs="Arial"/>
                <w:sz w:val="12"/>
              </w:rPr>
              <w:t>U</w:t>
            </w:r>
            <w:r w:rsidR="006F063D">
              <w:rPr>
                <w:rFonts w:cs="Arial"/>
                <w:sz w:val="12"/>
              </w:rPr>
              <w:t>pravna</w:t>
            </w:r>
          </w:p>
          <w:p w14:paraId="25E9F176"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odločba</w:t>
            </w:r>
          </w:p>
        </w:tc>
        <w:tc>
          <w:tcPr>
            <w:tcW w:w="851" w:type="dxa"/>
            <w:shd w:val="clear" w:color="auto" w:fill="FBD4B4" w:themeFill="accent6" w:themeFillTint="66"/>
            <w:vAlign w:val="center"/>
          </w:tcPr>
          <w:p w14:paraId="1AE10A8B"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Upravno opozorilo po ZIN</w:t>
            </w:r>
          </w:p>
        </w:tc>
        <w:tc>
          <w:tcPr>
            <w:tcW w:w="709" w:type="dxa"/>
            <w:shd w:val="clear" w:color="auto" w:fill="FBD4B4" w:themeFill="accent6" w:themeFillTint="66"/>
            <w:vAlign w:val="center"/>
          </w:tcPr>
          <w:p w14:paraId="465E45B2" w14:textId="77777777" w:rsidR="006C5A1D" w:rsidRPr="00B95029" w:rsidRDefault="006C5A1D" w:rsidP="0080693E">
            <w:pPr>
              <w:tabs>
                <w:tab w:val="left" w:pos="266"/>
              </w:tabs>
              <w:spacing w:after="0" w:line="240" w:lineRule="auto"/>
              <w:jc w:val="center"/>
              <w:rPr>
                <w:rFonts w:cs="Arial"/>
                <w:sz w:val="12"/>
                <w:szCs w:val="12"/>
              </w:rPr>
            </w:pPr>
            <w:r w:rsidRPr="00B95029">
              <w:rPr>
                <w:rFonts w:cs="Arial"/>
                <w:noProof/>
                <w:sz w:val="12"/>
                <w:szCs w:val="12"/>
                <w:lang w:eastAsia="sl-SI"/>
              </w:rPr>
              <w:t xml:space="preserve">Sklep </w:t>
            </w:r>
            <w:r w:rsidRPr="00B95029">
              <w:rPr>
                <w:rFonts w:cs="Arial"/>
                <w:sz w:val="12"/>
                <w:szCs w:val="12"/>
              </w:rPr>
              <w:t>o denarni kazni</w:t>
            </w:r>
          </w:p>
        </w:tc>
        <w:tc>
          <w:tcPr>
            <w:tcW w:w="708" w:type="dxa"/>
            <w:shd w:val="clear" w:color="auto" w:fill="FBD4B4" w:themeFill="accent6" w:themeFillTint="66"/>
            <w:vAlign w:val="center"/>
          </w:tcPr>
          <w:p w14:paraId="29A49748"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SKUPAJ</w:t>
            </w:r>
          </w:p>
        </w:tc>
        <w:tc>
          <w:tcPr>
            <w:tcW w:w="738" w:type="dxa"/>
            <w:shd w:val="clear" w:color="auto" w:fill="FBD4B4" w:themeFill="accent6" w:themeFillTint="66"/>
            <w:vAlign w:val="center"/>
          </w:tcPr>
          <w:p w14:paraId="2A4C61ED"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Odločba o prekršku (globa)</w:t>
            </w:r>
          </w:p>
        </w:tc>
        <w:tc>
          <w:tcPr>
            <w:tcW w:w="709" w:type="dxa"/>
            <w:shd w:val="clear" w:color="auto" w:fill="FBD4B4" w:themeFill="accent6" w:themeFillTint="66"/>
            <w:vAlign w:val="center"/>
          </w:tcPr>
          <w:p w14:paraId="4F55807D"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Plačilni nalog</w:t>
            </w:r>
          </w:p>
        </w:tc>
        <w:tc>
          <w:tcPr>
            <w:tcW w:w="821" w:type="dxa"/>
            <w:shd w:val="clear" w:color="auto" w:fill="FBD4B4" w:themeFill="accent6" w:themeFillTint="66"/>
            <w:vAlign w:val="center"/>
          </w:tcPr>
          <w:p w14:paraId="1E2F0884"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Odločba o prekršku (opomin)</w:t>
            </w:r>
          </w:p>
        </w:tc>
        <w:tc>
          <w:tcPr>
            <w:tcW w:w="993" w:type="dxa"/>
            <w:shd w:val="clear" w:color="auto" w:fill="FBD4B4" w:themeFill="accent6" w:themeFillTint="66"/>
            <w:vAlign w:val="center"/>
          </w:tcPr>
          <w:p w14:paraId="0D665FE9"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708" w:type="dxa"/>
            <w:shd w:val="clear" w:color="auto" w:fill="FBD4B4" w:themeFill="accent6" w:themeFillTint="66"/>
            <w:vAlign w:val="center"/>
          </w:tcPr>
          <w:p w14:paraId="2B7A2AB6" w14:textId="77777777" w:rsidR="006C5A1D" w:rsidRPr="00B95029" w:rsidRDefault="006C5A1D" w:rsidP="0080693E">
            <w:pPr>
              <w:tabs>
                <w:tab w:val="left" w:pos="266"/>
              </w:tabs>
              <w:spacing w:after="0" w:line="240" w:lineRule="auto"/>
              <w:jc w:val="center"/>
              <w:rPr>
                <w:rFonts w:cs="Arial"/>
                <w:sz w:val="12"/>
              </w:rPr>
            </w:pPr>
            <w:r w:rsidRPr="00B95029">
              <w:rPr>
                <w:rFonts w:cs="Arial"/>
                <w:sz w:val="12"/>
              </w:rPr>
              <w:t>SKUPAJ</w:t>
            </w:r>
          </w:p>
        </w:tc>
        <w:tc>
          <w:tcPr>
            <w:tcW w:w="993" w:type="dxa"/>
            <w:vMerge/>
            <w:shd w:val="clear" w:color="auto" w:fill="FBD4B4" w:themeFill="accent6" w:themeFillTint="66"/>
            <w:vAlign w:val="center"/>
          </w:tcPr>
          <w:p w14:paraId="08C56362" w14:textId="77777777" w:rsidR="006C5A1D" w:rsidRPr="00B95029" w:rsidRDefault="006C5A1D" w:rsidP="0080693E">
            <w:pPr>
              <w:tabs>
                <w:tab w:val="left" w:pos="266"/>
              </w:tabs>
              <w:spacing w:after="0" w:line="240" w:lineRule="auto"/>
              <w:jc w:val="center"/>
              <w:rPr>
                <w:rFonts w:cs="Arial"/>
                <w:sz w:val="12"/>
              </w:rPr>
            </w:pPr>
          </w:p>
        </w:tc>
      </w:tr>
      <w:tr w:rsidR="006C5A1D" w:rsidRPr="00B95029" w14:paraId="340514B4" w14:textId="77777777" w:rsidTr="00D33FAB">
        <w:trPr>
          <w:trHeight w:val="395"/>
        </w:trPr>
        <w:tc>
          <w:tcPr>
            <w:tcW w:w="1129" w:type="dxa"/>
            <w:shd w:val="clear" w:color="auto" w:fill="auto"/>
            <w:vAlign w:val="center"/>
          </w:tcPr>
          <w:p w14:paraId="0025332A" w14:textId="4C50CE61" w:rsidR="006C5A1D" w:rsidRPr="00B95029" w:rsidRDefault="00070DB3" w:rsidP="009B565D">
            <w:pPr>
              <w:tabs>
                <w:tab w:val="left" w:pos="266"/>
              </w:tabs>
              <w:spacing w:after="0" w:line="240" w:lineRule="auto"/>
              <w:jc w:val="center"/>
              <w:rPr>
                <w:rFonts w:cs="Arial"/>
                <w:sz w:val="16"/>
              </w:rPr>
            </w:pPr>
            <w:r>
              <w:rPr>
                <w:rFonts w:cs="Arial"/>
                <w:sz w:val="16"/>
              </w:rPr>
              <w:t>1</w:t>
            </w:r>
            <w:r w:rsidR="00E94CFD">
              <w:rPr>
                <w:rFonts w:cs="Arial"/>
                <w:sz w:val="16"/>
              </w:rPr>
              <w:t>.</w:t>
            </w:r>
            <w:r>
              <w:rPr>
                <w:rFonts w:cs="Arial"/>
                <w:sz w:val="16"/>
              </w:rPr>
              <w:t>0</w:t>
            </w:r>
            <w:r w:rsidR="00932736">
              <w:rPr>
                <w:rFonts w:cs="Arial"/>
                <w:sz w:val="16"/>
              </w:rPr>
              <w:t>41</w:t>
            </w:r>
          </w:p>
        </w:tc>
        <w:tc>
          <w:tcPr>
            <w:tcW w:w="680" w:type="dxa"/>
            <w:vAlign w:val="center"/>
          </w:tcPr>
          <w:p w14:paraId="2E28813D" w14:textId="47E43616" w:rsidR="006C5A1D" w:rsidRPr="00B95029" w:rsidRDefault="00070DB3" w:rsidP="009B565D">
            <w:pPr>
              <w:tabs>
                <w:tab w:val="left" w:pos="266"/>
              </w:tabs>
              <w:spacing w:after="0" w:line="240" w:lineRule="auto"/>
              <w:jc w:val="center"/>
              <w:rPr>
                <w:rFonts w:cs="Arial"/>
                <w:sz w:val="16"/>
              </w:rPr>
            </w:pPr>
            <w:r>
              <w:rPr>
                <w:rFonts w:cs="Arial"/>
                <w:sz w:val="16"/>
              </w:rPr>
              <w:t>1</w:t>
            </w:r>
            <w:r w:rsidR="00932736">
              <w:rPr>
                <w:rFonts w:cs="Arial"/>
                <w:sz w:val="16"/>
              </w:rPr>
              <w:t>3</w:t>
            </w:r>
          </w:p>
        </w:tc>
        <w:tc>
          <w:tcPr>
            <w:tcW w:w="851" w:type="dxa"/>
            <w:shd w:val="clear" w:color="auto" w:fill="auto"/>
            <w:vAlign w:val="center"/>
          </w:tcPr>
          <w:p w14:paraId="62F2D6BA" w14:textId="0D6975FE" w:rsidR="006C5A1D" w:rsidRPr="00B95029" w:rsidRDefault="00070DB3" w:rsidP="009B565D">
            <w:pPr>
              <w:tabs>
                <w:tab w:val="left" w:pos="266"/>
              </w:tabs>
              <w:spacing w:after="0" w:line="240" w:lineRule="auto"/>
              <w:jc w:val="center"/>
              <w:rPr>
                <w:rFonts w:cs="Arial"/>
                <w:sz w:val="16"/>
              </w:rPr>
            </w:pPr>
            <w:r>
              <w:rPr>
                <w:rFonts w:cs="Arial"/>
                <w:sz w:val="16"/>
              </w:rPr>
              <w:t>2</w:t>
            </w:r>
            <w:r w:rsidR="00932736">
              <w:rPr>
                <w:rFonts w:cs="Arial"/>
                <w:sz w:val="16"/>
              </w:rPr>
              <w:t>7</w:t>
            </w:r>
            <w:r>
              <w:rPr>
                <w:rFonts w:cs="Arial"/>
                <w:sz w:val="16"/>
              </w:rPr>
              <w:t>6</w:t>
            </w:r>
          </w:p>
        </w:tc>
        <w:tc>
          <w:tcPr>
            <w:tcW w:w="709" w:type="dxa"/>
            <w:shd w:val="clear" w:color="auto" w:fill="auto"/>
            <w:vAlign w:val="center"/>
          </w:tcPr>
          <w:p w14:paraId="1924966F" w14:textId="3BF83758" w:rsidR="006C5A1D" w:rsidRPr="00B95029" w:rsidRDefault="00070DB3" w:rsidP="009B565D">
            <w:pPr>
              <w:tabs>
                <w:tab w:val="left" w:pos="266"/>
              </w:tabs>
              <w:spacing w:after="0" w:line="240" w:lineRule="auto"/>
              <w:jc w:val="center"/>
              <w:rPr>
                <w:rFonts w:cs="Arial"/>
                <w:sz w:val="16"/>
              </w:rPr>
            </w:pPr>
            <w:r>
              <w:rPr>
                <w:rFonts w:cs="Arial"/>
                <w:sz w:val="16"/>
              </w:rPr>
              <w:t>0</w:t>
            </w:r>
          </w:p>
        </w:tc>
        <w:tc>
          <w:tcPr>
            <w:tcW w:w="708" w:type="dxa"/>
            <w:shd w:val="clear" w:color="auto" w:fill="auto"/>
            <w:vAlign w:val="center"/>
          </w:tcPr>
          <w:p w14:paraId="2BABD347" w14:textId="59521F2F" w:rsidR="006C5A1D" w:rsidRPr="00B95029" w:rsidRDefault="00932736" w:rsidP="009B565D">
            <w:pPr>
              <w:tabs>
                <w:tab w:val="left" w:pos="266"/>
              </w:tabs>
              <w:spacing w:after="0" w:line="240" w:lineRule="auto"/>
              <w:jc w:val="center"/>
              <w:rPr>
                <w:rFonts w:cs="Arial"/>
                <w:sz w:val="16"/>
              </w:rPr>
            </w:pPr>
            <w:r>
              <w:rPr>
                <w:rFonts w:cs="Arial"/>
                <w:sz w:val="16"/>
              </w:rPr>
              <w:t>289</w:t>
            </w:r>
          </w:p>
        </w:tc>
        <w:tc>
          <w:tcPr>
            <w:tcW w:w="738" w:type="dxa"/>
            <w:vAlign w:val="center"/>
          </w:tcPr>
          <w:p w14:paraId="79D5120C" w14:textId="372CC3B8" w:rsidR="006C5A1D" w:rsidRPr="00B95029" w:rsidRDefault="00932736" w:rsidP="009B565D">
            <w:pPr>
              <w:tabs>
                <w:tab w:val="left" w:pos="266"/>
              </w:tabs>
              <w:spacing w:after="0" w:line="240" w:lineRule="auto"/>
              <w:jc w:val="center"/>
              <w:rPr>
                <w:rFonts w:cs="Arial"/>
                <w:sz w:val="16"/>
              </w:rPr>
            </w:pPr>
            <w:r>
              <w:rPr>
                <w:rFonts w:cs="Arial"/>
                <w:sz w:val="16"/>
              </w:rPr>
              <w:t>8</w:t>
            </w:r>
          </w:p>
        </w:tc>
        <w:tc>
          <w:tcPr>
            <w:tcW w:w="709" w:type="dxa"/>
            <w:vAlign w:val="center"/>
          </w:tcPr>
          <w:p w14:paraId="7E224C98" w14:textId="35306657" w:rsidR="006C5A1D" w:rsidRPr="00B95029" w:rsidRDefault="00324CB5" w:rsidP="009B565D">
            <w:pPr>
              <w:tabs>
                <w:tab w:val="left" w:pos="266"/>
              </w:tabs>
              <w:spacing w:after="0" w:line="240" w:lineRule="auto"/>
              <w:jc w:val="center"/>
              <w:rPr>
                <w:rFonts w:cs="Arial"/>
                <w:sz w:val="16"/>
              </w:rPr>
            </w:pPr>
            <w:r w:rsidRPr="00B95029">
              <w:rPr>
                <w:rFonts w:cs="Arial"/>
                <w:sz w:val="16"/>
              </w:rPr>
              <w:t>0</w:t>
            </w:r>
          </w:p>
        </w:tc>
        <w:tc>
          <w:tcPr>
            <w:tcW w:w="821" w:type="dxa"/>
            <w:shd w:val="clear" w:color="auto" w:fill="auto"/>
            <w:vAlign w:val="center"/>
          </w:tcPr>
          <w:p w14:paraId="04E15557" w14:textId="5408C199" w:rsidR="006C5A1D" w:rsidRPr="00B95029" w:rsidRDefault="00932736" w:rsidP="009B565D">
            <w:pPr>
              <w:tabs>
                <w:tab w:val="left" w:pos="266"/>
              </w:tabs>
              <w:spacing w:after="0" w:line="240" w:lineRule="auto"/>
              <w:jc w:val="center"/>
              <w:rPr>
                <w:rFonts w:cs="Arial"/>
                <w:sz w:val="16"/>
              </w:rPr>
            </w:pPr>
            <w:r>
              <w:rPr>
                <w:rFonts w:cs="Arial"/>
                <w:sz w:val="16"/>
              </w:rPr>
              <w:t>9</w:t>
            </w:r>
            <w:r w:rsidR="00507C25" w:rsidRPr="00507C25">
              <w:rPr>
                <w:rFonts w:cs="Arial"/>
                <w:sz w:val="16"/>
                <w:vertAlign w:val="superscript"/>
              </w:rPr>
              <w:footnoteReference w:id="5"/>
            </w:r>
          </w:p>
        </w:tc>
        <w:tc>
          <w:tcPr>
            <w:tcW w:w="993" w:type="dxa"/>
            <w:shd w:val="clear" w:color="auto" w:fill="auto"/>
            <w:vAlign w:val="center"/>
          </w:tcPr>
          <w:p w14:paraId="5393904B" w14:textId="7A5C506A" w:rsidR="006C5A1D" w:rsidRPr="00B95029" w:rsidRDefault="00932736" w:rsidP="009B565D">
            <w:pPr>
              <w:tabs>
                <w:tab w:val="left" w:pos="266"/>
              </w:tabs>
              <w:spacing w:after="0" w:line="240" w:lineRule="auto"/>
              <w:jc w:val="center"/>
              <w:rPr>
                <w:rFonts w:cs="Arial"/>
                <w:sz w:val="16"/>
              </w:rPr>
            </w:pPr>
            <w:r>
              <w:rPr>
                <w:rFonts w:cs="Arial"/>
                <w:sz w:val="16"/>
              </w:rPr>
              <w:t>22</w:t>
            </w:r>
            <w:r w:rsidR="00070DB3">
              <w:rPr>
                <w:rFonts w:cs="Arial"/>
                <w:sz w:val="16"/>
              </w:rPr>
              <w:t>2</w:t>
            </w:r>
          </w:p>
        </w:tc>
        <w:tc>
          <w:tcPr>
            <w:tcW w:w="708" w:type="dxa"/>
            <w:shd w:val="clear" w:color="auto" w:fill="auto"/>
            <w:vAlign w:val="center"/>
          </w:tcPr>
          <w:p w14:paraId="5F137518" w14:textId="67730385" w:rsidR="006C5A1D" w:rsidRPr="00B95029" w:rsidRDefault="00932736" w:rsidP="009B565D">
            <w:pPr>
              <w:tabs>
                <w:tab w:val="left" w:pos="266"/>
              </w:tabs>
              <w:spacing w:after="0" w:line="240" w:lineRule="auto"/>
              <w:jc w:val="center"/>
              <w:rPr>
                <w:rFonts w:cs="Arial"/>
                <w:sz w:val="16"/>
              </w:rPr>
            </w:pPr>
            <w:r>
              <w:rPr>
                <w:rFonts w:cs="Arial"/>
                <w:sz w:val="16"/>
              </w:rPr>
              <w:t>239</w:t>
            </w:r>
          </w:p>
        </w:tc>
        <w:tc>
          <w:tcPr>
            <w:tcW w:w="993" w:type="dxa"/>
            <w:shd w:val="clear" w:color="auto" w:fill="auto"/>
            <w:vAlign w:val="center"/>
          </w:tcPr>
          <w:p w14:paraId="0880107C" w14:textId="1A5F7AB2" w:rsidR="006C5A1D" w:rsidRPr="00B95029" w:rsidRDefault="00932736" w:rsidP="009B565D">
            <w:pPr>
              <w:tabs>
                <w:tab w:val="left" w:pos="266"/>
              </w:tabs>
              <w:spacing w:after="0" w:line="240" w:lineRule="auto"/>
              <w:jc w:val="center"/>
              <w:rPr>
                <w:rFonts w:cs="Arial"/>
                <w:sz w:val="16"/>
              </w:rPr>
            </w:pPr>
            <w:r>
              <w:rPr>
                <w:rFonts w:cs="Arial"/>
                <w:sz w:val="16"/>
              </w:rPr>
              <w:t>528</w:t>
            </w:r>
          </w:p>
        </w:tc>
      </w:tr>
      <w:bookmarkEnd w:id="104"/>
      <w:bookmarkEnd w:id="113"/>
    </w:tbl>
    <w:p w14:paraId="516919CD" w14:textId="77777777" w:rsidR="00D75FA6" w:rsidRDefault="00D75FA6" w:rsidP="0080693E">
      <w:pPr>
        <w:spacing w:before="120" w:after="120" w:line="240" w:lineRule="auto"/>
        <w:jc w:val="both"/>
        <w:rPr>
          <w:rFonts w:cs="Arial"/>
          <w:noProof/>
          <w:lang w:eastAsia="sl-SI"/>
        </w:rPr>
      </w:pPr>
    </w:p>
    <w:p w14:paraId="5381A1AA" w14:textId="5BF21C83" w:rsidR="0067086B" w:rsidRPr="00ED05AD" w:rsidRDefault="0067086B" w:rsidP="0067086B">
      <w:pPr>
        <w:spacing w:before="120" w:after="120" w:line="240" w:lineRule="auto"/>
        <w:jc w:val="both"/>
        <w:rPr>
          <w:rFonts w:cs="Arial"/>
          <w:lang w:eastAsia="sl-SI"/>
        </w:rPr>
      </w:pPr>
      <w:r w:rsidRPr="00D33FAB">
        <w:rPr>
          <w:rFonts w:cs="Arial"/>
          <w:lang w:eastAsia="sl-SI"/>
        </w:rPr>
        <w:t>Na področju pacientovih pravic je bil tudi v letu 2024</w:t>
      </w:r>
      <w:r w:rsidRPr="00ED05AD">
        <w:rPr>
          <w:rFonts w:cs="Arial"/>
          <w:lang w:eastAsia="sl-SI"/>
        </w:rPr>
        <w:t xml:space="preserve"> inšpekcijski nadzor usmerjen v zagotavljanje ažurnih in resničnih podatkov o prostih terminih oziroma okvirnih terminih in številu uvrščenih na čakalni seznam ter drugih podatkov, ki jih izvajalec zdravstvene dejavnosti posreduje v zbirko eNapotnica in eNaročilo (izmenjava podatkov), saj se na podlagi ažurnih in resničnih podatkov o čakalni dobi za posamezno vrsto zdravstvene storitve (v nadaljnjem besedilu: VZS), ki so objavljene na spletni strani eZdravj</w:t>
      </w:r>
      <w:r w:rsidR="00AF00D2">
        <w:rPr>
          <w:rFonts w:cs="Arial"/>
          <w:lang w:eastAsia="sl-SI"/>
        </w:rPr>
        <w:t>e,</w:t>
      </w:r>
      <w:r w:rsidRPr="00ED05AD">
        <w:rPr>
          <w:rFonts w:cs="Arial"/>
          <w:lang w:eastAsia="sl-SI"/>
        </w:rPr>
        <w:t xml:space="preserve"> pacient odloči, pri katerem izvajalcu bo izvedel naročilo za izvedbo zdravstvene storitve. </w:t>
      </w:r>
    </w:p>
    <w:p w14:paraId="2F23D000" w14:textId="450D414C" w:rsidR="0067086B" w:rsidRPr="00ED05AD" w:rsidRDefault="0067086B" w:rsidP="0067086B">
      <w:pPr>
        <w:spacing w:before="120" w:after="120" w:line="240" w:lineRule="auto"/>
        <w:jc w:val="both"/>
        <w:rPr>
          <w:rFonts w:cs="Arial"/>
          <w:lang w:eastAsia="sl-SI"/>
        </w:rPr>
      </w:pPr>
      <w:r w:rsidRPr="00ED05AD">
        <w:rPr>
          <w:rFonts w:cs="Arial"/>
          <w:lang w:eastAsia="sl-SI"/>
        </w:rPr>
        <w:t>Inšpektorat je navedeno vsebino prioritetno preverjal pri izvajalcih zdravstvene dejavnosti v javni mreži (v bolnišnicah, zdravstvenih domovih, ki izvajajo specialistične dejavnosti</w:t>
      </w:r>
      <w:r w:rsidR="00AF00D2">
        <w:rPr>
          <w:rFonts w:cs="Arial"/>
          <w:lang w:eastAsia="sl-SI"/>
        </w:rPr>
        <w:t>,</w:t>
      </w:r>
      <w:r w:rsidRPr="00ED05AD">
        <w:rPr>
          <w:rFonts w:cs="Arial"/>
          <w:lang w:eastAsia="sl-SI"/>
        </w:rPr>
        <w:t xml:space="preserve"> in v zasebnih specialističnih ambulantah s koncesijo), ki so v skladu z ZPacP zavezanci za vodenje čakalnih seznamov in njihovo upravljanje.</w:t>
      </w:r>
    </w:p>
    <w:p w14:paraId="0BEF504B" w14:textId="77777777" w:rsidR="0067086B" w:rsidRPr="00ED05AD" w:rsidRDefault="0067086B" w:rsidP="0067086B">
      <w:pPr>
        <w:spacing w:before="120" w:after="120" w:line="240" w:lineRule="auto"/>
        <w:jc w:val="both"/>
        <w:rPr>
          <w:rFonts w:cs="Arial"/>
          <w:lang w:eastAsia="sl-SI"/>
        </w:rPr>
      </w:pPr>
      <w:r w:rsidRPr="00ED05AD">
        <w:rPr>
          <w:rFonts w:cs="Arial"/>
          <w:lang w:eastAsia="sl-SI"/>
        </w:rPr>
        <w:t>ZPacP določa, da izvajalec zdravstvene dejavnosti v svojem informacijskem sistemu zagotavlja ažurne in resnične podatke o prostih terminih oziroma okvirnih terminih (proces A) in številu uvrščenih na čakalni seznam (proces B) ter druge podatke, ki jih posreduje v zbirko eNapotnica in eNaročilo. Drugi podatki so določeni v Zakonu o zbirkah podatkov s področja zdravstvenega varstva v prilogi 2: Priloga zbirk podatkov eZdravja - ime zbirke: eNapotnica in eNaročilo. Zbirka vsebuje pacientove identifikacijske in statusne podatke, podatke o napotitvi in naročilu, podatke o eNapotnici, podatke o naročilih v čakalnem seznamu, podatke o izvedbi storitve, podatke o komunikaciji (pisnih in zabeleženih ustnih sporočilih) glede napotne listine, naročila, usklajevanja glede storitve ali termina storitve (med pacientom in zdravstvenimi delavci ali med zdravstvenimi delavci).</w:t>
      </w:r>
    </w:p>
    <w:p w14:paraId="76E7FAE0" w14:textId="1F53F79A" w:rsidR="0067086B" w:rsidRPr="00ED05AD" w:rsidRDefault="0067086B" w:rsidP="0067086B">
      <w:pPr>
        <w:spacing w:before="120" w:after="120" w:line="240" w:lineRule="auto"/>
        <w:jc w:val="both"/>
        <w:rPr>
          <w:rFonts w:cs="Arial"/>
          <w:lang w:eastAsia="sl-SI"/>
        </w:rPr>
      </w:pPr>
      <w:r w:rsidRPr="00ED05AD">
        <w:rPr>
          <w:rFonts w:cs="Arial"/>
          <w:lang w:eastAsia="sl-SI"/>
        </w:rPr>
        <w:t>Izvajalec zdravstvene dejavnosti v svojem informacijskem sistemu za vsakega pacienta zagotavlja vse navedene podatke, ki jih posreduje v centralni informacijski sistem in vplivajo na resničnost in ažurnost podatkov o prostih terminih oziroma okvirnih terminih in številu uvrščenih na čakalni seznam. Pomembni so zlasti podatki o naročilih v čakalnem seznamu (termin, statusi naročila in spremembe statusov, predvideni datum izvedbe storitve, dejanski datum izvedbe storitve, želje pacientov, podatki o medicinski indikaciji, spremembi stopnje nujnost</w:t>
      </w:r>
      <w:r w:rsidR="0071524A">
        <w:rPr>
          <w:rFonts w:cs="Arial"/>
          <w:lang w:eastAsia="sl-SI"/>
        </w:rPr>
        <w:t>i</w:t>
      </w:r>
      <w:r w:rsidRPr="00ED05AD">
        <w:rPr>
          <w:rFonts w:cs="Arial"/>
          <w:lang w:eastAsia="sl-SI"/>
        </w:rPr>
        <w:t>, podatki o izvedbi storitve, podatki o komunikaciji (pisnih in zabeleženih ustnih sporočilih).</w:t>
      </w:r>
    </w:p>
    <w:p w14:paraId="3C9054F8" w14:textId="30DB0F90" w:rsidR="0067086B" w:rsidRPr="00826359" w:rsidRDefault="0067086B" w:rsidP="0067086B">
      <w:pPr>
        <w:spacing w:before="120" w:after="120" w:line="240" w:lineRule="auto"/>
        <w:jc w:val="both"/>
        <w:rPr>
          <w:rFonts w:cs="Arial"/>
          <w:lang w:eastAsia="sl-SI"/>
        </w:rPr>
      </w:pPr>
      <w:r w:rsidRPr="00E96D8A">
        <w:rPr>
          <w:rFonts w:cs="Arial"/>
          <w:lang w:eastAsia="sl-SI"/>
        </w:rPr>
        <w:t xml:space="preserve">Po vsebinah izmenjave podatkov je bilo opravljenih 476 pregledov in obravnavanih 10.204 </w:t>
      </w:r>
      <w:r w:rsidRPr="00826359">
        <w:rPr>
          <w:rFonts w:cs="Arial"/>
          <w:lang w:eastAsia="sl-SI"/>
        </w:rPr>
        <w:t>VZS, ob tem je bilo obiskanih 29</w:t>
      </w:r>
      <w:r w:rsidR="00C67B33" w:rsidRPr="00826359">
        <w:rPr>
          <w:rFonts w:cs="Arial"/>
          <w:lang w:eastAsia="sl-SI"/>
        </w:rPr>
        <w:t>2</w:t>
      </w:r>
      <w:r w:rsidRPr="00826359">
        <w:rPr>
          <w:rFonts w:cs="Arial"/>
          <w:lang w:eastAsia="sl-SI"/>
        </w:rPr>
        <w:t xml:space="preserve"> zavezancev</w:t>
      </w:r>
      <w:r w:rsidR="0071524A" w:rsidRPr="00826359">
        <w:rPr>
          <w:rFonts w:cs="Arial"/>
          <w:lang w:eastAsia="sl-SI"/>
        </w:rPr>
        <w:t>,</w:t>
      </w:r>
      <w:r w:rsidRPr="00826359">
        <w:rPr>
          <w:rFonts w:cs="Arial"/>
          <w:lang w:eastAsia="sl-SI"/>
        </w:rPr>
        <w:t xml:space="preserve"> in sicer 27 bolnišnic, 70 zdravstvenih domov, </w:t>
      </w:r>
      <w:r w:rsidR="00C67B33" w:rsidRPr="00826359">
        <w:rPr>
          <w:rFonts w:cs="Arial"/>
          <w:lang w:eastAsia="sl-SI"/>
        </w:rPr>
        <w:t>tri</w:t>
      </w:r>
      <w:r w:rsidRPr="00826359">
        <w:rPr>
          <w:rFonts w:cs="Arial"/>
          <w:lang w:eastAsia="sl-SI"/>
        </w:rPr>
        <w:t xml:space="preserve"> naravna zdravilišča in 192 zasebnih izvajalcev zdravstvene dejavnosti s koncesijo.</w:t>
      </w:r>
    </w:p>
    <w:p w14:paraId="08186FA9" w14:textId="77777777" w:rsidR="0067086B" w:rsidRPr="00826359" w:rsidRDefault="0067086B" w:rsidP="0067086B">
      <w:pPr>
        <w:spacing w:before="120" w:after="120" w:line="240" w:lineRule="auto"/>
        <w:jc w:val="both"/>
        <w:rPr>
          <w:rFonts w:cs="Arial"/>
          <w:lang w:eastAsia="sl-SI"/>
        </w:rPr>
      </w:pPr>
      <w:r w:rsidRPr="00826359">
        <w:rPr>
          <w:rFonts w:cs="Arial"/>
          <w:lang w:eastAsia="sl-SI"/>
        </w:rPr>
        <w:t xml:space="preserve">Ostalih 565 pregledov pa je bilo opravljenih po drugih vsebinah ZPacP (postopek prve obravnave, obvezne objave, uvrščanje na čakalni seznam, oblike in načini naročanja…). </w:t>
      </w:r>
    </w:p>
    <w:p w14:paraId="368CE13A" w14:textId="77777777" w:rsidR="00826359" w:rsidRPr="00826359" w:rsidRDefault="00826359" w:rsidP="0067086B">
      <w:pPr>
        <w:spacing w:before="120" w:after="120" w:line="240" w:lineRule="auto"/>
        <w:jc w:val="both"/>
        <w:rPr>
          <w:rFonts w:cs="Arial"/>
          <w:lang w:eastAsia="sl-SI"/>
        </w:rPr>
      </w:pPr>
    </w:p>
    <w:p w14:paraId="2C805766" w14:textId="05555AE6" w:rsidR="0067086B" w:rsidRPr="00826359" w:rsidRDefault="0067086B" w:rsidP="0067086B">
      <w:pPr>
        <w:spacing w:before="120" w:after="120" w:line="240" w:lineRule="auto"/>
        <w:jc w:val="both"/>
        <w:rPr>
          <w:rFonts w:cs="Arial"/>
          <w:lang w:eastAsia="sl-SI"/>
        </w:rPr>
      </w:pPr>
      <w:r w:rsidRPr="00826359">
        <w:rPr>
          <w:rFonts w:cs="Arial"/>
          <w:lang w:eastAsia="sl-SI"/>
        </w:rPr>
        <w:lastRenderedPageBreak/>
        <w:t>V okviru izmenjave podatkov je bilo za vsak</w:t>
      </w:r>
      <w:r w:rsidR="0071524A" w:rsidRPr="00826359">
        <w:rPr>
          <w:rFonts w:cs="Arial"/>
          <w:lang w:eastAsia="sl-SI"/>
        </w:rPr>
        <w:t>o</w:t>
      </w:r>
      <w:r w:rsidRPr="00826359">
        <w:rPr>
          <w:rFonts w:cs="Arial"/>
          <w:lang w:eastAsia="sl-SI"/>
        </w:rPr>
        <w:t xml:space="preserve"> posamezn</w:t>
      </w:r>
      <w:r w:rsidR="0071524A" w:rsidRPr="00826359">
        <w:rPr>
          <w:rFonts w:cs="Arial"/>
          <w:lang w:eastAsia="sl-SI"/>
        </w:rPr>
        <w:t>o</w:t>
      </w:r>
      <w:r w:rsidRPr="00826359">
        <w:rPr>
          <w:rFonts w:cs="Arial"/>
          <w:lang w:eastAsia="sl-SI"/>
        </w:rPr>
        <w:t xml:space="preserve"> VZS v letu 2024 preverjenih šest vsebin: </w:t>
      </w:r>
    </w:p>
    <w:p w14:paraId="52A5B5F3" w14:textId="77777777" w:rsidR="0067086B" w:rsidRPr="00826359" w:rsidRDefault="0067086B" w:rsidP="0067086B">
      <w:pPr>
        <w:spacing w:before="120" w:after="120" w:line="240" w:lineRule="auto"/>
        <w:ind w:left="705" w:hanging="705"/>
        <w:jc w:val="both"/>
        <w:rPr>
          <w:rFonts w:cs="Arial"/>
          <w:lang w:eastAsia="sl-SI"/>
        </w:rPr>
      </w:pPr>
      <w:r w:rsidRPr="00826359">
        <w:rPr>
          <w:rFonts w:cs="Arial"/>
          <w:lang w:eastAsia="sl-SI"/>
        </w:rPr>
        <w:t>•</w:t>
      </w:r>
      <w:r w:rsidRPr="00826359">
        <w:rPr>
          <w:rFonts w:cs="Arial"/>
          <w:lang w:eastAsia="sl-SI"/>
        </w:rPr>
        <w:tab/>
        <w:t>ali so storitve, ki jih zavezanec izvaja in za katere vodi čakalni seznam, povezane iz lokalnega v centralni informacijski sistem -  povezljivost vrst zdravstvenih storitev (VZS) / proces A;</w:t>
      </w:r>
    </w:p>
    <w:p w14:paraId="3A421993" w14:textId="77777777" w:rsidR="0067086B" w:rsidRPr="00826359" w:rsidRDefault="0067086B" w:rsidP="0067086B">
      <w:pPr>
        <w:spacing w:before="120" w:after="120" w:line="240" w:lineRule="auto"/>
        <w:ind w:left="705" w:hanging="705"/>
        <w:jc w:val="both"/>
        <w:rPr>
          <w:rFonts w:cs="Arial"/>
          <w:lang w:eastAsia="sl-SI"/>
        </w:rPr>
      </w:pPr>
      <w:r w:rsidRPr="00826359">
        <w:rPr>
          <w:rFonts w:cs="Arial"/>
          <w:lang w:eastAsia="sl-SI"/>
        </w:rPr>
        <w:t>•</w:t>
      </w:r>
      <w:r w:rsidRPr="00826359">
        <w:rPr>
          <w:rFonts w:cs="Arial"/>
          <w:lang w:eastAsia="sl-SI"/>
        </w:rPr>
        <w:tab/>
        <w:t xml:space="preserve">ali so v centralni informacijski sistem povezani podatki o uvrščenih pacientih na čakalni seznam za posamezno storitev / proces B; </w:t>
      </w:r>
    </w:p>
    <w:p w14:paraId="14DBDE44" w14:textId="77777777" w:rsidR="0067086B" w:rsidRPr="00826359" w:rsidRDefault="0067086B" w:rsidP="0067086B">
      <w:pPr>
        <w:spacing w:before="120" w:after="120" w:line="240" w:lineRule="auto"/>
        <w:jc w:val="both"/>
        <w:rPr>
          <w:rFonts w:cs="Arial"/>
          <w:lang w:eastAsia="sl-SI"/>
        </w:rPr>
      </w:pPr>
      <w:r w:rsidRPr="00826359">
        <w:rPr>
          <w:rFonts w:cs="Arial"/>
          <w:lang w:eastAsia="sl-SI"/>
        </w:rPr>
        <w:t>•</w:t>
      </w:r>
      <w:r w:rsidRPr="00826359">
        <w:rPr>
          <w:rFonts w:cs="Arial"/>
          <w:lang w:eastAsia="sl-SI"/>
        </w:rPr>
        <w:tab/>
        <w:t xml:space="preserve">resničnost in ažurnost podatkov o čakalni dobi za posamezno storitev; </w:t>
      </w:r>
    </w:p>
    <w:p w14:paraId="51EAA394" w14:textId="43E35A96" w:rsidR="0067086B" w:rsidRPr="00826359" w:rsidRDefault="0067086B" w:rsidP="0067086B">
      <w:pPr>
        <w:spacing w:before="120" w:after="120" w:line="240" w:lineRule="auto"/>
        <w:ind w:left="705" w:hanging="705"/>
        <w:jc w:val="both"/>
        <w:rPr>
          <w:rFonts w:cs="Arial"/>
          <w:lang w:eastAsia="sl-SI"/>
        </w:rPr>
      </w:pPr>
      <w:r w:rsidRPr="00826359">
        <w:rPr>
          <w:rFonts w:cs="Arial"/>
          <w:lang w:eastAsia="sl-SI"/>
        </w:rPr>
        <w:t>•</w:t>
      </w:r>
      <w:r w:rsidRPr="00826359">
        <w:rPr>
          <w:rFonts w:cs="Arial"/>
          <w:lang w:eastAsia="sl-SI"/>
        </w:rPr>
        <w:tab/>
        <w:t>zagotavljanje termina za storitve</w:t>
      </w:r>
      <w:r w:rsidR="00511B64" w:rsidRPr="00826359">
        <w:rPr>
          <w:rFonts w:cs="Arial"/>
          <w:lang w:eastAsia="sl-SI"/>
        </w:rPr>
        <w:t>, ki imajo</w:t>
      </w:r>
      <w:r w:rsidRPr="00826359">
        <w:rPr>
          <w:rFonts w:cs="Arial"/>
          <w:lang w:eastAsia="sl-SI"/>
        </w:rPr>
        <w:t xml:space="preserve"> čakalno dobo</w:t>
      </w:r>
      <w:r w:rsidR="008D33DD" w:rsidRPr="00826359">
        <w:rPr>
          <w:rFonts w:cs="Arial"/>
          <w:lang w:eastAsia="sl-SI"/>
        </w:rPr>
        <w:t xml:space="preserve"> 120 </w:t>
      </w:r>
      <w:r w:rsidR="002F3B51" w:rsidRPr="00826359">
        <w:rPr>
          <w:rFonts w:cs="Arial"/>
          <w:lang w:eastAsia="sl-SI"/>
        </w:rPr>
        <w:t>dni (do 1.</w:t>
      </w:r>
      <w:r w:rsidR="00826359">
        <w:rPr>
          <w:rFonts w:cs="Arial"/>
          <w:lang w:eastAsia="sl-SI"/>
        </w:rPr>
        <w:t xml:space="preserve"> </w:t>
      </w:r>
      <w:r w:rsidR="002F3B51" w:rsidRPr="00826359">
        <w:rPr>
          <w:rFonts w:cs="Arial"/>
          <w:lang w:eastAsia="sl-SI"/>
        </w:rPr>
        <w:t>8.</w:t>
      </w:r>
      <w:r w:rsidR="00826359">
        <w:rPr>
          <w:rFonts w:cs="Arial"/>
          <w:lang w:eastAsia="sl-SI"/>
        </w:rPr>
        <w:t xml:space="preserve"> </w:t>
      </w:r>
      <w:r w:rsidR="002F3B51" w:rsidRPr="00826359">
        <w:rPr>
          <w:rFonts w:cs="Arial"/>
          <w:lang w:eastAsia="sl-SI"/>
        </w:rPr>
        <w:t xml:space="preserve">2024) </w:t>
      </w:r>
      <w:r w:rsidR="008D33DD" w:rsidRPr="00826359">
        <w:rPr>
          <w:rFonts w:cs="Arial"/>
          <w:lang w:eastAsia="sl-SI"/>
        </w:rPr>
        <w:t xml:space="preserve">oziroma </w:t>
      </w:r>
      <w:r w:rsidR="00511B64" w:rsidRPr="00826359">
        <w:rPr>
          <w:rFonts w:cs="Arial"/>
          <w:lang w:eastAsia="sl-SI"/>
        </w:rPr>
        <w:t>30 dni ali manj</w:t>
      </w:r>
      <w:r w:rsidR="002F3B51" w:rsidRPr="00826359">
        <w:rPr>
          <w:rFonts w:cs="Arial"/>
          <w:lang w:eastAsia="sl-SI"/>
        </w:rPr>
        <w:t xml:space="preserve"> (od 1.</w:t>
      </w:r>
      <w:r w:rsidR="00826359">
        <w:rPr>
          <w:rFonts w:cs="Arial"/>
          <w:lang w:eastAsia="sl-SI"/>
        </w:rPr>
        <w:t xml:space="preserve"> </w:t>
      </w:r>
      <w:r w:rsidR="002F3B51" w:rsidRPr="00826359">
        <w:rPr>
          <w:rFonts w:cs="Arial"/>
          <w:lang w:eastAsia="sl-SI"/>
        </w:rPr>
        <w:t>8.</w:t>
      </w:r>
      <w:r w:rsidR="00826359">
        <w:rPr>
          <w:rFonts w:cs="Arial"/>
          <w:lang w:eastAsia="sl-SI"/>
        </w:rPr>
        <w:t xml:space="preserve"> </w:t>
      </w:r>
      <w:r w:rsidR="002F3B51" w:rsidRPr="00826359">
        <w:rPr>
          <w:rFonts w:cs="Arial"/>
          <w:lang w:eastAsia="sl-SI"/>
        </w:rPr>
        <w:t>2024 dalje)</w:t>
      </w:r>
      <w:r w:rsidR="00511B64" w:rsidRPr="00826359">
        <w:rPr>
          <w:rFonts w:cs="Arial"/>
          <w:lang w:eastAsia="sl-SI"/>
        </w:rPr>
        <w:t xml:space="preserve"> in je eNaročanje omogočeno</w:t>
      </w:r>
      <w:r w:rsidRPr="00826359">
        <w:rPr>
          <w:rFonts w:cs="Arial"/>
          <w:lang w:eastAsia="sl-SI"/>
        </w:rPr>
        <w:t xml:space="preserve">; </w:t>
      </w:r>
    </w:p>
    <w:p w14:paraId="31924C8B" w14:textId="77777777" w:rsidR="0067086B" w:rsidRPr="00826359" w:rsidRDefault="0067086B" w:rsidP="0067086B">
      <w:pPr>
        <w:spacing w:before="120" w:after="120" w:line="240" w:lineRule="auto"/>
        <w:jc w:val="both"/>
        <w:rPr>
          <w:rFonts w:cs="Arial"/>
          <w:lang w:eastAsia="sl-SI"/>
        </w:rPr>
      </w:pPr>
      <w:r w:rsidRPr="00826359">
        <w:rPr>
          <w:rFonts w:cs="Arial"/>
          <w:lang w:eastAsia="sl-SI"/>
        </w:rPr>
        <w:t>•</w:t>
      </w:r>
      <w:r w:rsidRPr="00826359">
        <w:rPr>
          <w:rFonts w:cs="Arial"/>
          <w:lang w:eastAsia="sl-SI"/>
        </w:rPr>
        <w:tab/>
        <w:t>realizirana naročila/ proces C in</w:t>
      </w:r>
    </w:p>
    <w:p w14:paraId="548F39ED" w14:textId="77777777" w:rsidR="0067086B" w:rsidRPr="00826359" w:rsidRDefault="0067086B" w:rsidP="0067086B">
      <w:pPr>
        <w:spacing w:before="120" w:after="120" w:line="240" w:lineRule="auto"/>
        <w:ind w:left="705" w:hanging="705"/>
        <w:jc w:val="both"/>
        <w:rPr>
          <w:rFonts w:cs="Arial"/>
          <w:lang w:eastAsia="sl-SI"/>
        </w:rPr>
      </w:pPr>
      <w:r w:rsidRPr="00826359">
        <w:rPr>
          <w:rFonts w:cs="Arial"/>
          <w:lang w:eastAsia="sl-SI"/>
        </w:rPr>
        <w:t>•</w:t>
      </w:r>
      <w:r w:rsidRPr="00826359">
        <w:rPr>
          <w:rFonts w:cs="Arial"/>
          <w:lang w:eastAsia="sl-SI"/>
        </w:rPr>
        <w:tab/>
        <w:t>VZS 9999 / nerazvrščeni pacienti na ustrezni VZS po posameznih izvajalcih – ta vsebina se je preverjala samo pri tistih izvajalcih, ki so imeli paciente razvrščene na VZS 9999.</w:t>
      </w:r>
    </w:p>
    <w:p w14:paraId="15AE133D" w14:textId="77777777" w:rsidR="0067086B" w:rsidRPr="00826359" w:rsidRDefault="0067086B" w:rsidP="0067086B">
      <w:pPr>
        <w:spacing w:before="120" w:after="120" w:line="240" w:lineRule="auto"/>
        <w:jc w:val="both"/>
        <w:rPr>
          <w:rFonts w:cs="Arial"/>
          <w:highlight w:val="yellow"/>
          <w:lang w:eastAsia="sl-SI"/>
        </w:rPr>
      </w:pPr>
    </w:p>
    <w:p w14:paraId="5224D257" w14:textId="5DB253E1" w:rsidR="0067086B" w:rsidRPr="00826359" w:rsidRDefault="0067086B" w:rsidP="0067086B">
      <w:pPr>
        <w:spacing w:before="120" w:after="120" w:line="240" w:lineRule="auto"/>
        <w:jc w:val="both"/>
        <w:rPr>
          <w:rFonts w:cs="Arial"/>
          <w:lang w:eastAsia="sl-SI"/>
        </w:rPr>
      </w:pPr>
      <w:r w:rsidRPr="00826359">
        <w:rPr>
          <w:rFonts w:cs="Arial"/>
          <w:lang w:eastAsia="sl-SI"/>
        </w:rPr>
        <w:t>Ugotovitve nadzora po zavezancih za leto 2024 (% neskladnih zavezancev z enim ali več VZS-ji):</w:t>
      </w:r>
    </w:p>
    <w:p w14:paraId="69A642DF" w14:textId="77777777" w:rsidR="0067086B" w:rsidRPr="00826359" w:rsidRDefault="0067086B" w:rsidP="0067086B">
      <w:pPr>
        <w:spacing w:before="120" w:after="120" w:line="240" w:lineRule="auto"/>
        <w:ind w:left="705" w:hanging="705"/>
        <w:jc w:val="both"/>
        <w:rPr>
          <w:rFonts w:cs="Arial"/>
          <w:lang w:eastAsia="sl-SI"/>
        </w:rPr>
      </w:pPr>
      <w:r w:rsidRPr="00826359">
        <w:rPr>
          <w:rFonts w:cs="Arial"/>
          <w:lang w:eastAsia="sl-SI"/>
        </w:rPr>
        <w:t>•</w:t>
      </w:r>
      <w:r w:rsidRPr="00826359">
        <w:rPr>
          <w:rFonts w:cs="Arial"/>
          <w:lang w:eastAsia="sl-SI"/>
        </w:rPr>
        <w:tab/>
        <w:t>11 % (40) zavezancev ni imelo povezanih vseh VZS (ene ali več), ki jih izvajajo in za katere se vodi čakalni seznam, povezanih iz lokalnega v centralni informacijski sistem;  povezljivost vrst zdravstvenih storitev (VZS) / PROCES A;</w:t>
      </w:r>
    </w:p>
    <w:p w14:paraId="2A605B1A" w14:textId="77777777" w:rsidR="0067086B" w:rsidRPr="00826359" w:rsidRDefault="0067086B" w:rsidP="0067086B">
      <w:pPr>
        <w:spacing w:before="120" w:after="120" w:line="240" w:lineRule="auto"/>
        <w:ind w:left="705" w:hanging="705"/>
        <w:jc w:val="both"/>
        <w:rPr>
          <w:rFonts w:cs="Arial"/>
          <w:lang w:eastAsia="sl-SI"/>
        </w:rPr>
      </w:pPr>
      <w:r w:rsidRPr="00826359">
        <w:rPr>
          <w:rFonts w:cs="Arial"/>
          <w:lang w:eastAsia="sl-SI"/>
        </w:rPr>
        <w:t>•</w:t>
      </w:r>
      <w:r w:rsidRPr="00826359">
        <w:rPr>
          <w:rFonts w:cs="Arial"/>
          <w:lang w:eastAsia="sl-SI"/>
        </w:rPr>
        <w:tab/>
        <w:t>pri šestih odstotkih (26) zavezancev so bile ugotovljene neskladnosti v procesu B, ker proces ni bil povezan iz lokalnega v centralni informacijski sistem in posledično ni potekala komunikacija / izmenjava podatkov med sistemoma  glede števila vseh čakajočih pacientov na posamezno VZS;</w:t>
      </w:r>
    </w:p>
    <w:p w14:paraId="4D93B21C" w14:textId="77777777" w:rsidR="0067086B" w:rsidRPr="00826359" w:rsidRDefault="0067086B" w:rsidP="0067086B">
      <w:pPr>
        <w:spacing w:before="120" w:after="120" w:line="240" w:lineRule="auto"/>
        <w:ind w:left="705" w:hanging="705"/>
        <w:jc w:val="both"/>
        <w:rPr>
          <w:rFonts w:cs="Arial"/>
          <w:lang w:eastAsia="sl-SI"/>
        </w:rPr>
      </w:pPr>
      <w:r w:rsidRPr="00826359">
        <w:rPr>
          <w:rFonts w:cs="Arial"/>
          <w:lang w:eastAsia="sl-SI"/>
        </w:rPr>
        <w:t>•</w:t>
      </w:r>
      <w:r w:rsidRPr="00826359">
        <w:rPr>
          <w:rFonts w:cs="Arial"/>
          <w:lang w:eastAsia="sl-SI"/>
        </w:rPr>
        <w:tab/>
        <w:t>pri 25 % (112) zavezancev so bile ugotovljene neskladnosti pri zagotavljanju resničnih in ažurnih podatkov o čakalni dobi za posamezno VZS;</w:t>
      </w:r>
    </w:p>
    <w:p w14:paraId="3624C8D2" w14:textId="09AFD983" w:rsidR="0067086B" w:rsidRPr="00826359" w:rsidRDefault="0067086B" w:rsidP="0067086B">
      <w:pPr>
        <w:spacing w:before="120" w:after="120" w:line="240" w:lineRule="auto"/>
        <w:ind w:left="705" w:hanging="705"/>
        <w:jc w:val="both"/>
        <w:rPr>
          <w:rFonts w:cs="Arial"/>
          <w:lang w:eastAsia="sl-SI"/>
        </w:rPr>
      </w:pPr>
      <w:r w:rsidRPr="00826359">
        <w:rPr>
          <w:rFonts w:cs="Arial"/>
          <w:lang w:eastAsia="sl-SI"/>
        </w:rPr>
        <w:t>•</w:t>
      </w:r>
      <w:r w:rsidRPr="00826359">
        <w:rPr>
          <w:rFonts w:cs="Arial"/>
          <w:lang w:eastAsia="sl-SI"/>
        </w:rPr>
        <w:tab/>
        <w:t>pri sedmih odstotkih (31) zavezancev so bile ugotovljene neskladnosti pri zagotavljanju terminov za VZS s čakalno dobo krajšo kot 120 dni</w:t>
      </w:r>
      <w:r w:rsidR="002F3B51" w:rsidRPr="00826359">
        <w:rPr>
          <w:rFonts w:cs="Arial"/>
          <w:lang w:eastAsia="sl-SI"/>
        </w:rPr>
        <w:t xml:space="preserve"> oziroma 30 dni ali manj in je eNaročanje omogočeno</w:t>
      </w:r>
      <w:r w:rsidRPr="00826359">
        <w:rPr>
          <w:rFonts w:cs="Arial"/>
          <w:lang w:eastAsia="sl-SI"/>
        </w:rPr>
        <w:t>;</w:t>
      </w:r>
    </w:p>
    <w:p w14:paraId="3C38E24D" w14:textId="77777777" w:rsidR="0067086B" w:rsidRPr="00ED05AD" w:rsidRDefault="0067086B" w:rsidP="0067086B">
      <w:pPr>
        <w:spacing w:before="120" w:after="120" w:line="240" w:lineRule="auto"/>
        <w:ind w:left="705" w:hanging="705"/>
        <w:jc w:val="both"/>
        <w:rPr>
          <w:rFonts w:cs="Arial"/>
          <w:lang w:eastAsia="sl-SI"/>
        </w:rPr>
      </w:pPr>
      <w:r w:rsidRPr="00826359">
        <w:rPr>
          <w:rFonts w:cs="Arial"/>
          <w:lang w:eastAsia="sl-SI"/>
        </w:rPr>
        <w:t>•</w:t>
      </w:r>
      <w:r w:rsidRPr="00826359">
        <w:rPr>
          <w:rFonts w:cs="Arial"/>
          <w:lang w:eastAsia="sl-SI"/>
        </w:rPr>
        <w:tab/>
        <w:t xml:space="preserve">pri osmih odstotkih (29) zavezancev je bilo ugotovljeno, da v procesu C ni potekala komunikacija med lokalnim in centralnim informacijskim sistemom in posledično ni potekala izmenjava podatkov o preklicanih in realiziranih naročilih; oziroma je komunikacija potekala, ni pa bilo vidnih podatkov o realiziranih in zaključenih </w:t>
      </w:r>
      <w:r w:rsidRPr="00ED05AD">
        <w:rPr>
          <w:rFonts w:cs="Arial"/>
          <w:lang w:eastAsia="sl-SI"/>
        </w:rPr>
        <w:t xml:space="preserve">storitvah;  </w:t>
      </w:r>
    </w:p>
    <w:p w14:paraId="6D4E7EC9" w14:textId="16037340" w:rsidR="0067086B" w:rsidRPr="00ED05AD" w:rsidRDefault="0067086B" w:rsidP="0067086B">
      <w:pPr>
        <w:spacing w:before="120" w:after="120" w:line="240" w:lineRule="auto"/>
        <w:ind w:left="705" w:hanging="705"/>
        <w:jc w:val="both"/>
        <w:rPr>
          <w:rFonts w:cs="Arial"/>
          <w:lang w:eastAsia="sl-SI"/>
        </w:rPr>
      </w:pPr>
      <w:r w:rsidRPr="00ED05AD">
        <w:rPr>
          <w:rFonts w:cs="Arial"/>
          <w:lang w:eastAsia="sl-SI"/>
        </w:rPr>
        <w:t>•</w:t>
      </w:r>
      <w:r w:rsidRPr="00ED05AD">
        <w:rPr>
          <w:rFonts w:cs="Arial"/>
          <w:lang w:eastAsia="sl-SI"/>
        </w:rPr>
        <w:tab/>
        <w:t>VZS 9999 / nerazvrščeni pacienti je bil obravnavan v 4</w:t>
      </w:r>
      <w:r>
        <w:rPr>
          <w:rFonts w:cs="Arial"/>
          <w:lang w:eastAsia="sl-SI"/>
        </w:rPr>
        <w:t>22</w:t>
      </w:r>
      <w:r w:rsidRPr="00ED05AD">
        <w:rPr>
          <w:rFonts w:cs="Arial"/>
          <w:lang w:eastAsia="sl-SI"/>
        </w:rPr>
        <w:t xml:space="preserve"> primerih, </w:t>
      </w:r>
      <w:r>
        <w:rPr>
          <w:rFonts w:cs="Arial"/>
          <w:lang w:eastAsia="sl-SI"/>
        </w:rPr>
        <w:t>osem</w:t>
      </w:r>
      <w:r w:rsidRPr="00ED05AD">
        <w:rPr>
          <w:rFonts w:cs="Arial"/>
          <w:lang w:eastAsia="sl-SI"/>
        </w:rPr>
        <w:t xml:space="preserve"> </w:t>
      </w:r>
      <w:r w:rsidRPr="001C44B6">
        <w:rPr>
          <w:rFonts w:cs="Arial"/>
          <w:lang w:eastAsia="sl-SI"/>
        </w:rPr>
        <w:t>odstotk</w:t>
      </w:r>
      <w:r>
        <w:rPr>
          <w:rFonts w:cs="Arial"/>
          <w:lang w:eastAsia="sl-SI"/>
        </w:rPr>
        <w:t>ov</w:t>
      </w:r>
      <w:r w:rsidRPr="001C44B6">
        <w:rPr>
          <w:rFonts w:cs="Arial"/>
          <w:lang w:eastAsia="sl-SI"/>
        </w:rPr>
        <w:t xml:space="preserve"> </w:t>
      </w:r>
      <w:r w:rsidRPr="00ED05AD">
        <w:rPr>
          <w:rFonts w:cs="Arial"/>
          <w:lang w:eastAsia="sl-SI"/>
        </w:rPr>
        <w:t>(</w:t>
      </w:r>
      <w:r>
        <w:rPr>
          <w:rFonts w:cs="Arial"/>
          <w:lang w:eastAsia="sl-SI"/>
        </w:rPr>
        <w:t xml:space="preserve">35) </w:t>
      </w:r>
      <w:r w:rsidRPr="00ED05AD">
        <w:rPr>
          <w:rFonts w:cs="Arial"/>
          <w:lang w:eastAsia="sl-SI"/>
        </w:rPr>
        <w:t xml:space="preserve">zavezancev je imelo naročila pacientov v VZS 9999, kar pomeni, da </w:t>
      </w:r>
      <w:r>
        <w:rPr>
          <w:rFonts w:cs="Arial"/>
          <w:lang w:eastAsia="sl-SI"/>
        </w:rPr>
        <w:t xml:space="preserve">izvajalec zdravstvene dejavnosti </w:t>
      </w:r>
      <w:r w:rsidR="00E07FB7">
        <w:rPr>
          <w:rFonts w:cs="Arial"/>
          <w:lang w:eastAsia="sl-SI"/>
        </w:rPr>
        <w:t>za</w:t>
      </w:r>
      <w:r>
        <w:rPr>
          <w:rFonts w:cs="Arial"/>
          <w:lang w:eastAsia="sl-SI"/>
        </w:rPr>
        <w:t xml:space="preserve"> določeno storitev ni zagotavljal resničnih in ažurnih podatkov.</w:t>
      </w:r>
    </w:p>
    <w:p w14:paraId="7762C48D" w14:textId="77777777" w:rsidR="0067086B" w:rsidRPr="00ED05AD" w:rsidRDefault="0067086B" w:rsidP="0067086B">
      <w:pPr>
        <w:spacing w:before="120" w:after="120" w:line="240" w:lineRule="auto"/>
        <w:jc w:val="both"/>
        <w:rPr>
          <w:rFonts w:cs="Arial"/>
          <w:lang w:eastAsia="sl-SI"/>
        </w:rPr>
      </w:pPr>
    </w:p>
    <w:p w14:paraId="231B45D8" w14:textId="77777777" w:rsidR="0067086B" w:rsidRPr="00ED05AD" w:rsidRDefault="0067086B" w:rsidP="0067086B">
      <w:pPr>
        <w:spacing w:before="120" w:after="120" w:line="240" w:lineRule="auto"/>
        <w:jc w:val="both"/>
        <w:rPr>
          <w:rFonts w:cs="Arial"/>
          <w:lang w:eastAsia="sl-SI"/>
        </w:rPr>
      </w:pPr>
      <w:r w:rsidRPr="00ED05AD">
        <w:rPr>
          <w:rFonts w:cs="Arial"/>
          <w:lang w:eastAsia="sl-SI"/>
        </w:rPr>
        <w:t>Ugotovitve nadzora po neskladnih VZS za leto 2024:</w:t>
      </w:r>
    </w:p>
    <w:p w14:paraId="6853233E" w14:textId="1D6915A0" w:rsidR="0067086B" w:rsidRPr="00826359" w:rsidRDefault="0067086B" w:rsidP="0067086B">
      <w:pPr>
        <w:spacing w:before="120" w:after="120" w:line="240" w:lineRule="auto"/>
        <w:ind w:left="705" w:hanging="705"/>
        <w:jc w:val="both"/>
        <w:rPr>
          <w:rFonts w:cs="Arial"/>
          <w:lang w:eastAsia="sl-SI"/>
        </w:rPr>
      </w:pPr>
      <w:r w:rsidRPr="00ED05AD">
        <w:rPr>
          <w:rFonts w:cs="Arial"/>
          <w:lang w:eastAsia="sl-SI"/>
        </w:rPr>
        <w:t>•</w:t>
      </w:r>
      <w:r w:rsidRPr="00ED05AD">
        <w:rPr>
          <w:rFonts w:cs="Arial"/>
          <w:lang w:eastAsia="sl-SI"/>
        </w:rPr>
        <w:tab/>
      </w:r>
      <w:r>
        <w:rPr>
          <w:rFonts w:cs="Arial"/>
          <w:lang w:eastAsia="sl-SI"/>
        </w:rPr>
        <w:t>dva</w:t>
      </w:r>
      <w:r w:rsidRPr="00ED05AD">
        <w:rPr>
          <w:rFonts w:cs="Arial"/>
          <w:lang w:eastAsia="sl-SI"/>
        </w:rPr>
        <w:t xml:space="preserve"> odstotk</w:t>
      </w:r>
      <w:r>
        <w:rPr>
          <w:rFonts w:cs="Arial"/>
          <w:lang w:eastAsia="sl-SI"/>
        </w:rPr>
        <w:t>a</w:t>
      </w:r>
      <w:r w:rsidRPr="00ED05AD">
        <w:rPr>
          <w:rFonts w:cs="Arial"/>
          <w:lang w:eastAsia="sl-SI"/>
        </w:rPr>
        <w:t xml:space="preserve"> oziroma  </w:t>
      </w:r>
      <w:r>
        <w:rPr>
          <w:rFonts w:cs="Arial"/>
          <w:lang w:eastAsia="sl-SI"/>
        </w:rPr>
        <w:t>185</w:t>
      </w:r>
      <w:r w:rsidRPr="00ED05AD">
        <w:rPr>
          <w:rFonts w:cs="Arial"/>
          <w:lang w:eastAsia="sl-SI"/>
        </w:rPr>
        <w:t xml:space="preserve"> VZS, ki jih izvajalci zdravstvene dejavnosti izvajajo in za </w:t>
      </w:r>
      <w:r w:rsidRPr="00826359">
        <w:rPr>
          <w:rFonts w:cs="Arial"/>
          <w:lang w:eastAsia="sl-SI"/>
        </w:rPr>
        <w:t>katere vodijo čakalne sezname, ni bilo povezanih iz lokalnega v centralni informacijski sistem -  povezljivost vrst zdravstvenih storitev (VZS) / proces A;</w:t>
      </w:r>
    </w:p>
    <w:p w14:paraId="587BEF11" w14:textId="46295CBD" w:rsidR="0067086B" w:rsidRPr="00826359" w:rsidRDefault="0067086B" w:rsidP="0067086B">
      <w:pPr>
        <w:spacing w:before="120" w:after="120" w:line="240" w:lineRule="auto"/>
        <w:ind w:left="705" w:hanging="705"/>
        <w:jc w:val="both"/>
        <w:rPr>
          <w:rFonts w:cs="Arial"/>
          <w:lang w:eastAsia="sl-SI"/>
        </w:rPr>
      </w:pPr>
      <w:r w:rsidRPr="00826359">
        <w:rPr>
          <w:rFonts w:cs="Arial"/>
          <w:lang w:eastAsia="sl-SI"/>
        </w:rPr>
        <w:t>•</w:t>
      </w:r>
      <w:r w:rsidRPr="00826359">
        <w:rPr>
          <w:rFonts w:cs="Arial"/>
          <w:lang w:eastAsia="sl-SI"/>
        </w:rPr>
        <w:tab/>
        <w:t xml:space="preserve">v enem odstotku oziroma 100 VZS so bile ugotovljene neskladnosti v procesu B, ker niso bile povezane iz lokalnega v centralni informacijski sistem in posledično ni </w:t>
      </w:r>
      <w:r w:rsidRPr="00826359">
        <w:rPr>
          <w:rFonts w:cs="Arial"/>
          <w:lang w:eastAsia="sl-SI"/>
        </w:rPr>
        <w:lastRenderedPageBreak/>
        <w:t>potekala komunikacija med sistemoma in izmenjava podatkov o številu vseh čakajočih pacientov na posamezno storitev;</w:t>
      </w:r>
    </w:p>
    <w:p w14:paraId="258F4E72" w14:textId="0AAA3F68" w:rsidR="0067086B" w:rsidRPr="00826359" w:rsidRDefault="0067086B" w:rsidP="0067086B">
      <w:pPr>
        <w:spacing w:before="120" w:after="120" w:line="240" w:lineRule="auto"/>
        <w:ind w:left="705" w:hanging="705"/>
        <w:jc w:val="both"/>
        <w:rPr>
          <w:rFonts w:cs="Arial"/>
          <w:lang w:eastAsia="sl-SI"/>
        </w:rPr>
      </w:pPr>
      <w:r w:rsidRPr="00826359">
        <w:rPr>
          <w:rFonts w:cs="Arial"/>
          <w:lang w:eastAsia="sl-SI"/>
        </w:rPr>
        <w:t>•</w:t>
      </w:r>
      <w:r w:rsidRPr="00826359">
        <w:rPr>
          <w:rFonts w:cs="Arial"/>
          <w:lang w:eastAsia="sl-SI"/>
        </w:rPr>
        <w:tab/>
        <w:t>v petih odstotkih oziroma 494 VZS so bile ugotovljene neskladnosti pri zagotavljanju resničnih in ažurnih podatkov o čakalni dobi za posamezno storitev;</w:t>
      </w:r>
    </w:p>
    <w:p w14:paraId="05C13B24" w14:textId="53731F10" w:rsidR="0067086B" w:rsidRPr="00826359" w:rsidRDefault="0067086B" w:rsidP="0067086B">
      <w:pPr>
        <w:spacing w:before="120" w:after="120" w:line="240" w:lineRule="auto"/>
        <w:ind w:left="705" w:hanging="705"/>
        <w:jc w:val="both"/>
        <w:rPr>
          <w:rFonts w:cs="Arial"/>
          <w:lang w:eastAsia="sl-SI"/>
        </w:rPr>
      </w:pPr>
      <w:r w:rsidRPr="00826359">
        <w:rPr>
          <w:rFonts w:cs="Arial"/>
          <w:lang w:eastAsia="sl-SI"/>
        </w:rPr>
        <w:t>•</w:t>
      </w:r>
      <w:r w:rsidRPr="00826359">
        <w:rPr>
          <w:rFonts w:cs="Arial"/>
          <w:lang w:eastAsia="sl-SI"/>
        </w:rPr>
        <w:tab/>
        <w:t>v enem odstotku oziroma 86 VZS so bile ugotovljene neskladnosti pri zagotavljanju terminov za VZS s čakalno dobo, krajšo od 120 dni</w:t>
      </w:r>
      <w:r w:rsidR="00511B64" w:rsidRPr="00826359">
        <w:rPr>
          <w:rFonts w:cs="Arial"/>
          <w:lang w:eastAsia="sl-SI"/>
        </w:rPr>
        <w:t xml:space="preserve"> </w:t>
      </w:r>
      <w:r w:rsidR="002F3B51" w:rsidRPr="00826359">
        <w:rPr>
          <w:rFonts w:cs="Arial"/>
          <w:lang w:eastAsia="sl-SI"/>
        </w:rPr>
        <w:t>oziroma</w:t>
      </w:r>
      <w:r w:rsidR="00511B64" w:rsidRPr="00826359">
        <w:rPr>
          <w:rFonts w:cs="Arial"/>
          <w:lang w:eastAsia="sl-SI"/>
        </w:rPr>
        <w:t xml:space="preserve"> 30 dni ali manj in za katere je eNaročanje omogočeno</w:t>
      </w:r>
      <w:r w:rsidRPr="00826359">
        <w:rPr>
          <w:rFonts w:cs="Arial"/>
          <w:lang w:eastAsia="sl-SI"/>
        </w:rPr>
        <w:t>;</w:t>
      </w:r>
    </w:p>
    <w:p w14:paraId="610691BE" w14:textId="027B8FD8" w:rsidR="0067086B" w:rsidRPr="00826359" w:rsidRDefault="0067086B" w:rsidP="0067086B">
      <w:pPr>
        <w:spacing w:before="120" w:after="120" w:line="240" w:lineRule="auto"/>
        <w:ind w:left="705" w:hanging="705"/>
        <w:jc w:val="both"/>
        <w:rPr>
          <w:rFonts w:cs="Arial"/>
          <w:lang w:eastAsia="sl-SI"/>
        </w:rPr>
      </w:pPr>
      <w:r w:rsidRPr="00826359">
        <w:rPr>
          <w:rFonts w:cs="Arial"/>
          <w:lang w:eastAsia="sl-SI"/>
        </w:rPr>
        <w:t>•</w:t>
      </w:r>
      <w:r w:rsidRPr="00826359">
        <w:rPr>
          <w:rFonts w:cs="Arial"/>
          <w:lang w:eastAsia="sl-SI"/>
        </w:rPr>
        <w:tab/>
        <w:t xml:space="preserve">v enem odstotku oziroma 117 VZS je bilo ugotovljeno, da v procesu C ni potekala komunikacija med sistemi o preklicanih in realiziranih naročilih oziroma je komunikacija potekala, ni pa bilo vidnih podatkov o realiziranih in zaključenih storitvah. </w:t>
      </w:r>
    </w:p>
    <w:p w14:paraId="541212AB" w14:textId="77777777" w:rsidR="0067086B" w:rsidRPr="00ED05AD" w:rsidRDefault="0067086B" w:rsidP="0067086B">
      <w:pPr>
        <w:spacing w:before="120" w:after="120" w:line="240" w:lineRule="auto"/>
        <w:jc w:val="both"/>
        <w:rPr>
          <w:rFonts w:cs="Arial"/>
          <w:lang w:eastAsia="sl-SI"/>
        </w:rPr>
      </w:pPr>
      <w:r w:rsidRPr="00826359">
        <w:rPr>
          <w:rFonts w:cs="Arial"/>
          <w:lang w:eastAsia="sl-SI"/>
        </w:rPr>
        <w:t xml:space="preserve">V skladu s četrtim odstavkom 16. člena ZPacP mora izvajalec zdravstvene dejavnosti v svojem informacijskem sistemu zagotavljati ažurne in resnične podatke o prostih terminih oziroma okvirnih terminih in številu uvrščenih na čakalni seznam ter druge podatke, ki jih posreduje v zbirko eNapotnica in eNaročilo. Inšpektorat je pri nadzoru preverjal povezljivost procesov A, B in C iz lokalnega v centralni informacijski sistem eNaročanja, odstopanje med prikazano in dejansko čakalno dobo, vpisovanje vseh podatkov v čakalnem seznamu, saj pravilen vpis vpliva na resničnost in ažurnost  podatkov (izvajanje triaže, želja pacienta glede izbire točno določenega izvajalca zdravstvene dejavnosti, zdravstvenega delavca ali </w:t>
      </w:r>
      <w:r w:rsidRPr="00ED05AD">
        <w:rPr>
          <w:rFonts w:cs="Arial"/>
          <w:lang w:eastAsia="sl-SI"/>
        </w:rPr>
        <w:t>zdravstvenega sodelavca, želja pacienta glede izbire nadomestnega termina). Navedeni podatki so se preverjali v tabeli NIJZ, na portalu eZdravja in pri izvajalcu zdravstvene dejavnosti v čakalnem seznamu.</w:t>
      </w:r>
    </w:p>
    <w:p w14:paraId="5463127F" w14:textId="21EE29B1" w:rsidR="0067086B" w:rsidRDefault="0067086B" w:rsidP="0067086B">
      <w:pPr>
        <w:spacing w:after="0" w:line="240" w:lineRule="auto"/>
        <w:jc w:val="both"/>
        <w:rPr>
          <w:rFonts w:cs="Arial"/>
          <w:lang w:eastAsia="sl-SI"/>
        </w:rPr>
      </w:pPr>
      <w:r w:rsidRPr="00335CE8">
        <w:rPr>
          <w:rFonts w:cs="Arial"/>
          <w:lang w:eastAsia="sl-SI"/>
        </w:rPr>
        <w:t xml:space="preserve">Inšpektorat je v </w:t>
      </w:r>
      <w:r w:rsidRPr="00E96D8A">
        <w:rPr>
          <w:rFonts w:cs="Arial"/>
          <w:lang w:eastAsia="sl-SI"/>
        </w:rPr>
        <w:t xml:space="preserve">letu 2024 </w:t>
      </w:r>
      <w:r w:rsidR="00C67B33">
        <w:rPr>
          <w:rFonts w:cs="Arial"/>
          <w:lang w:eastAsia="sl-SI"/>
        </w:rPr>
        <w:t xml:space="preserve">ponovno </w:t>
      </w:r>
      <w:r w:rsidRPr="00E96D8A">
        <w:rPr>
          <w:rFonts w:cs="Arial"/>
          <w:lang w:eastAsia="sl-SI"/>
        </w:rPr>
        <w:t xml:space="preserve">izvajal nadzor </w:t>
      </w:r>
      <w:r w:rsidRPr="00335CE8">
        <w:rPr>
          <w:rFonts w:cs="Arial"/>
          <w:lang w:eastAsia="sl-SI"/>
        </w:rPr>
        <w:t xml:space="preserve">nad </w:t>
      </w:r>
      <w:r w:rsidRPr="00E96D8A">
        <w:rPr>
          <w:rFonts w:cs="Arial"/>
          <w:lang w:eastAsia="sl-SI"/>
        </w:rPr>
        <w:t xml:space="preserve">spoštovanjem </w:t>
      </w:r>
      <w:r w:rsidRPr="00335CE8">
        <w:rPr>
          <w:rFonts w:cs="Arial"/>
          <w:lang w:eastAsia="sl-SI"/>
        </w:rPr>
        <w:t>15/a člena ZPacP v povezavi s 4. členom Pravilnika o naročanju in upravljanju čakalnih seznamov in najdaljših dopustnih čakalnih dobah</w:t>
      </w:r>
      <w:r w:rsidRPr="00E96D8A">
        <w:rPr>
          <w:rFonts w:cs="Arial"/>
          <w:lang w:eastAsia="sl-SI"/>
        </w:rPr>
        <w:t>.</w:t>
      </w:r>
      <w:r w:rsidRPr="00335CE8">
        <w:rPr>
          <w:rFonts w:cs="Arial"/>
          <w:lang w:eastAsia="sl-SI"/>
        </w:rPr>
        <w:t xml:space="preserve"> </w:t>
      </w:r>
      <w:r w:rsidRPr="00E96D8A">
        <w:rPr>
          <w:rFonts w:cs="Arial"/>
          <w:lang w:eastAsia="sl-SI"/>
        </w:rPr>
        <w:t>Povod za navedene nadzore je bil</w:t>
      </w:r>
      <w:r w:rsidR="00D33FAB" w:rsidRPr="00D33FAB">
        <w:rPr>
          <w:rFonts w:cs="Arial"/>
          <w:lang w:eastAsia="sl-SI"/>
        </w:rPr>
        <w:t xml:space="preserve"> visok odstot</w:t>
      </w:r>
      <w:r w:rsidR="00D33FAB">
        <w:rPr>
          <w:rFonts w:cs="Arial"/>
          <w:lang w:eastAsia="sl-SI"/>
        </w:rPr>
        <w:t>ek</w:t>
      </w:r>
      <w:r w:rsidR="00D33FAB" w:rsidRPr="00D33FAB">
        <w:rPr>
          <w:rFonts w:cs="Arial"/>
          <w:lang w:eastAsia="sl-SI"/>
        </w:rPr>
        <w:t xml:space="preserve"> neskladnosti spoštovanja določil ZPacP v delu, ki se nanaša na zagotavljanje oblik telefonskega naročanja in zagotavljanje obveznih objav v letu 202</w:t>
      </w:r>
      <w:r w:rsidR="00D33FAB">
        <w:rPr>
          <w:rFonts w:cs="Arial"/>
          <w:lang w:eastAsia="sl-SI"/>
        </w:rPr>
        <w:t xml:space="preserve">3, </w:t>
      </w:r>
      <w:r w:rsidRPr="00E96D8A">
        <w:rPr>
          <w:rFonts w:cs="Arial"/>
          <w:lang w:eastAsia="sl-SI"/>
        </w:rPr>
        <w:t xml:space="preserve"> stavk</w:t>
      </w:r>
      <w:r w:rsidRPr="00335CE8">
        <w:rPr>
          <w:rFonts w:cs="Arial"/>
          <w:lang w:eastAsia="sl-SI"/>
        </w:rPr>
        <w:t>a zdravnikov in posledične prijave paciento</w:t>
      </w:r>
      <w:r w:rsidR="00C67B33">
        <w:rPr>
          <w:rFonts w:cs="Arial"/>
          <w:lang w:eastAsia="sl-SI"/>
        </w:rPr>
        <w:t>v</w:t>
      </w:r>
      <w:r w:rsidRPr="00335CE8">
        <w:rPr>
          <w:rFonts w:cs="Arial"/>
          <w:lang w:eastAsia="sl-SI"/>
        </w:rPr>
        <w:t>, da nekateri izvajalci zdravstvene dejavnosti ne omogočajo vseh oblik naročanja na zdravstvene storitve.</w:t>
      </w:r>
      <w:r w:rsidRPr="00E96D8A">
        <w:rPr>
          <w:rFonts w:cs="Arial"/>
          <w:lang w:eastAsia="sl-SI"/>
        </w:rPr>
        <w:t xml:space="preserve"> </w:t>
      </w:r>
      <w:r w:rsidRPr="00335CE8">
        <w:rPr>
          <w:rFonts w:cs="Arial"/>
          <w:lang w:eastAsia="sl-SI"/>
        </w:rPr>
        <w:t xml:space="preserve">V </w:t>
      </w:r>
      <w:r w:rsidRPr="00E96D8A">
        <w:rPr>
          <w:rFonts w:cs="Arial"/>
          <w:lang w:eastAsia="sl-SI"/>
        </w:rPr>
        <w:t>okviru</w:t>
      </w:r>
      <w:r w:rsidRPr="00335CE8">
        <w:rPr>
          <w:rFonts w:cs="Arial"/>
          <w:lang w:eastAsia="sl-SI"/>
        </w:rPr>
        <w:t xml:space="preserve"> inšpekcijski</w:t>
      </w:r>
      <w:r w:rsidRPr="00E96D8A">
        <w:rPr>
          <w:rFonts w:cs="Arial"/>
          <w:lang w:eastAsia="sl-SI"/>
        </w:rPr>
        <w:t>h</w:t>
      </w:r>
      <w:r w:rsidRPr="00335CE8">
        <w:rPr>
          <w:rFonts w:cs="Arial"/>
          <w:lang w:eastAsia="sl-SI"/>
        </w:rPr>
        <w:t xml:space="preserve"> nadzor</w:t>
      </w:r>
      <w:r w:rsidRPr="00E96D8A">
        <w:rPr>
          <w:rFonts w:cs="Arial"/>
          <w:lang w:eastAsia="sl-SI"/>
        </w:rPr>
        <w:t>ov</w:t>
      </w:r>
      <w:r w:rsidRPr="00335CE8">
        <w:rPr>
          <w:rFonts w:cs="Arial"/>
          <w:lang w:eastAsia="sl-SI"/>
        </w:rPr>
        <w:t xml:space="preserve"> so inšpektorji preverjali zagotavljanje vseh oblik naročanja</w:t>
      </w:r>
      <w:r w:rsidR="009D62D8">
        <w:rPr>
          <w:rFonts w:cs="Arial"/>
          <w:lang w:eastAsia="sl-SI"/>
        </w:rPr>
        <w:t xml:space="preserve"> po določilih takrat veljavnega Pravilnika</w:t>
      </w:r>
      <w:r w:rsidR="009D62D8" w:rsidRPr="009D62D8">
        <w:t xml:space="preserve"> </w:t>
      </w:r>
      <w:r w:rsidR="009D62D8" w:rsidRPr="009D62D8">
        <w:rPr>
          <w:rFonts w:cs="Arial"/>
          <w:lang w:eastAsia="sl-SI"/>
        </w:rPr>
        <w:t>o naročanju in upravljanju čakalnih seznamov in najdaljših dopustnih čakalnih dobah.</w:t>
      </w:r>
      <w:r w:rsidRPr="00335CE8">
        <w:rPr>
          <w:rFonts w:cs="Arial"/>
          <w:lang w:eastAsia="sl-SI"/>
        </w:rPr>
        <w:t xml:space="preserve"> </w:t>
      </w:r>
      <w:r w:rsidR="00E07FB7">
        <w:rPr>
          <w:rFonts w:cs="Arial"/>
          <w:lang w:eastAsia="sl-SI"/>
        </w:rPr>
        <w:t>I</w:t>
      </w:r>
      <w:r w:rsidRPr="00335CE8">
        <w:rPr>
          <w:rFonts w:cs="Arial"/>
          <w:lang w:eastAsia="sl-SI"/>
        </w:rPr>
        <w:t>zvedenih je bilo 283 pregledov pri</w:t>
      </w:r>
      <w:r w:rsidRPr="00E06491">
        <w:rPr>
          <w:rFonts w:cs="Arial"/>
          <w:lang w:eastAsia="sl-SI"/>
        </w:rPr>
        <w:t xml:space="preserve"> 200 zavezanc</w:t>
      </w:r>
      <w:r>
        <w:rPr>
          <w:rFonts w:cs="Arial"/>
          <w:lang w:eastAsia="sl-SI"/>
        </w:rPr>
        <w:t>ih</w:t>
      </w:r>
      <w:r w:rsidR="00E07FB7">
        <w:rPr>
          <w:rFonts w:cs="Arial"/>
          <w:lang w:eastAsia="sl-SI"/>
        </w:rPr>
        <w:t>,</w:t>
      </w:r>
      <w:r>
        <w:rPr>
          <w:rFonts w:cs="Arial"/>
          <w:lang w:eastAsia="sl-SI"/>
        </w:rPr>
        <w:t xml:space="preserve"> </w:t>
      </w:r>
      <w:r w:rsidRPr="00E06491">
        <w:rPr>
          <w:rFonts w:cs="Arial"/>
          <w:lang w:eastAsia="sl-SI"/>
        </w:rPr>
        <w:t xml:space="preserve"> in sicer </w:t>
      </w:r>
      <w:r>
        <w:rPr>
          <w:rFonts w:cs="Arial"/>
          <w:lang w:eastAsia="sl-SI"/>
        </w:rPr>
        <w:t xml:space="preserve">v </w:t>
      </w:r>
      <w:r w:rsidRPr="00E06491">
        <w:rPr>
          <w:rFonts w:cs="Arial"/>
          <w:lang w:eastAsia="sl-SI"/>
        </w:rPr>
        <w:t>26 bolnišnic</w:t>
      </w:r>
      <w:r>
        <w:rPr>
          <w:rFonts w:cs="Arial"/>
          <w:lang w:eastAsia="sl-SI"/>
        </w:rPr>
        <w:t>ah</w:t>
      </w:r>
      <w:r w:rsidRPr="00E06491">
        <w:rPr>
          <w:rFonts w:cs="Arial"/>
          <w:lang w:eastAsia="sl-SI"/>
        </w:rPr>
        <w:t xml:space="preserve">, 78 </w:t>
      </w:r>
      <w:r>
        <w:rPr>
          <w:rFonts w:cs="Arial"/>
          <w:lang w:eastAsia="sl-SI"/>
        </w:rPr>
        <w:t>z</w:t>
      </w:r>
      <w:r w:rsidRPr="00E06491">
        <w:rPr>
          <w:rFonts w:cs="Arial"/>
          <w:lang w:eastAsia="sl-SI"/>
        </w:rPr>
        <w:t>dravstvenih domov</w:t>
      </w:r>
      <w:r>
        <w:rPr>
          <w:rFonts w:cs="Arial"/>
          <w:lang w:eastAsia="sl-SI"/>
        </w:rPr>
        <w:t>ih</w:t>
      </w:r>
      <w:r w:rsidRPr="00E06491">
        <w:rPr>
          <w:rFonts w:cs="Arial"/>
          <w:lang w:eastAsia="sl-SI"/>
        </w:rPr>
        <w:t xml:space="preserve"> in njihovih dislociranih zdravstvenih post</w:t>
      </w:r>
      <w:r>
        <w:rPr>
          <w:rFonts w:cs="Arial"/>
          <w:lang w:eastAsia="sl-SI"/>
        </w:rPr>
        <w:t>ajah</w:t>
      </w:r>
      <w:r w:rsidRPr="00E06491">
        <w:rPr>
          <w:rFonts w:cs="Arial"/>
          <w:lang w:eastAsia="sl-SI"/>
        </w:rPr>
        <w:t xml:space="preserve"> </w:t>
      </w:r>
      <w:r w:rsidR="00C67B33">
        <w:rPr>
          <w:rFonts w:cs="Arial"/>
          <w:lang w:eastAsia="sl-SI"/>
        </w:rPr>
        <w:t>ter</w:t>
      </w:r>
      <w:r w:rsidRPr="00E06491">
        <w:rPr>
          <w:rFonts w:cs="Arial"/>
          <w:lang w:eastAsia="sl-SI"/>
        </w:rPr>
        <w:t xml:space="preserve"> </w:t>
      </w:r>
      <w:r>
        <w:rPr>
          <w:rFonts w:cs="Arial"/>
          <w:lang w:eastAsia="sl-SI"/>
        </w:rPr>
        <w:t xml:space="preserve">pri </w:t>
      </w:r>
      <w:r w:rsidRPr="00E06491">
        <w:rPr>
          <w:rFonts w:cs="Arial"/>
          <w:lang w:eastAsia="sl-SI"/>
        </w:rPr>
        <w:t xml:space="preserve">96 </w:t>
      </w:r>
      <w:r>
        <w:rPr>
          <w:rFonts w:cs="Arial"/>
          <w:lang w:eastAsia="sl-SI"/>
        </w:rPr>
        <w:t>z</w:t>
      </w:r>
      <w:r w:rsidRPr="00E06491">
        <w:rPr>
          <w:rFonts w:cs="Arial"/>
          <w:lang w:eastAsia="sl-SI"/>
        </w:rPr>
        <w:t>asebni</w:t>
      </w:r>
      <w:r>
        <w:rPr>
          <w:rFonts w:cs="Arial"/>
          <w:lang w:eastAsia="sl-SI"/>
        </w:rPr>
        <w:t>h izvajalcih zdravstvene dejavnosti</w:t>
      </w:r>
      <w:r w:rsidRPr="00E06491">
        <w:rPr>
          <w:rFonts w:cs="Arial"/>
          <w:lang w:eastAsia="sl-SI"/>
        </w:rPr>
        <w:t xml:space="preserve"> s koncesijo</w:t>
      </w:r>
      <w:r>
        <w:rPr>
          <w:rFonts w:cs="Arial"/>
          <w:lang w:eastAsia="sl-SI"/>
        </w:rPr>
        <w:t>.</w:t>
      </w:r>
      <w:r w:rsidRPr="00E06491">
        <w:rPr>
          <w:rFonts w:cs="Arial"/>
          <w:lang w:eastAsia="sl-SI"/>
        </w:rPr>
        <w:t xml:space="preserve"> </w:t>
      </w:r>
    </w:p>
    <w:p w14:paraId="3C8A3983" w14:textId="07DB529F" w:rsidR="0067086B" w:rsidRPr="00E96D8A" w:rsidRDefault="0067086B" w:rsidP="0067086B">
      <w:pPr>
        <w:spacing w:after="0" w:line="240" w:lineRule="auto"/>
        <w:jc w:val="both"/>
        <w:rPr>
          <w:rFonts w:cs="Arial"/>
          <w:highlight w:val="yellow"/>
          <w:lang w:eastAsia="sl-SI"/>
        </w:rPr>
      </w:pPr>
      <w:r w:rsidRPr="000313C2">
        <w:rPr>
          <w:rFonts w:cs="Arial"/>
          <w:lang w:eastAsia="sl-SI"/>
        </w:rPr>
        <w:t xml:space="preserve">ZPacP </w:t>
      </w:r>
      <w:r>
        <w:rPr>
          <w:rFonts w:cs="Arial"/>
          <w:lang w:eastAsia="sl-SI"/>
        </w:rPr>
        <w:t xml:space="preserve">v drugem odstavku </w:t>
      </w:r>
      <w:r w:rsidRPr="000313C2">
        <w:rPr>
          <w:rFonts w:cs="Arial"/>
          <w:lang w:eastAsia="sl-SI"/>
        </w:rPr>
        <w:t>15.</w:t>
      </w:r>
      <w:r w:rsidR="00826359">
        <w:rPr>
          <w:rFonts w:cs="Arial"/>
          <w:lang w:eastAsia="sl-SI"/>
        </w:rPr>
        <w:t xml:space="preserve"> </w:t>
      </w:r>
      <w:r>
        <w:rPr>
          <w:rFonts w:cs="Arial"/>
          <w:lang w:eastAsia="sl-SI"/>
        </w:rPr>
        <w:t>a</w:t>
      </w:r>
      <w:r w:rsidRPr="000313C2">
        <w:rPr>
          <w:rFonts w:cs="Arial"/>
          <w:lang w:eastAsia="sl-SI"/>
        </w:rPr>
        <w:t xml:space="preserve"> člen</w:t>
      </w:r>
      <w:r>
        <w:rPr>
          <w:rFonts w:cs="Arial"/>
          <w:lang w:eastAsia="sl-SI"/>
        </w:rPr>
        <w:t>a določa naslednje oblike naročanja</w:t>
      </w:r>
      <w:r w:rsidR="00E07FB7">
        <w:rPr>
          <w:rFonts w:cs="Arial"/>
          <w:lang w:eastAsia="sl-SI"/>
        </w:rPr>
        <w:t>:</w:t>
      </w:r>
      <w:r w:rsidR="00C67B33">
        <w:rPr>
          <w:rFonts w:cs="Arial"/>
          <w:lang w:eastAsia="sl-SI"/>
        </w:rPr>
        <w:t xml:space="preserve"> </w:t>
      </w:r>
      <w:r w:rsidRPr="00063342">
        <w:rPr>
          <w:rFonts w:cs="Arial"/>
          <w:lang w:eastAsia="sl-SI"/>
        </w:rPr>
        <w:t>elektronsko, po pošti,</w:t>
      </w:r>
      <w:r w:rsidR="00C67B33">
        <w:rPr>
          <w:rFonts w:cs="Arial"/>
          <w:lang w:eastAsia="sl-SI"/>
        </w:rPr>
        <w:t xml:space="preserve"> </w:t>
      </w:r>
      <w:r w:rsidRPr="00063342">
        <w:rPr>
          <w:rFonts w:cs="Arial"/>
          <w:lang w:eastAsia="sl-SI"/>
        </w:rPr>
        <w:t>po telefonu in</w:t>
      </w:r>
      <w:r w:rsidR="00C67B33">
        <w:rPr>
          <w:rFonts w:cs="Arial"/>
          <w:lang w:eastAsia="sl-SI"/>
        </w:rPr>
        <w:t xml:space="preserve"> </w:t>
      </w:r>
      <w:r w:rsidRPr="00063342">
        <w:rPr>
          <w:rFonts w:cs="Arial"/>
          <w:lang w:eastAsia="sl-SI"/>
        </w:rPr>
        <w:t>osebno v ordinaciji.</w:t>
      </w:r>
    </w:p>
    <w:p w14:paraId="1DCD2CE9" w14:textId="16FD9CC2" w:rsidR="0067086B" w:rsidRPr="00335CE8" w:rsidRDefault="0067086B" w:rsidP="0067086B">
      <w:pPr>
        <w:spacing w:after="0" w:line="240" w:lineRule="auto"/>
        <w:jc w:val="both"/>
        <w:rPr>
          <w:rFonts w:cs="Arial"/>
          <w:lang w:eastAsia="sl-SI"/>
        </w:rPr>
      </w:pPr>
      <w:r w:rsidRPr="00335CE8">
        <w:rPr>
          <w:rFonts w:cs="Arial"/>
          <w:lang w:eastAsia="sl-SI"/>
        </w:rPr>
        <w:t xml:space="preserve">V skladu s tretjim odstavkom 4. člena pravilnika se telefonsko naročanje zagotovi v okviru ordinacijskega časa, in sicer najmanj dve uri na dan, v preostalem </w:t>
      </w:r>
      <w:r w:rsidR="00214438" w:rsidRPr="00335CE8">
        <w:rPr>
          <w:rFonts w:cs="Arial"/>
          <w:lang w:eastAsia="sl-SI"/>
        </w:rPr>
        <w:t>ordinacijskim</w:t>
      </w:r>
      <w:r w:rsidRPr="00335CE8">
        <w:rPr>
          <w:rFonts w:cs="Arial"/>
          <w:lang w:eastAsia="sl-SI"/>
        </w:rPr>
        <w:t xml:space="preserve"> času in izven ordinacijskega časa pa z obveščanjem o terminu za naročanje in o drugih oblikah naročanja, in sicer prek avtomatskega telefonskega odzivnika. Ne glede na prejšnji stavek se telefonsko naročanje na primarni ravni zdravstvene dejavnosti zagotavlja v okviru celotnega ordinacijskega časa ambulante. V primeru nedosegljivosti v navedenem obdobju izvajalec pacientu zagotovi povratni klic še isti dan ali najpozneje naslednji delovni dan. </w:t>
      </w:r>
    </w:p>
    <w:p w14:paraId="30AC6438" w14:textId="03FD525E" w:rsidR="0067086B" w:rsidRDefault="0067086B" w:rsidP="0067086B">
      <w:pPr>
        <w:spacing w:after="0" w:line="240" w:lineRule="auto"/>
        <w:jc w:val="both"/>
        <w:rPr>
          <w:rFonts w:cs="Arial"/>
          <w:lang w:eastAsia="sl-SI"/>
        </w:rPr>
      </w:pPr>
      <w:r w:rsidRPr="00E00D19">
        <w:rPr>
          <w:rFonts w:cs="Arial"/>
          <w:lang w:eastAsia="sl-SI"/>
        </w:rPr>
        <w:t>Elektronsko naročanje poteka prek sistema eNaročanje, elektronske pošte ali spletnih stran</w:t>
      </w:r>
      <w:r w:rsidR="00E07FB7">
        <w:rPr>
          <w:rFonts w:cs="Arial"/>
          <w:lang w:eastAsia="sl-SI"/>
        </w:rPr>
        <w:t>i</w:t>
      </w:r>
      <w:r w:rsidRPr="00E00D19">
        <w:rPr>
          <w:rFonts w:cs="Arial"/>
          <w:lang w:eastAsia="sl-SI"/>
        </w:rPr>
        <w:t xml:space="preserve"> izvajalca, in sicer neprekinjeno ter s takojšnjo informacijo o prejemu sporočila. </w:t>
      </w:r>
    </w:p>
    <w:p w14:paraId="31E04A3D" w14:textId="10F8E9EB" w:rsidR="0067086B" w:rsidRPr="00335CE8" w:rsidRDefault="0067086B" w:rsidP="0067086B">
      <w:pPr>
        <w:spacing w:after="0" w:line="240" w:lineRule="auto"/>
        <w:jc w:val="both"/>
        <w:rPr>
          <w:rFonts w:cs="Arial"/>
          <w:lang w:eastAsia="sl-SI"/>
        </w:rPr>
      </w:pPr>
      <w:r>
        <w:rPr>
          <w:rFonts w:cs="Arial"/>
          <w:lang w:eastAsia="sl-SI"/>
        </w:rPr>
        <w:t xml:space="preserve">Izvajalec mora zagotoviti tudi </w:t>
      </w:r>
      <w:r w:rsidRPr="0077536F">
        <w:rPr>
          <w:rFonts w:cs="Arial"/>
          <w:lang w:eastAsia="sl-SI"/>
        </w:rPr>
        <w:t>naroča</w:t>
      </w:r>
      <w:r>
        <w:rPr>
          <w:rFonts w:cs="Arial"/>
          <w:lang w:eastAsia="sl-SI"/>
        </w:rPr>
        <w:t>nje</w:t>
      </w:r>
      <w:r w:rsidRPr="0077536F">
        <w:rPr>
          <w:rFonts w:cs="Arial"/>
          <w:lang w:eastAsia="sl-SI"/>
        </w:rPr>
        <w:t xml:space="preserve"> po pošti</w:t>
      </w:r>
      <w:r>
        <w:rPr>
          <w:rFonts w:cs="Arial"/>
          <w:lang w:eastAsia="sl-SI"/>
        </w:rPr>
        <w:t xml:space="preserve"> in o</w:t>
      </w:r>
      <w:r w:rsidRPr="0077536F">
        <w:rPr>
          <w:rFonts w:cs="Arial"/>
          <w:lang w:eastAsia="sl-SI"/>
        </w:rPr>
        <w:t>sebno naročanje</w:t>
      </w:r>
      <w:r w:rsidR="004E3B8F">
        <w:rPr>
          <w:rFonts w:cs="Arial"/>
          <w:lang w:eastAsia="sl-SI"/>
        </w:rPr>
        <w:t>, ki</w:t>
      </w:r>
      <w:r w:rsidRPr="0077536F">
        <w:rPr>
          <w:rFonts w:cs="Arial"/>
          <w:lang w:eastAsia="sl-SI"/>
        </w:rPr>
        <w:t xml:space="preserve"> poteka neposredno pri izvajalcu med ordinacijskim časom, pri čemer izvajalec zagotovi, da se čakalni čas že naročenih pacientov ne podaljšuje zaradi osebnega naročanja drugih pacientov.</w:t>
      </w:r>
    </w:p>
    <w:p w14:paraId="2AD6590C" w14:textId="421955AC" w:rsidR="0067086B" w:rsidRPr="00335CE8" w:rsidRDefault="0067086B" w:rsidP="0067086B">
      <w:pPr>
        <w:spacing w:after="0" w:line="240" w:lineRule="auto"/>
        <w:jc w:val="both"/>
        <w:rPr>
          <w:rFonts w:cs="Arial"/>
          <w:lang w:eastAsia="sl-SI"/>
        </w:rPr>
      </w:pPr>
      <w:r w:rsidRPr="00335CE8">
        <w:rPr>
          <w:rFonts w:cs="Arial"/>
          <w:lang w:eastAsia="sl-SI"/>
        </w:rPr>
        <w:t xml:space="preserve">V skladu s prvo alinejo prvega odstavka 15. č člena ZPacP izvajalec zdravstvene dejavnosti v mreži izvajalcev javne zdravstvene službe na svojih spletnih straneh, na vidnem mestu v čakalnici na primarni ravni in v specialistični ambulantni dejavnosti, v specialistični bolnišnični dejavnosti pa ob vhodu na oddelek ali na običajnem oglasnem mestu bolnišnice </w:t>
      </w:r>
      <w:r w:rsidRPr="00335CE8">
        <w:rPr>
          <w:rFonts w:cs="Arial"/>
          <w:lang w:eastAsia="sl-SI"/>
        </w:rPr>
        <w:lastRenderedPageBreak/>
        <w:t>objavi oblike naročanja, morebitne časovne omejitve v sklopu posamezne oblike naročanja in kontaktne podatke izvajalca zdravstvene dejavnosti.</w:t>
      </w:r>
    </w:p>
    <w:p w14:paraId="60FFE038" w14:textId="284D80E5" w:rsidR="002F3B51" w:rsidRPr="00E96D8A" w:rsidRDefault="0067086B" w:rsidP="0067086B">
      <w:pPr>
        <w:spacing w:after="0" w:line="240" w:lineRule="auto"/>
        <w:jc w:val="both"/>
        <w:rPr>
          <w:rFonts w:cs="Arial"/>
          <w:lang w:eastAsia="sl-SI"/>
        </w:rPr>
      </w:pPr>
      <w:r>
        <w:rPr>
          <w:rFonts w:cs="Arial"/>
          <w:lang w:eastAsia="sl-SI"/>
        </w:rPr>
        <w:t xml:space="preserve">Pri preverjanju zagotavljanja vseh oblik naročanja so bile </w:t>
      </w:r>
      <w:r w:rsidRPr="00335CE8">
        <w:rPr>
          <w:rFonts w:cs="Arial"/>
          <w:lang w:eastAsia="sl-SI"/>
        </w:rPr>
        <w:t>ugotovljene neskladnosti s področno zakonodajo</w:t>
      </w:r>
      <w:r>
        <w:rPr>
          <w:rFonts w:cs="Arial"/>
          <w:lang w:eastAsia="sl-SI"/>
        </w:rPr>
        <w:t xml:space="preserve">. </w:t>
      </w:r>
      <w:r w:rsidR="00214438">
        <w:rPr>
          <w:rFonts w:cs="Arial"/>
          <w:lang w:eastAsia="sl-SI"/>
        </w:rPr>
        <w:t>V</w:t>
      </w:r>
      <w:r w:rsidRPr="00E96D8A">
        <w:rPr>
          <w:rFonts w:cs="Arial"/>
          <w:lang w:eastAsia="sl-SI"/>
        </w:rPr>
        <w:t xml:space="preserve"> 13 % so bile ugotovljene neskladnosti glede zagotavljanja telefonskega naročanja, v </w:t>
      </w:r>
      <w:r w:rsidR="00214438">
        <w:rPr>
          <w:rFonts w:cs="Arial"/>
          <w:lang w:eastAsia="sl-SI"/>
        </w:rPr>
        <w:t>enem odstotku</w:t>
      </w:r>
      <w:r w:rsidRPr="00E96D8A">
        <w:rPr>
          <w:rFonts w:cs="Arial"/>
          <w:lang w:eastAsia="sl-SI"/>
        </w:rPr>
        <w:t xml:space="preserve"> glede elektronskega naročanja, v šestih </w:t>
      </w:r>
      <w:r w:rsidR="00214438">
        <w:rPr>
          <w:rFonts w:cs="Arial"/>
          <w:lang w:eastAsia="sl-SI"/>
        </w:rPr>
        <w:t>odstotkih</w:t>
      </w:r>
      <w:r w:rsidRPr="00E96D8A">
        <w:rPr>
          <w:rFonts w:cs="Arial"/>
          <w:lang w:eastAsia="sl-SI"/>
        </w:rPr>
        <w:t xml:space="preserve"> glede naročanja po pošti in v treh</w:t>
      </w:r>
      <w:r w:rsidR="00214438">
        <w:rPr>
          <w:rFonts w:cs="Arial"/>
          <w:lang w:eastAsia="sl-SI"/>
        </w:rPr>
        <w:t xml:space="preserve"> odstotkih</w:t>
      </w:r>
      <w:r w:rsidRPr="00E96D8A">
        <w:rPr>
          <w:rFonts w:cs="Arial"/>
          <w:lang w:eastAsia="sl-SI"/>
        </w:rPr>
        <w:t xml:space="preserve"> glede osebnega naročanja.</w:t>
      </w:r>
    </w:p>
    <w:p w14:paraId="5FEFC00A" w14:textId="01840EB6" w:rsidR="0067086B" w:rsidRPr="00E96D8A" w:rsidRDefault="0067086B" w:rsidP="0067086B">
      <w:pPr>
        <w:spacing w:after="0" w:line="240" w:lineRule="auto"/>
        <w:jc w:val="both"/>
        <w:rPr>
          <w:rFonts w:cs="Arial"/>
          <w:lang w:eastAsia="sl-SI"/>
        </w:rPr>
      </w:pPr>
    </w:p>
    <w:p w14:paraId="0BA73ABE" w14:textId="204818BE" w:rsidR="0067086B" w:rsidRPr="00E96D8A" w:rsidRDefault="0067086B" w:rsidP="0067086B">
      <w:pPr>
        <w:spacing w:after="0" w:line="240" w:lineRule="auto"/>
        <w:jc w:val="both"/>
        <w:rPr>
          <w:rFonts w:cs="Arial"/>
          <w:lang w:eastAsia="sl-SI"/>
        </w:rPr>
      </w:pPr>
      <w:r w:rsidRPr="00E96D8A">
        <w:rPr>
          <w:rFonts w:cs="Arial"/>
          <w:lang w:eastAsia="sl-SI"/>
        </w:rPr>
        <w:t>V primeru ugotovljenih neskladnosti so bili izrečeni upravni in prekrškovni ukrepi</w:t>
      </w:r>
      <w:r w:rsidR="00B46C63">
        <w:rPr>
          <w:rFonts w:cs="Arial"/>
          <w:lang w:eastAsia="sl-SI"/>
        </w:rPr>
        <w:t>.</w:t>
      </w:r>
      <w:r w:rsidRPr="00E96D8A">
        <w:rPr>
          <w:rFonts w:cs="Arial"/>
          <w:lang w:eastAsia="sl-SI"/>
        </w:rPr>
        <w:t xml:space="preserve"> </w:t>
      </w:r>
    </w:p>
    <w:p w14:paraId="785D708E" w14:textId="77777777" w:rsidR="0067086B" w:rsidRDefault="0067086B" w:rsidP="0067086B">
      <w:pPr>
        <w:spacing w:before="120" w:after="120" w:line="240" w:lineRule="auto"/>
        <w:jc w:val="both"/>
        <w:rPr>
          <w:rFonts w:cs="Arial"/>
          <w:lang w:eastAsia="sl-SI"/>
        </w:rPr>
      </w:pPr>
    </w:p>
    <w:p w14:paraId="79BFAA57" w14:textId="79986AC8" w:rsidR="007E2151" w:rsidRDefault="007E2151">
      <w:pPr>
        <w:rPr>
          <w:rFonts w:cs="Arial"/>
          <w:sz w:val="20"/>
          <w:szCs w:val="24"/>
        </w:rPr>
      </w:pPr>
      <w:r>
        <w:rPr>
          <w:rFonts w:cs="Arial"/>
          <w:sz w:val="20"/>
          <w:szCs w:val="24"/>
        </w:rPr>
        <w:br w:type="page"/>
      </w:r>
    </w:p>
    <w:p w14:paraId="67456E91" w14:textId="77777777" w:rsidR="000C55B6" w:rsidRDefault="000C55B6" w:rsidP="007C267B">
      <w:pPr>
        <w:rPr>
          <w:rFonts w:cs="Arial"/>
          <w:sz w:val="20"/>
          <w:szCs w:val="24"/>
        </w:rPr>
      </w:pPr>
    </w:p>
    <w:p w14:paraId="5FCD04C0" w14:textId="1AFAC607" w:rsidR="00A812BB" w:rsidRPr="00B95029" w:rsidRDefault="00A812BB"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114" w:name="_Toc7008202"/>
      <w:bookmarkStart w:id="115" w:name="_Toc133226390"/>
      <w:bookmarkStart w:id="116" w:name="_Toc195685639"/>
      <w:bookmarkStart w:id="117" w:name="_Toc7008200"/>
      <w:r w:rsidRPr="00B95029">
        <w:rPr>
          <w:rFonts w:eastAsia="Arial Unicode MS" w:cs="Arial"/>
          <w:b/>
          <w:bCs/>
          <w:caps/>
          <w:szCs w:val="28"/>
          <w:lang w:eastAsia="sl-SI"/>
        </w:rPr>
        <w:t>INŠPEKCIJSKI NADZOR NA PODROČJU ZDRAVNIŠKE SLUŽBE</w:t>
      </w:r>
      <w:bookmarkEnd w:id="114"/>
      <w:bookmarkEnd w:id="115"/>
      <w:bookmarkEnd w:id="116"/>
    </w:p>
    <w:p w14:paraId="573C29EB" w14:textId="77777777" w:rsidR="00A812BB" w:rsidRPr="00B95029" w:rsidRDefault="00A812BB" w:rsidP="0080693E">
      <w:pPr>
        <w:spacing w:before="120" w:after="120" w:line="240" w:lineRule="auto"/>
        <w:jc w:val="both"/>
        <w:rPr>
          <w:rFonts w:cs="Arial"/>
          <w:noProof/>
          <w:lang w:eastAsia="sl-SI"/>
        </w:rPr>
      </w:pPr>
      <w:r w:rsidRPr="005E1899">
        <w:rPr>
          <w:rFonts w:cs="Arial"/>
          <w:noProof/>
          <w:lang w:eastAsia="sl-SI"/>
        </w:rPr>
        <w:t>Cilj zakonodaje</w:t>
      </w:r>
      <w:r w:rsidRPr="005E1899">
        <w:rPr>
          <w:rFonts w:cs="Arial"/>
          <w:noProof/>
          <w:vertAlign w:val="superscript"/>
          <w:lang w:eastAsia="sl-SI"/>
        </w:rPr>
        <w:footnoteReference w:id="6"/>
      </w:r>
      <w:r w:rsidRPr="005E1899">
        <w:rPr>
          <w:rFonts w:cs="Arial"/>
          <w:noProof/>
          <w:lang w:eastAsia="sl-SI"/>
        </w:rPr>
        <w:t xml:space="preserve"> na tem</w:t>
      </w:r>
      <w:r w:rsidRPr="00B95029">
        <w:rPr>
          <w:rFonts w:cs="Arial"/>
          <w:noProof/>
          <w:lang w:eastAsia="sl-SI"/>
        </w:rPr>
        <w:t xml:space="preserve"> področju je ustvariti pogoje za nemoteno delovanje zdravniške službe in zagotavljanje izvajanja programov obveznega zdravstvenega zavarovanja, vključno z zagotavljanjem neprekinjenega zdravstvenega varstva in nujne zdravniške pomoči za prebivalstvo.</w:t>
      </w:r>
    </w:p>
    <w:p w14:paraId="3A20F2FD" w14:textId="4638EB78"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 xml:space="preserve">Zakon o zdravniški službi </w:t>
      </w:r>
      <w:r w:rsidR="008930C0">
        <w:rPr>
          <w:rFonts w:cs="Arial"/>
          <w:noProof/>
          <w:lang w:eastAsia="sl-SI"/>
        </w:rPr>
        <w:t>(v nadaljnem besedilu</w:t>
      </w:r>
      <w:r w:rsidR="003E0AEA">
        <w:rPr>
          <w:rFonts w:cs="Arial"/>
          <w:noProof/>
          <w:lang w:eastAsia="sl-SI"/>
        </w:rPr>
        <w:t>:</w:t>
      </w:r>
      <w:r w:rsidR="008930C0">
        <w:rPr>
          <w:rFonts w:cs="Arial"/>
          <w:noProof/>
          <w:lang w:eastAsia="sl-SI"/>
        </w:rPr>
        <w:t xml:space="preserve"> </w:t>
      </w:r>
      <w:r w:rsidR="008930C0" w:rsidRPr="008930C0">
        <w:rPr>
          <w:rFonts w:cs="Arial"/>
          <w:noProof/>
          <w:lang w:eastAsia="sl-SI"/>
        </w:rPr>
        <w:t>ZZdrS</w:t>
      </w:r>
      <w:r w:rsidR="008930C0">
        <w:rPr>
          <w:rFonts w:cs="Arial"/>
          <w:noProof/>
          <w:lang w:eastAsia="sl-SI"/>
        </w:rPr>
        <w:t>)</w:t>
      </w:r>
      <w:r w:rsidR="008930C0" w:rsidRPr="008930C0">
        <w:rPr>
          <w:rFonts w:cs="Arial"/>
          <w:noProof/>
          <w:lang w:eastAsia="sl-SI"/>
        </w:rPr>
        <w:t xml:space="preserve"> </w:t>
      </w:r>
      <w:r w:rsidRPr="00B95029">
        <w:rPr>
          <w:rFonts w:cs="Arial"/>
          <w:noProof/>
          <w:lang w:eastAsia="sl-SI"/>
        </w:rPr>
        <w:t xml:space="preserve">določa pogoje za opravljanje zdravniške službe ter pravice in dolžnosti zdravnikov za kakovostno opravljanje javne in zasebne zdravniške službe.  </w:t>
      </w:r>
    </w:p>
    <w:p w14:paraId="1D16ACDA" w14:textId="0AB2B31B"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V skladu z navedenim zakonom sme zdravnik samostojno opravljati zdravniško službo, če poleg pogojev, določenih z delovnopravnimi in drugimi predpisi</w:t>
      </w:r>
      <w:r w:rsidR="004E3B8F">
        <w:rPr>
          <w:rFonts w:cs="Arial"/>
          <w:noProof/>
          <w:lang w:eastAsia="sl-SI"/>
        </w:rPr>
        <w:t>,</w:t>
      </w:r>
      <w:r w:rsidRPr="00B95029">
        <w:rPr>
          <w:rFonts w:cs="Arial"/>
          <w:noProof/>
          <w:lang w:eastAsia="sl-SI"/>
        </w:rPr>
        <w:t xml:space="preserve"> izpolnjuje še posebne pogoje, določene s tem zakonom, in sicer da ima ustrezno izobrazbo in usposobljenost (kvalifikacija), je vpisan v register zdravnikov pri Zdravniški zbornici Slovenije ter ima dovoljenje za samostojno opravljanje zdravniške službe na določenem strokovnem področju (licenca). Zdravniki zasebniki pa morajo poleg izpolnjevanja zgoraj navedenih pogojev biti vpisani še v register zasebnih zdravnikov.</w:t>
      </w:r>
      <w:r w:rsidR="003C00E8" w:rsidRPr="003C00E8">
        <w:rPr>
          <w:rFonts w:cs="Arial"/>
          <w:noProof/>
          <w:lang w:eastAsia="sl-SI"/>
        </w:rPr>
        <w:t xml:space="preserve"> </w:t>
      </w:r>
      <w:r w:rsidR="00E62F46">
        <w:rPr>
          <w:rFonts w:cs="Arial"/>
          <w:noProof/>
          <w:lang w:eastAsia="sl-SI"/>
        </w:rPr>
        <w:t>Ob izpolnjevanju pogojev je lahko i</w:t>
      </w:r>
      <w:r w:rsidR="003C00E8" w:rsidRPr="00DC6FD0">
        <w:rPr>
          <w:rFonts w:cs="Arial"/>
          <w:noProof/>
          <w:lang w:eastAsia="sl-SI"/>
        </w:rPr>
        <w:t>zbrani osebni zdravnik na podlagi ocene mentorja tudi specializant s področja družinske medicine, ki opravlja četrto leto specializacije iz družinske medicine, če specializant s tem pisno soglaša.</w:t>
      </w:r>
      <w:r w:rsidR="00E20C9F">
        <w:rPr>
          <w:rFonts w:cs="Arial"/>
          <w:noProof/>
          <w:lang w:eastAsia="sl-SI"/>
        </w:rPr>
        <w:t xml:space="preserve"> </w:t>
      </w:r>
      <w:r w:rsidR="00C20A7C">
        <w:rPr>
          <w:rFonts w:cs="Arial"/>
          <w:noProof/>
          <w:lang w:eastAsia="sl-SI"/>
        </w:rPr>
        <w:t>Naveden</w:t>
      </w:r>
      <w:r w:rsidR="0022195E">
        <w:rPr>
          <w:rFonts w:cs="Arial"/>
          <w:noProof/>
          <w:lang w:eastAsia="sl-SI"/>
        </w:rPr>
        <w:t>o</w:t>
      </w:r>
      <w:r w:rsidR="00C20A7C">
        <w:rPr>
          <w:rFonts w:cs="Arial"/>
          <w:noProof/>
          <w:lang w:eastAsia="sl-SI"/>
        </w:rPr>
        <w:t xml:space="preserve"> se smiselno uporablja tudi za </w:t>
      </w:r>
      <w:r w:rsidR="00C20A7C" w:rsidRPr="00C20A7C">
        <w:rPr>
          <w:rFonts w:cs="Arial"/>
          <w:noProof/>
          <w:lang w:eastAsia="sl-SI"/>
        </w:rPr>
        <w:t>specializante pediatrije ter specializante ginekologije in porodništva.</w:t>
      </w:r>
      <w:r w:rsidR="00C20A7C">
        <w:rPr>
          <w:rFonts w:cs="Arial"/>
          <w:noProof/>
          <w:lang w:eastAsia="sl-SI"/>
        </w:rPr>
        <w:t xml:space="preserve"> </w:t>
      </w:r>
    </w:p>
    <w:p w14:paraId="28409559" w14:textId="77777777" w:rsidR="0067086B" w:rsidRPr="00ED05AD" w:rsidRDefault="0067086B" w:rsidP="0067086B">
      <w:pPr>
        <w:spacing w:before="120" w:after="120" w:line="240" w:lineRule="auto"/>
        <w:jc w:val="both"/>
        <w:rPr>
          <w:rFonts w:cs="Arial"/>
          <w:lang w:eastAsia="sl-SI"/>
        </w:rPr>
      </w:pPr>
      <w:r w:rsidRPr="00ED05AD">
        <w:rPr>
          <w:rFonts w:cs="Arial"/>
          <w:lang w:eastAsia="sl-SI"/>
        </w:rPr>
        <w:t xml:space="preserve">Zdravstveni inšpektorat Republike Slovenije opravlja nadzor nad spoštovanjem in izvajanjem določb tega zakona z izjemo določb, ki se nanašajo na zaposlitev zdravnikov, saj le-te sodijo v </w:t>
      </w:r>
      <w:r>
        <w:rPr>
          <w:rFonts w:cs="Arial"/>
          <w:lang w:eastAsia="sl-SI"/>
        </w:rPr>
        <w:t>pristojnost</w:t>
      </w:r>
      <w:r w:rsidRPr="00ED05AD">
        <w:rPr>
          <w:rFonts w:cs="Arial"/>
          <w:lang w:eastAsia="sl-SI"/>
        </w:rPr>
        <w:t xml:space="preserve"> Inšpektorata RS za delo ter določb, ki se nanašajo na znanje in rabo slovenskega jezika, ki sodijo v pristojnost Inšpektorata RS za kulturo in medije.  </w:t>
      </w:r>
    </w:p>
    <w:p w14:paraId="5C4E352A" w14:textId="0EDDE9FA" w:rsidR="0067086B" w:rsidRPr="00ED05AD" w:rsidRDefault="00236608" w:rsidP="0067086B">
      <w:pPr>
        <w:spacing w:before="120" w:after="120" w:line="240" w:lineRule="auto"/>
        <w:jc w:val="both"/>
        <w:rPr>
          <w:rFonts w:cs="Arial"/>
          <w:lang w:eastAsia="sl-SI"/>
        </w:rPr>
      </w:pPr>
      <w:r>
        <w:rPr>
          <w:rFonts w:cs="Arial"/>
          <w:lang w:eastAsia="sl-SI"/>
        </w:rPr>
        <w:t>Inšpektorat</w:t>
      </w:r>
      <w:r w:rsidR="0067086B">
        <w:rPr>
          <w:rFonts w:cs="Arial"/>
          <w:lang w:eastAsia="sl-SI"/>
        </w:rPr>
        <w:t xml:space="preserve"> izvaja</w:t>
      </w:r>
      <w:r w:rsidR="0067086B" w:rsidRPr="00ED05AD">
        <w:rPr>
          <w:rFonts w:cs="Arial"/>
          <w:lang w:eastAsia="sl-SI"/>
        </w:rPr>
        <w:t xml:space="preserve"> nadzor </w:t>
      </w:r>
      <w:r w:rsidR="0067086B">
        <w:rPr>
          <w:rFonts w:cs="Arial"/>
          <w:lang w:eastAsia="sl-SI"/>
        </w:rPr>
        <w:t xml:space="preserve">tudi </w:t>
      </w:r>
      <w:r w:rsidR="0067086B" w:rsidRPr="00ED05AD">
        <w:rPr>
          <w:rFonts w:cs="Arial"/>
          <w:lang w:eastAsia="sl-SI"/>
        </w:rPr>
        <w:t xml:space="preserve">nad določbami prvega odstavka 26. člena ter 27. in 28. členom Zakona o priznavanju poklicnih kvalifikacij zdravnik, zdravnik specialist, doktor dentalne medicine in doktor dentalne medicine specialist. Ta zakon določa pogoje, pod katerimi lahko osebe, ki so navedeno poklicno kvalifikacijo pridobile v tretjih državah, opravljajo zdravniško službo tudi v Republiki Sloveniji. </w:t>
      </w:r>
    </w:p>
    <w:p w14:paraId="40E8AE0D" w14:textId="77777777" w:rsidR="007F09B2" w:rsidRPr="00B95029" w:rsidRDefault="007F09B2" w:rsidP="0080693E">
      <w:pPr>
        <w:spacing w:before="120" w:after="120" w:line="240" w:lineRule="auto"/>
        <w:jc w:val="both"/>
        <w:rPr>
          <w:rFonts w:cs="Arial"/>
          <w:noProof/>
          <w:lang w:eastAsia="sl-SI"/>
        </w:rPr>
      </w:pPr>
    </w:p>
    <w:p w14:paraId="2D08DDEB" w14:textId="065D914D" w:rsidR="00A812BB" w:rsidRPr="00B95029" w:rsidRDefault="00A812BB" w:rsidP="0080693E">
      <w:pPr>
        <w:spacing w:before="120" w:after="120" w:line="240" w:lineRule="auto"/>
        <w:outlineLvl w:val="2"/>
        <w:rPr>
          <w:rFonts w:cs="Arial"/>
          <w:b/>
          <w:bCs/>
          <w:szCs w:val="18"/>
          <w:lang w:eastAsia="sl-SI"/>
        </w:rPr>
      </w:pPr>
      <w:bookmarkStart w:id="118" w:name="_Toc7008203"/>
      <w:bookmarkStart w:id="119" w:name="_Toc133226391"/>
      <w:bookmarkStart w:id="120" w:name="_Toc195685640"/>
      <w:r w:rsidRPr="00B95029">
        <w:rPr>
          <w:rFonts w:cs="Arial"/>
          <w:b/>
          <w:bCs/>
          <w:szCs w:val="18"/>
          <w:lang w:eastAsia="sl-SI"/>
        </w:rPr>
        <w:t xml:space="preserve">Obseg in ugotovitve nadzora, opravljenega leta </w:t>
      </w:r>
      <w:r w:rsidR="00E21833">
        <w:rPr>
          <w:rFonts w:cs="Arial"/>
          <w:b/>
          <w:bCs/>
          <w:szCs w:val="18"/>
          <w:lang w:eastAsia="sl-SI"/>
        </w:rPr>
        <w:t>2024</w:t>
      </w:r>
      <w:bookmarkEnd w:id="118"/>
      <w:bookmarkEnd w:id="119"/>
      <w:bookmarkEnd w:id="120"/>
    </w:p>
    <w:p w14:paraId="28A5F749" w14:textId="304A9EEC" w:rsidR="00236608" w:rsidRPr="00ED05AD" w:rsidRDefault="0067086B" w:rsidP="0067086B">
      <w:pPr>
        <w:spacing w:before="120" w:after="120" w:line="240" w:lineRule="auto"/>
        <w:jc w:val="both"/>
        <w:rPr>
          <w:rFonts w:cs="Arial"/>
        </w:rPr>
      </w:pPr>
      <w:r w:rsidRPr="00ED05AD">
        <w:rPr>
          <w:rFonts w:cs="Arial"/>
        </w:rPr>
        <w:t>V letu 2024 so inšpektorji opravili 1.</w:t>
      </w:r>
      <w:r>
        <w:rPr>
          <w:rFonts w:cs="Arial"/>
        </w:rPr>
        <w:t>202</w:t>
      </w:r>
      <w:r w:rsidRPr="00ED05AD">
        <w:rPr>
          <w:rFonts w:cs="Arial"/>
        </w:rPr>
        <w:t xml:space="preserve"> inšpekcijsk</w:t>
      </w:r>
      <w:r>
        <w:rPr>
          <w:rFonts w:cs="Arial"/>
        </w:rPr>
        <w:t>a</w:t>
      </w:r>
      <w:r w:rsidRPr="00ED05AD">
        <w:rPr>
          <w:rFonts w:cs="Arial"/>
        </w:rPr>
        <w:t xml:space="preserve"> pregled</w:t>
      </w:r>
      <w:r>
        <w:rPr>
          <w:rFonts w:cs="Arial"/>
        </w:rPr>
        <w:t>a</w:t>
      </w:r>
      <w:r w:rsidRPr="00ED05AD">
        <w:rPr>
          <w:rFonts w:cs="Arial"/>
        </w:rPr>
        <w:t>.</w:t>
      </w:r>
      <w:r>
        <w:rPr>
          <w:rFonts w:cs="Arial"/>
        </w:rPr>
        <w:t xml:space="preserve"> </w:t>
      </w:r>
      <w:r w:rsidR="00236608" w:rsidRPr="00236608">
        <w:rPr>
          <w:rFonts w:cs="Arial"/>
        </w:rPr>
        <w:t xml:space="preserve">Na podlagi ugotovitev nadzora </w:t>
      </w:r>
      <w:r w:rsidR="00236608">
        <w:rPr>
          <w:rFonts w:cs="Arial"/>
        </w:rPr>
        <w:t>so</w:t>
      </w:r>
      <w:r w:rsidR="00236608" w:rsidRPr="00236608">
        <w:rPr>
          <w:rFonts w:cs="Arial"/>
        </w:rPr>
        <w:t xml:space="preserve"> bil</w:t>
      </w:r>
      <w:r w:rsidR="00236608">
        <w:rPr>
          <w:rFonts w:cs="Arial"/>
        </w:rPr>
        <w:t>i</w:t>
      </w:r>
      <w:r w:rsidR="00236608" w:rsidRPr="00236608">
        <w:rPr>
          <w:rFonts w:cs="Arial"/>
        </w:rPr>
        <w:t xml:space="preserve"> izrečen</w:t>
      </w:r>
      <w:r w:rsidR="00236608">
        <w:rPr>
          <w:rFonts w:cs="Arial"/>
        </w:rPr>
        <w:t>i štirje</w:t>
      </w:r>
      <w:r w:rsidR="00236608" w:rsidRPr="00236608">
        <w:rPr>
          <w:rFonts w:cs="Arial"/>
        </w:rPr>
        <w:t xml:space="preserve"> </w:t>
      </w:r>
      <w:r w:rsidR="00236608">
        <w:rPr>
          <w:rFonts w:cs="Arial"/>
        </w:rPr>
        <w:t xml:space="preserve">upravni </w:t>
      </w:r>
      <w:r w:rsidR="00236608" w:rsidRPr="00236608">
        <w:rPr>
          <w:rFonts w:cs="Arial"/>
        </w:rPr>
        <w:t>ukrep</w:t>
      </w:r>
      <w:r w:rsidR="00236608">
        <w:rPr>
          <w:rFonts w:cs="Arial"/>
        </w:rPr>
        <w:t>i in sicer tri</w:t>
      </w:r>
      <w:r w:rsidR="00236608" w:rsidRPr="00236608">
        <w:rPr>
          <w:rFonts w:cs="Arial"/>
        </w:rPr>
        <w:t xml:space="preserve"> upravn</w:t>
      </w:r>
      <w:r w:rsidR="00236608">
        <w:rPr>
          <w:rFonts w:cs="Arial"/>
        </w:rPr>
        <w:t>e</w:t>
      </w:r>
      <w:r w:rsidR="00236608" w:rsidRPr="00236608">
        <w:rPr>
          <w:rFonts w:cs="Arial"/>
        </w:rPr>
        <w:t xml:space="preserve"> odločb</w:t>
      </w:r>
      <w:r w:rsidR="00236608">
        <w:rPr>
          <w:rFonts w:cs="Arial"/>
        </w:rPr>
        <w:t>e in ena odločba o prepovedi</w:t>
      </w:r>
      <w:r w:rsidR="00236608" w:rsidRPr="00236608">
        <w:rPr>
          <w:rFonts w:cs="Arial"/>
        </w:rPr>
        <w:t xml:space="preserve">. </w:t>
      </w:r>
    </w:p>
    <w:p w14:paraId="2BD3B3D0" w14:textId="77777777" w:rsidR="00995125" w:rsidRDefault="00995125" w:rsidP="0080693E">
      <w:pPr>
        <w:spacing w:before="120" w:after="120" w:line="240" w:lineRule="auto"/>
        <w:jc w:val="both"/>
        <w:rPr>
          <w:rFonts w:cs="Arial"/>
        </w:rPr>
      </w:pPr>
    </w:p>
    <w:p w14:paraId="058E5B17" w14:textId="7E524E86" w:rsidR="00070DB3" w:rsidRPr="00B95029" w:rsidRDefault="00070DB3" w:rsidP="0080693E">
      <w:pPr>
        <w:spacing w:before="120" w:after="120" w:line="240" w:lineRule="auto"/>
        <w:jc w:val="both"/>
        <w:outlineLvl w:val="2"/>
        <w:rPr>
          <w:rFonts w:cs="Arial"/>
          <w:b/>
          <w:bCs/>
          <w:szCs w:val="18"/>
          <w:lang w:eastAsia="sl-SI"/>
        </w:rPr>
      </w:pPr>
      <w:bookmarkStart w:id="121" w:name="_Toc165278682"/>
      <w:bookmarkStart w:id="122" w:name="_Toc165283625"/>
      <w:bookmarkStart w:id="123" w:name="_Toc165283847"/>
      <w:bookmarkStart w:id="124" w:name="_Toc192510612"/>
      <w:bookmarkStart w:id="125" w:name="_Toc195685641"/>
      <w:bookmarkStart w:id="126" w:name="_Toc195685831"/>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1E4F4C">
        <w:rPr>
          <w:rFonts w:cs="Arial"/>
          <w:b/>
          <w:bCs/>
          <w:noProof/>
          <w:szCs w:val="18"/>
          <w:lang w:eastAsia="sl-SI"/>
        </w:rPr>
        <w:t>3</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121"/>
      <w:bookmarkEnd w:id="122"/>
      <w:bookmarkEnd w:id="123"/>
      <w:bookmarkEnd w:id="124"/>
      <w:bookmarkEnd w:id="125"/>
      <w:bookmarkEnd w:id="126"/>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680"/>
        <w:gridCol w:w="851"/>
        <w:gridCol w:w="709"/>
        <w:gridCol w:w="708"/>
        <w:gridCol w:w="738"/>
        <w:gridCol w:w="709"/>
        <w:gridCol w:w="821"/>
        <w:gridCol w:w="993"/>
        <w:gridCol w:w="708"/>
        <w:gridCol w:w="993"/>
      </w:tblGrid>
      <w:tr w:rsidR="00070DB3" w:rsidRPr="00B95029" w14:paraId="61DF95F3" w14:textId="77777777" w:rsidTr="00DC003F">
        <w:trPr>
          <w:trHeight w:val="283"/>
          <w:tblHeader/>
        </w:trPr>
        <w:tc>
          <w:tcPr>
            <w:tcW w:w="1128" w:type="dxa"/>
            <w:vMerge w:val="restart"/>
            <w:shd w:val="clear" w:color="auto" w:fill="FBD4B4" w:themeFill="accent6" w:themeFillTint="66"/>
            <w:vAlign w:val="center"/>
          </w:tcPr>
          <w:p w14:paraId="4149294B"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7910" w:type="dxa"/>
            <w:gridSpan w:val="10"/>
            <w:shd w:val="clear" w:color="auto" w:fill="FBD4B4" w:themeFill="accent6" w:themeFillTint="66"/>
          </w:tcPr>
          <w:p w14:paraId="2EC1F4F8"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ŠTEVILO IZREČENIH UKREPOV/SANKCIJ</w:t>
            </w:r>
          </w:p>
        </w:tc>
      </w:tr>
      <w:tr w:rsidR="00070DB3" w:rsidRPr="00B95029" w14:paraId="2C5137B9" w14:textId="77777777" w:rsidTr="00DC003F">
        <w:trPr>
          <w:tblHeader/>
        </w:trPr>
        <w:tc>
          <w:tcPr>
            <w:tcW w:w="1128" w:type="dxa"/>
            <w:vMerge/>
            <w:shd w:val="clear" w:color="auto" w:fill="FBD4B4" w:themeFill="accent6" w:themeFillTint="66"/>
            <w:vAlign w:val="center"/>
          </w:tcPr>
          <w:p w14:paraId="59886C88" w14:textId="77777777" w:rsidR="00070DB3" w:rsidRPr="00B95029" w:rsidRDefault="00070DB3" w:rsidP="0080693E">
            <w:pPr>
              <w:tabs>
                <w:tab w:val="left" w:pos="266"/>
              </w:tabs>
              <w:spacing w:after="0" w:line="240" w:lineRule="auto"/>
              <w:jc w:val="center"/>
              <w:rPr>
                <w:rFonts w:cs="Arial"/>
                <w:sz w:val="12"/>
              </w:rPr>
            </w:pPr>
          </w:p>
        </w:tc>
        <w:tc>
          <w:tcPr>
            <w:tcW w:w="2948" w:type="dxa"/>
            <w:gridSpan w:val="4"/>
            <w:shd w:val="clear" w:color="auto" w:fill="FBD4B4" w:themeFill="accent6" w:themeFillTint="66"/>
          </w:tcPr>
          <w:p w14:paraId="61B894C4"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Upravni ukrepi</w:t>
            </w:r>
          </w:p>
        </w:tc>
        <w:tc>
          <w:tcPr>
            <w:tcW w:w="3969" w:type="dxa"/>
            <w:gridSpan w:val="5"/>
            <w:shd w:val="clear" w:color="auto" w:fill="FBD4B4" w:themeFill="accent6" w:themeFillTint="66"/>
            <w:vAlign w:val="center"/>
          </w:tcPr>
          <w:p w14:paraId="01300A9C"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Prekrškovne sankcije/ukrepi</w:t>
            </w:r>
          </w:p>
        </w:tc>
        <w:tc>
          <w:tcPr>
            <w:tcW w:w="993" w:type="dxa"/>
            <w:vMerge w:val="restart"/>
            <w:shd w:val="clear" w:color="auto" w:fill="FBD4B4" w:themeFill="accent6" w:themeFillTint="66"/>
            <w:vAlign w:val="center"/>
          </w:tcPr>
          <w:p w14:paraId="2B13A943"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SKUPAJ</w:t>
            </w:r>
          </w:p>
        </w:tc>
      </w:tr>
      <w:tr w:rsidR="00070DB3" w:rsidRPr="00B95029" w14:paraId="0279D371" w14:textId="77777777" w:rsidTr="00DC003F">
        <w:trPr>
          <w:tblHeader/>
        </w:trPr>
        <w:tc>
          <w:tcPr>
            <w:tcW w:w="1128" w:type="dxa"/>
            <w:vMerge/>
            <w:shd w:val="clear" w:color="auto" w:fill="FBD4B4" w:themeFill="accent6" w:themeFillTint="66"/>
            <w:vAlign w:val="center"/>
          </w:tcPr>
          <w:p w14:paraId="42D38504" w14:textId="77777777" w:rsidR="00070DB3" w:rsidRPr="00B95029" w:rsidRDefault="00070DB3" w:rsidP="0080693E">
            <w:pPr>
              <w:tabs>
                <w:tab w:val="left" w:pos="266"/>
              </w:tabs>
              <w:spacing w:after="0" w:line="240" w:lineRule="auto"/>
              <w:jc w:val="center"/>
              <w:rPr>
                <w:rFonts w:cs="Arial"/>
                <w:sz w:val="12"/>
              </w:rPr>
            </w:pPr>
          </w:p>
        </w:tc>
        <w:tc>
          <w:tcPr>
            <w:tcW w:w="680" w:type="dxa"/>
            <w:shd w:val="clear" w:color="auto" w:fill="FBD4B4" w:themeFill="accent6" w:themeFillTint="66"/>
            <w:vAlign w:val="center"/>
          </w:tcPr>
          <w:p w14:paraId="47A2D39D"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U</w:t>
            </w:r>
            <w:r>
              <w:rPr>
                <w:rFonts w:cs="Arial"/>
                <w:sz w:val="12"/>
              </w:rPr>
              <w:t>pravna</w:t>
            </w:r>
          </w:p>
          <w:p w14:paraId="4C9D186F"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odločba</w:t>
            </w:r>
          </w:p>
        </w:tc>
        <w:tc>
          <w:tcPr>
            <w:tcW w:w="851" w:type="dxa"/>
            <w:shd w:val="clear" w:color="auto" w:fill="FBD4B4" w:themeFill="accent6" w:themeFillTint="66"/>
            <w:vAlign w:val="center"/>
          </w:tcPr>
          <w:p w14:paraId="41BF3177" w14:textId="17AF1F64" w:rsidR="00070DB3" w:rsidRPr="00B95029" w:rsidRDefault="00070DB3" w:rsidP="0080693E">
            <w:pPr>
              <w:tabs>
                <w:tab w:val="left" w:pos="266"/>
              </w:tabs>
              <w:spacing w:after="0" w:line="240" w:lineRule="auto"/>
              <w:jc w:val="center"/>
              <w:rPr>
                <w:rFonts w:cs="Arial"/>
                <w:sz w:val="12"/>
              </w:rPr>
            </w:pPr>
            <w:r w:rsidRPr="00070DB3">
              <w:rPr>
                <w:rFonts w:cs="Arial"/>
                <w:sz w:val="12"/>
              </w:rPr>
              <w:t>Odločba o prepovedi</w:t>
            </w:r>
          </w:p>
        </w:tc>
        <w:tc>
          <w:tcPr>
            <w:tcW w:w="709" w:type="dxa"/>
            <w:shd w:val="clear" w:color="auto" w:fill="FBD4B4" w:themeFill="accent6" w:themeFillTint="66"/>
            <w:vAlign w:val="center"/>
          </w:tcPr>
          <w:p w14:paraId="5ED98595" w14:textId="22B1EE89" w:rsidR="00070DB3" w:rsidRPr="00B95029" w:rsidRDefault="00070DB3" w:rsidP="0080693E">
            <w:pPr>
              <w:tabs>
                <w:tab w:val="left" w:pos="266"/>
              </w:tabs>
              <w:spacing w:after="0" w:line="240" w:lineRule="auto"/>
              <w:jc w:val="center"/>
              <w:rPr>
                <w:rFonts w:cs="Arial"/>
                <w:sz w:val="12"/>
                <w:szCs w:val="12"/>
              </w:rPr>
            </w:pPr>
            <w:r w:rsidRPr="00070DB3">
              <w:rPr>
                <w:rFonts w:cs="Arial"/>
                <w:noProof/>
                <w:sz w:val="12"/>
                <w:szCs w:val="12"/>
                <w:lang w:eastAsia="sl-SI"/>
              </w:rPr>
              <w:t>Upravno opozorilo po ZIN</w:t>
            </w:r>
          </w:p>
        </w:tc>
        <w:tc>
          <w:tcPr>
            <w:tcW w:w="708" w:type="dxa"/>
            <w:shd w:val="clear" w:color="auto" w:fill="FBD4B4" w:themeFill="accent6" w:themeFillTint="66"/>
            <w:vAlign w:val="center"/>
          </w:tcPr>
          <w:p w14:paraId="59E69FC9"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SKUPAJ</w:t>
            </w:r>
          </w:p>
        </w:tc>
        <w:tc>
          <w:tcPr>
            <w:tcW w:w="738" w:type="dxa"/>
            <w:shd w:val="clear" w:color="auto" w:fill="FBD4B4" w:themeFill="accent6" w:themeFillTint="66"/>
            <w:vAlign w:val="center"/>
          </w:tcPr>
          <w:p w14:paraId="7F8CC91E"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Odločba o prekršku (globa)</w:t>
            </w:r>
          </w:p>
        </w:tc>
        <w:tc>
          <w:tcPr>
            <w:tcW w:w="709" w:type="dxa"/>
            <w:shd w:val="clear" w:color="auto" w:fill="FBD4B4" w:themeFill="accent6" w:themeFillTint="66"/>
            <w:vAlign w:val="center"/>
          </w:tcPr>
          <w:p w14:paraId="570C81B4"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Plačilni nalog</w:t>
            </w:r>
          </w:p>
        </w:tc>
        <w:tc>
          <w:tcPr>
            <w:tcW w:w="821" w:type="dxa"/>
            <w:shd w:val="clear" w:color="auto" w:fill="FBD4B4" w:themeFill="accent6" w:themeFillTint="66"/>
            <w:vAlign w:val="center"/>
          </w:tcPr>
          <w:p w14:paraId="15D8AF55"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Odločba o prekršku (opomin)</w:t>
            </w:r>
          </w:p>
        </w:tc>
        <w:tc>
          <w:tcPr>
            <w:tcW w:w="993" w:type="dxa"/>
            <w:shd w:val="clear" w:color="auto" w:fill="FBD4B4" w:themeFill="accent6" w:themeFillTint="66"/>
            <w:vAlign w:val="center"/>
          </w:tcPr>
          <w:p w14:paraId="34CB1AA9"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708" w:type="dxa"/>
            <w:shd w:val="clear" w:color="auto" w:fill="FBD4B4" w:themeFill="accent6" w:themeFillTint="66"/>
            <w:vAlign w:val="center"/>
          </w:tcPr>
          <w:p w14:paraId="6ECA8382" w14:textId="77777777" w:rsidR="00070DB3" w:rsidRPr="00B95029" w:rsidRDefault="00070DB3" w:rsidP="0080693E">
            <w:pPr>
              <w:tabs>
                <w:tab w:val="left" w:pos="266"/>
              </w:tabs>
              <w:spacing w:after="0" w:line="240" w:lineRule="auto"/>
              <w:jc w:val="center"/>
              <w:rPr>
                <w:rFonts w:cs="Arial"/>
                <w:sz w:val="12"/>
              </w:rPr>
            </w:pPr>
            <w:r w:rsidRPr="00B95029">
              <w:rPr>
                <w:rFonts w:cs="Arial"/>
                <w:sz w:val="12"/>
              </w:rPr>
              <w:t>SKUPAJ</w:t>
            </w:r>
          </w:p>
        </w:tc>
        <w:tc>
          <w:tcPr>
            <w:tcW w:w="993" w:type="dxa"/>
            <w:vMerge/>
            <w:shd w:val="clear" w:color="auto" w:fill="FBD4B4" w:themeFill="accent6" w:themeFillTint="66"/>
            <w:vAlign w:val="center"/>
          </w:tcPr>
          <w:p w14:paraId="6A240251" w14:textId="77777777" w:rsidR="00070DB3" w:rsidRPr="00B95029" w:rsidRDefault="00070DB3" w:rsidP="0080693E">
            <w:pPr>
              <w:tabs>
                <w:tab w:val="left" w:pos="266"/>
              </w:tabs>
              <w:spacing w:after="0" w:line="240" w:lineRule="auto"/>
              <w:jc w:val="center"/>
              <w:rPr>
                <w:rFonts w:cs="Arial"/>
                <w:sz w:val="12"/>
              </w:rPr>
            </w:pPr>
          </w:p>
        </w:tc>
      </w:tr>
      <w:tr w:rsidR="00070DB3" w:rsidRPr="00B95029" w14:paraId="65437ED3" w14:textId="77777777" w:rsidTr="00DC003F">
        <w:trPr>
          <w:trHeight w:val="283"/>
        </w:trPr>
        <w:tc>
          <w:tcPr>
            <w:tcW w:w="1128" w:type="dxa"/>
            <w:shd w:val="clear" w:color="auto" w:fill="auto"/>
            <w:vAlign w:val="center"/>
          </w:tcPr>
          <w:p w14:paraId="16B14CC0" w14:textId="3A3F3610" w:rsidR="00070DB3" w:rsidRPr="00B95029" w:rsidRDefault="00070DB3" w:rsidP="0080693E">
            <w:pPr>
              <w:tabs>
                <w:tab w:val="left" w:pos="266"/>
              </w:tabs>
              <w:spacing w:after="0" w:line="240" w:lineRule="auto"/>
              <w:jc w:val="center"/>
              <w:rPr>
                <w:rFonts w:cs="Arial"/>
                <w:sz w:val="16"/>
              </w:rPr>
            </w:pPr>
            <w:r>
              <w:rPr>
                <w:rFonts w:cs="Arial"/>
                <w:sz w:val="16"/>
              </w:rPr>
              <w:t>1.</w:t>
            </w:r>
            <w:r w:rsidR="00236608">
              <w:rPr>
                <w:rFonts w:cs="Arial"/>
                <w:sz w:val="16"/>
              </w:rPr>
              <w:t>2</w:t>
            </w:r>
            <w:r>
              <w:rPr>
                <w:rFonts w:cs="Arial"/>
                <w:sz w:val="16"/>
              </w:rPr>
              <w:t>02</w:t>
            </w:r>
          </w:p>
        </w:tc>
        <w:tc>
          <w:tcPr>
            <w:tcW w:w="680" w:type="dxa"/>
            <w:vAlign w:val="center"/>
          </w:tcPr>
          <w:p w14:paraId="2ADA2C28" w14:textId="1FF67EB3" w:rsidR="00070DB3" w:rsidRPr="00B95029" w:rsidRDefault="00995125" w:rsidP="0080693E">
            <w:pPr>
              <w:tabs>
                <w:tab w:val="left" w:pos="266"/>
              </w:tabs>
              <w:spacing w:after="0" w:line="240" w:lineRule="auto"/>
              <w:jc w:val="center"/>
              <w:rPr>
                <w:rFonts w:cs="Arial"/>
                <w:sz w:val="16"/>
              </w:rPr>
            </w:pPr>
            <w:r>
              <w:rPr>
                <w:rFonts w:cs="Arial"/>
                <w:sz w:val="16"/>
              </w:rPr>
              <w:t>3</w:t>
            </w:r>
          </w:p>
        </w:tc>
        <w:tc>
          <w:tcPr>
            <w:tcW w:w="851" w:type="dxa"/>
            <w:shd w:val="clear" w:color="auto" w:fill="auto"/>
            <w:vAlign w:val="center"/>
          </w:tcPr>
          <w:p w14:paraId="0EDCD32D" w14:textId="5E5FD568" w:rsidR="00070DB3" w:rsidRPr="00B95029" w:rsidRDefault="00070DB3" w:rsidP="0080693E">
            <w:pPr>
              <w:tabs>
                <w:tab w:val="left" w:pos="266"/>
              </w:tabs>
              <w:spacing w:after="0" w:line="240" w:lineRule="auto"/>
              <w:jc w:val="center"/>
              <w:rPr>
                <w:rFonts w:cs="Arial"/>
                <w:sz w:val="16"/>
              </w:rPr>
            </w:pPr>
            <w:r w:rsidRPr="00070DB3">
              <w:rPr>
                <w:rFonts w:cs="Arial"/>
                <w:sz w:val="16"/>
              </w:rPr>
              <w:t>1</w:t>
            </w:r>
            <w:bookmarkStart w:id="127" w:name="_Hlk161913402"/>
            <w:r w:rsidRPr="00070DB3">
              <w:rPr>
                <w:rFonts w:cs="Arial"/>
                <w:vertAlign w:val="superscript"/>
              </w:rPr>
              <w:footnoteReference w:id="7"/>
            </w:r>
            <w:bookmarkEnd w:id="127"/>
          </w:p>
        </w:tc>
        <w:tc>
          <w:tcPr>
            <w:tcW w:w="709" w:type="dxa"/>
            <w:shd w:val="clear" w:color="auto" w:fill="auto"/>
            <w:vAlign w:val="center"/>
          </w:tcPr>
          <w:p w14:paraId="489E1441" w14:textId="35595AB5" w:rsidR="00070DB3" w:rsidRPr="00B95029" w:rsidRDefault="008F1795" w:rsidP="0080693E">
            <w:pPr>
              <w:tabs>
                <w:tab w:val="left" w:pos="266"/>
              </w:tabs>
              <w:spacing w:after="0" w:line="240" w:lineRule="auto"/>
              <w:jc w:val="center"/>
              <w:rPr>
                <w:rFonts w:cs="Arial"/>
                <w:sz w:val="16"/>
              </w:rPr>
            </w:pPr>
            <w:r w:rsidRPr="004517BB">
              <w:rPr>
                <w:rFonts w:cs="Arial"/>
                <w:sz w:val="16"/>
              </w:rPr>
              <w:t>0</w:t>
            </w:r>
          </w:p>
        </w:tc>
        <w:tc>
          <w:tcPr>
            <w:tcW w:w="708" w:type="dxa"/>
            <w:shd w:val="clear" w:color="auto" w:fill="auto"/>
            <w:vAlign w:val="center"/>
          </w:tcPr>
          <w:p w14:paraId="737BD036" w14:textId="4D44A439" w:rsidR="00070DB3" w:rsidRPr="00B95029" w:rsidRDefault="00995125" w:rsidP="0080693E">
            <w:pPr>
              <w:tabs>
                <w:tab w:val="left" w:pos="266"/>
              </w:tabs>
              <w:spacing w:after="0" w:line="240" w:lineRule="auto"/>
              <w:jc w:val="center"/>
              <w:rPr>
                <w:rFonts w:cs="Arial"/>
                <w:sz w:val="16"/>
              </w:rPr>
            </w:pPr>
            <w:r>
              <w:rPr>
                <w:rFonts w:cs="Arial"/>
                <w:sz w:val="16"/>
              </w:rPr>
              <w:t>4</w:t>
            </w:r>
          </w:p>
        </w:tc>
        <w:tc>
          <w:tcPr>
            <w:tcW w:w="738" w:type="dxa"/>
            <w:vAlign w:val="center"/>
          </w:tcPr>
          <w:p w14:paraId="6FEF9635" w14:textId="568249BE" w:rsidR="00070DB3" w:rsidRPr="00B95029" w:rsidRDefault="00070DB3" w:rsidP="0080693E">
            <w:pPr>
              <w:tabs>
                <w:tab w:val="left" w:pos="266"/>
              </w:tabs>
              <w:spacing w:after="0" w:line="240" w:lineRule="auto"/>
              <w:jc w:val="center"/>
              <w:rPr>
                <w:rFonts w:cs="Arial"/>
                <w:sz w:val="16"/>
              </w:rPr>
            </w:pPr>
            <w:r>
              <w:rPr>
                <w:rFonts w:cs="Arial"/>
                <w:sz w:val="16"/>
              </w:rPr>
              <w:t>0</w:t>
            </w:r>
          </w:p>
        </w:tc>
        <w:tc>
          <w:tcPr>
            <w:tcW w:w="709" w:type="dxa"/>
            <w:vAlign w:val="center"/>
          </w:tcPr>
          <w:p w14:paraId="5562735A" w14:textId="77777777" w:rsidR="00070DB3" w:rsidRPr="00B95029" w:rsidRDefault="00070DB3" w:rsidP="0080693E">
            <w:pPr>
              <w:tabs>
                <w:tab w:val="left" w:pos="266"/>
              </w:tabs>
              <w:spacing w:after="0" w:line="240" w:lineRule="auto"/>
              <w:jc w:val="center"/>
              <w:rPr>
                <w:rFonts w:cs="Arial"/>
                <w:sz w:val="16"/>
              </w:rPr>
            </w:pPr>
            <w:r w:rsidRPr="00B95029">
              <w:rPr>
                <w:rFonts w:cs="Arial"/>
                <w:sz w:val="16"/>
              </w:rPr>
              <w:t>0</w:t>
            </w:r>
          </w:p>
        </w:tc>
        <w:tc>
          <w:tcPr>
            <w:tcW w:w="821" w:type="dxa"/>
            <w:shd w:val="clear" w:color="auto" w:fill="auto"/>
            <w:vAlign w:val="center"/>
          </w:tcPr>
          <w:p w14:paraId="3CF02687" w14:textId="2D8496DB" w:rsidR="00070DB3" w:rsidRPr="00B95029" w:rsidRDefault="00070DB3" w:rsidP="0080693E">
            <w:pPr>
              <w:tabs>
                <w:tab w:val="left" w:pos="266"/>
              </w:tabs>
              <w:spacing w:after="0" w:line="240" w:lineRule="auto"/>
              <w:jc w:val="center"/>
              <w:rPr>
                <w:rFonts w:cs="Arial"/>
                <w:sz w:val="16"/>
              </w:rPr>
            </w:pPr>
            <w:r>
              <w:rPr>
                <w:rFonts w:cs="Arial"/>
                <w:sz w:val="16"/>
              </w:rPr>
              <w:t>0</w:t>
            </w:r>
          </w:p>
        </w:tc>
        <w:tc>
          <w:tcPr>
            <w:tcW w:w="993" w:type="dxa"/>
            <w:shd w:val="clear" w:color="auto" w:fill="auto"/>
            <w:vAlign w:val="center"/>
          </w:tcPr>
          <w:p w14:paraId="6402D2EC" w14:textId="00F70D37" w:rsidR="00070DB3" w:rsidRPr="00B95029" w:rsidRDefault="00070DB3" w:rsidP="0080693E">
            <w:pPr>
              <w:tabs>
                <w:tab w:val="left" w:pos="266"/>
              </w:tabs>
              <w:spacing w:after="0" w:line="240" w:lineRule="auto"/>
              <w:jc w:val="center"/>
              <w:rPr>
                <w:rFonts w:cs="Arial"/>
                <w:sz w:val="16"/>
              </w:rPr>
            </w:pPr>
            <w:r>
              <w:rPr>
                <w:rFonts w:cs="Arial"/>
                <w:sz w:val="16"/>
              </w:rPr>
              <w:t>0</w:t>
            </w:r>
          </w:p>
        </w:tc>
        <w:tc>
          <w:tcPr>
            <w:tcW w:w="708" w:type="dxa"/>
            <w:shd w:val="clear" w:color="auto" w:fill="auto"/>
            <w:vAlign w:val="center"/>
          </w:tcPr>
          <w:p w14:paraId="5B628552" w14:textId="08CD5472" w:rsidR="00070DB3" w:rsidRPr="00B95029" w:rsidRDefault="00070DB3" w:rsidP="0080693E">
            <w:pPr>
              <w:tabs>
                <w:tab w:val="left" w:pos="266"/>
              </w:tabs>
              <w:spacing w:after="0" w:line="240" w:lineRule="auto"/>
              <w:jc w:val="center"/>
              <w:rPr>
                <w:rFonts w:cs="Arial"/>
                <w:sz w:val="16"/>
              </w:rPr>
            </w:pPr>
            <w:r>
              <w:rPr>
                <w:rFonts w:cs="Arial"/>
                <w:sz w:val="16"/>
              </w:rPr>
              <w:t>0</w:t>
            </w:r>
          </w:p>
        </w:tc>
        <w:tc>
          <w:tcPr>
            <w:tcW w:w="993" w:type="dxa"/>
            <w:shd w:val="clear" w:color="auto" w:fill="auto"/>
            <w:vAlign w:val="center"/>
          </w:tcPr>
          <w:p w14:paraId="6DA16F9B" w14:textId="521F8B62" w:rsidR="00070DB3" w:rsidRPr="00B95029" w:rsidRDefault="00995125" w:rsidP="0080693E">
            <w:pPr>
              <w:tabs>
                <w:tab w:val="left" w:pos="266"/>
              </w:tabs>
              <w:spacing w:after="0" w:line="240" w:lineRule="auto"/>
              <w:jc w:val="center"/>
              <w:rPr>
                <w:rFonts w:cs="Arial"/>
                <w:sz w:val="16"/>
              </w:rPr>
            </w:pPr>
            <w:r>
              <w:rPr>
                <w:rFonts w:cs="Arial"/>
                <w:sz w:val="16"/>
              </w:rPr>
              <w:t>4</w:t>
            </w:r>
          </w:p>
        </w:tc>
      </w:tr>
    </w:tbl>
    <w:p w14:paraId="76EB8501" w14:textId="52509EF2" w:rsidR="00236608" w:rsidRPr="00236608" w:rsidRDefault="00236608" w:rsidP="00236608">
      <w:pPr>
        <w:spacing w:before="120" w:after="120" w:line="240" w:lineRule="auto"/>
        <w:jc w:val="both"/>
        <w:rPr>
          <w:rFonts w:cs="Arial"/>
        </w:rPr>
      </w:pPr>
      <w:r w:rsidRPr="00236608">
        <w:rPr>
          <w:rFonts w:cs="Arial"/>
        </w:rPr>
        <w:t xml:space="preserve">V okviru inšpekcijskih pregledov se je preverjalo izpolnjevanje pogojev za samostojno opravljanje zdravniške službe na določenem strokovnem področju, to je dovoljenje za </w:t>
      </w:r>
      <w:r w:rsidRPr="00236608">
        <w:rPr>
          <w:rFonts w:cs="Arial"/>
        </w:rPr>
        <w:lastRenderedPageBreak/>
        <w:t xml:space="preserve">samostojno opravljanje zdravniške službe na določenem strokovnem področju (licenca), in sicer časovna veljavnost licenc kot tudi njihova vsebinska ustreznost. </w:t>
      </w:r>
    </w:p>
    <w:p w14:paraId="32CF198D" w14:textId="7FD83EAE" w:rsidR="00236608" w:rsidRDefault="00236608" w:rsidP="00236608">
      <w:pPr>
        <w:spacing w:before="120" w:after="120" w:line="240" w:lineRule="auto"/>
        <w:jc w:val="both"/>
        <w:rPr>
          <w:rFonts w:cs="Arial"/>
        </w:rPr>
      </w:pPr>
      <w:r w:rsidRPr="00236608">
        <w:rPr>
          <w:rFonts w:cs="Arial"/>
        </w:rPr>
        <w:t>Pri specializantih s področja družinske medicine, ki so opravljali dela kot izbrani osebni zdravniki</w:t>
      </w:r>
      <w:r w:rsidR="004E3B8F">
        <w:rPr>
          <w:rFonts w:cs="Arial"/>
        </w:rPr>
        <w:t>,</w:t>
      </w:r>
      <w:r w:rsidRPr="00236608">
        <w:rPr>
          <w:rFonts w:cs="Arial"/>
        </w:rPr>
        <w:t xml:space="preserve"> se je preverjalo, če jim je Zdravniška zbornica Slovenije izdala potrdilo o izpolnjevanju pogojev za opravljanje dela izbranega osebnega zdravnika</w:t>
      </w:r>
      <w:r w:rsidR="00FB7779">
        <w:rPr>
          <w:rFonts w:cs="Arial"/>
        </w:rPr>
        <w:t>. Po</w:t>
      </w:r>
      <w:r w:rsidRPr="00236608">
        <w:rPr>
          <w:rFonts w:cs="Arial"/>
        </w:rPr>
        <w:t xml:space="preserve"> sprememb</w:t>
      </w:r>
      <w:r w:rsidR="00FB7779">
        <w:rPr>
          <w:rFonts w:cs="Arial"/>
        </w:rPr>
        <w:t>i</w:t>
      </w:r>
      <w:r w:rsidRPr="00236608">
        <w:rPr>
          <w:rFonts w:cs="Arial"/>
        </w:rPr>
        <w:t xml:space="preserve"> Pravilnika o vrstah, vsebini, trajanju in poteku specializacij zdravnikov, ki z dnem 27. 4. 2024 izdaje potrdila Zdravniške zbornice Slovenije ne predvideva več</w:t>
      </w:r>
      <w:r w:rsidR="00FB7779">
        <w:rPr>
          <w:rFonts w:cs="Arial"/>
        </w:rPr>
        <w:t>, se je preverjalo</w:t>
      </w:r>
      <w:r w:rsidRPr="00236608">
        <w:rPr>
          <w:rFonts w:cs="Arial"/>
        </w:rPr>
        <w:t xml:space="preserve">, ali ima specializant potrjen e-List zdravnika specializanta s podpisom mentorja, s katerim mentor potrjuje, da je specializant pridobil ustrezno znanje, izkušnje in veščine za </w:t>
      </w:r>
      <w:r w:rsidRPr="008930C0">
        <w:rPr>
          <w:rFonts w:cs="Arial"/>
        </w:rPr>
        <w:t>samostojno opravljanje del izbranega osebnega zdravnika</w:t>
      </w:r>
      <w:r w:rsidR="008930C0" w:rsidRPr="008930C0">
        <w:rPr>
          <w:rFonts w:cs="Arial"/>
        </w:rPr>
        <w:t>.</w:t>
      </w:r>
    </w:p>
    <w:p w14:paraId="750675CB" w14:textId="27A8AC49" w:rsidR="003E0AEA" w:rsidRPr="008930C0" w:rsidRDefault="003E0AEA" w:rsidP="00236608">
      <w:pPr>
        <w:spacing w:before="120" w:after="120" w:line="240" w:lineRule="auto"/>
        <w:jc w:val="both"/>
        <w:rPr>
          <w:rFonts w:cs="Arial"/>
        </w:rPr>
      </w:pPr>
      <w:r w:rsidRPr="003E0AEA">
        <w:rPr>
          <w:rFonts w:cs="Arial"/>
        </w:rPr>
        <w:t>Pri eni osebi je bilo ugotovljeno, da je izvajala zdravstveno storitev brez ustrezne strokovne usposobljenosti, vpisa v register in licence, zato ji je bila izdana odločba o prepovedi.</w:t>
      </w:r>
    </w:p>
    <w:p w14:paraId="685DC645" w14:textId="29E434EC" w:rsidR="0067086B" w:rsidRPr="00783F01" w:rsidRDefault="0067086B" w:rsidP="0067086B">
      <w:pPr>
        <w:spacing w:before="120" w:after="120" w:line="240" w:lineRule="auto"/>
        <w:jc w:val="both"/>
        <w:rPr>
          <w:rFonts w:cs="Arial"/>
        </w:rPr>
      </w:pPr>
      <w:r w:rsidRPr="008930C0">
        <w:rPr>
          <w:rFonts w:cs="Arial"/>
        </w:rPr>
        <w:t>V letu 2024 se je zaradi stavke zdravnikov preverjalo opravljanje zdravniške službe v času stavke. Opravljenih je bilo 271 inšpekcijskih pregledov</w:t>
      </w:r>
      <w:r w:rsidRPr="00783F01">
        <w:rPr>
          <w:rFonts w:cs="Arial"/>
        </w:rPr>
        <w:t xml:space="preserve">, pri treh zavezancih je bilo ugotovljeno nespoštovanje 46. člena ZZdrS, izdane so jim bile ureditvene odločbe. </w:t>
      </w:r>
    </w:p>
    <w:p w14:paraId="587CE641" w14:textId="7BFCEBCB" w:rsidR="00630FA9" w:rsidRDefault="00630FA9">
      <w:pPr>
        <w:rPr>
          <w:rFonts w:cs="Arial"/>
        </w:rPr>
      </w:pPr>
      <w:r>
        <w:rPr>
          <w:rFonts w:cs="Arial"/>
        </w:rPr>
        <w:br w:type="page"/>
      </w:r>
    </w:p>
    <w:p w14:paraId="4A9A43A6" w14:textId="77777777" w:rsidR="00A812BB" w:rsidRPr="00B95029" w:rsidRDefault="00A812BB"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128" w:name="_Toc133226392"/>
      <w:bookmarkStart w:id="129" w:name="_Toc195685642"/>
      <w:r w:rsidRPr="00B95029">
        <w:rPr>
          <w:rFonts w:eastAsia="Arial Unicode MS" w:cs="Arial"/>
          <w:b/>
          <w:bCs/>
          <w:caps/>
          <w:szCs w:val="28"/>
          <w:lang w:eastAsia="sl-SI"/>
        </w:rPr>
        <w:lastRenderedPageBreak/>
        <w:t>INŠPEKCIJSKI NADZOR NA PODROČJU DUŠEVNEGA ZDRAVJA</w:t>
      </w:r>
      <w:bookmarkEnd w:id="117"/>
      <w:bookmarkEnd w:id="128"/>
      <w:bookmarkEnd w:id="129"/>
    </w:p>
    <w:p w14:paraId="1B2210B2" w14:textId="77777777"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Zakon o duševnem zdravju</w:t>
      </w:r>
      <w:r w:rsidRPr="00B95029">
        <w:rPr>
          <w:rFonts w:cs="Arial"/>
          <w:noProof/>
          <w:vertAlign w:val="superscript"/>
          <w:lang w:eastAsia="sl-SI"/>
        </w:rPr>
        <w:footnoteReference w:id="8"/>
      </w:r>
      <w:r w:rsidRPr="00B95029">
        <w:rPr>
          <w:rFonts w:cs="Arial"/>
          <w:noProof/>
          <w:lang w:eastAsia="sl-SI"/>
        </w:rPr>
        <w:t xml:space="preserve"> določa specifične pravice oseb na psihiatričnem zdravljenju ter opredeljuje postopke sprejema osebe na zdravljenje v oddelek pod posebnim nadzorom psihiatrične bolnišnice ter postopke, povezane z različnimi načini obravnav, s ciljem zagotavljati posamezniku dostojanstvo in pravico do samoodločanja.</w:t>
      </w:r>
    </w:p>
    <w:p w14:paraId="04E74AE5" w14:textId="77777777"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Zdravstveni inšpektorji izvajajo inšpekcijski nadzor nad delom izvajalcev psihiatričnega</w:t>
      </w:r>
      <w:r w:rsidR="00387392" w:rsidRPr="00B95029">
        <w:rPr>
          <w:rFonts w:cs="Arial"/>
          <w:noProof/>
          <w:lang w:eastAsia="sl-SI"/>
        </w:rPr>
        <w:t xml:space="preserve"> zdravljenja;</w:t>
      </w:r>
      <w:r w:rsidRPr="00B95029">
        <w:rPr>
          <w:rFonts w:cs="Arial"/>
          <w:noProof/>
          <w:lang w:eastAsia="sl-SI"/>
        </w:rPr>
        <w:t xml:space="preserve"> inšpekcijski nadzor nad delom izvajalcev socialno varstvenih storitev pa izvajajo inšpektorji socialne inšpekcije v okviru Inšpektorata RS za delo. </w:t>
      </w:r>
    </w:p>
    <w:p w14:paraId="75F46C1F" w14:textId="058CF435" w:rsidR="00F275B7" w:rsidRPr="00B95029" w:rsidRDefault="00A812BB" w:rsidP="0080693E">
      <w:pPr>
        <w:spacing w:before="120" w:after="120" w:line="240" w:lineRule="auto"/>
        <w:jc w:val="both"/>
        <w:rPr>
          <w:rFonts w:cs="Arial"/>
          <w:noProof/>
          <w:lang w:eastAsia="sl-SI"/>
        </w:rPr>
      </w:pPr>
      <w:r w:rsidRPr="00B95029">
        <w:rPr>
          <w:rFonts w:cs="Arial"/>
          <w:noProof/>
          <w:lang w:eastAsia="sl-SI"/>
        </w:rPr>
        <w:t>Pri izvajalcih psihiatričnega zdravljenja se izvaja nadzor tudi po Pravilniku o kadrovskih, tehničnih in prostorskih pogojih izvajalcev psihiatričnega zdravljenja ter o postopku njihove verifikacije. V okviru minimalnih sanitarno zdravstvenih pogojev se izvaja nadzor nad tehničnimi in prostorskimi pogoji za izvajanje psihiatričnega zdravljenja (vrsta prostorov, oprema, hramba zdravil, varnost prostorov).</w:t>
      </w:r>
      <w:bookmarkStart w:id="130" w:name="_Toc7008201"/>
    </w:p>
    <w:p w14:paraId="5158C297" w14:textId="77777777" w:rsidR="00A545A6" w:rsidRDefault="00A545A6" w:rsidP="0080693E">
      <w:pPr>
        <w:spacing w:before="120" w:after="120" w:line="240" w:lineRule="auto"/>
        <w:outlineLvl w:val="2"/>
        <w:rPr>
          <w:rFonts w:cs="Arial"/>
          <w:b/>
          <w:bCs/>
          <w:szCs w:val="18"/>
          <w:lang w:eastAsia="sl-SI"/>
        </w:rPr>
      </w:pPr>
    </w:p>
    <w:p w14:paraId="44F1981B" w14:textId="2ED0BDBA" w:rsidR="00A812BB" w:rsidRPr="00B95029" w:rsidRDefault="00A812BB" w:rsidP="0080693E">
      <w:pPr>
        <w:spacing w:before="120" w:after="120" w:line="240" w:lineRule="auto"/>
        <w:outlineLvl w:val="2"/>
        <w:rPr>
          <w:rFonts w:cs="Arial"/>
          <w:b/>
          <w:bCs/>
          <w:szCs w:val="18"/>
          <w:lang w:eastAsia="sl-SI"/>
        </w:rPr>
      </w:pPr>
      <w:bookmarkStart w:id="131" w:name="_Toc133226393"/>
      <w:bookmarkStart w:id="132" w:name="_Toc195685643"/>
      <w:r w:rsidRPr="00B95029">
        <w:rPr>
          <w:rFonts w:cs="Arial"/>
          <w:b/>
          <w:bCs/>
          <w:szCs w:val="18"/>
          <w:lang w:eastAsia="sl-SI"/>
        </w:rPr>
        <w:t xml:space="preserve">Obseg in ugotovitve nadzora, opravljenega leta </w:t>
      </w:r>
      <w:r w:rsidR="00E21833">
        <w:rPr>
          <w:rFonts w:cs="Arial"/>
          <w:b/>
          <w:bCs/>
          <w:szCs w:val="18"/>
          <w:lang w:eastAsia="sl-SI"/>
        </w:rPr>
        <w:t>2024</w:t>
      </w:r>
      <w:bookmarkEnd w:id="130"/>
      <w:bookmarkEnd w:id="131"/>
      <w:bookmarkEnd w:id="132"/>
    </w:p>
    <w:p w14:paraId="0AB9F0B4" w14:textId="15C134D7" w:rsidR="00CF2625" w:rsidRPr="0046592E" w:rsidRDefault="00EA34F5" w:rsidP="0080693E">
      <w:pPr>
        <w:spacing w:before="120" w:after="120" w:line="240" w:lineRule="auto"/>
        <w:jc w:val="both"/>
        <w:rPr>
          <w:rFonts w:cs="Arial"/>
          <w:bCs/>
          <w:noProof/>
          <w:color w:val="FF0000"/>
          <w:szCs w:val="16"/>
          <w:lang w:eastAsia="sl-SI"/>
        </w:rPr>
      </w:pPr>
      <w:r w:rsidRPr="00783F01">
        <w:rPr>
          <w:rFonts w:cs="Arial"/>
          <w:bCs/>
          <w:noProof/>
          <w:szCs w:val="16"/>
          <w:lang w:eastAsia="sl-SI"/>
        </w:rPr>
        <w:t xml:space="preserve">Pri izvajalcih psihiatričnega zdravljenja </w:t>
      </w:r>
      <w:r w:rsidR="0067451B" w:rsidRPr="00783F01">
        <w:rPr>
          <w:rFonts w:cs="Arial"/>
          <w:bCs/>
          <w:noProof/>
          <w:szCs w:val="16"/>
          <w:lang w:eastAsia="sl-SI"/>
        </w:rPr>
        <w:t>v letu 2024 ni bilo izvedenih inšpekcijskih pre</w:t>
      </w:r>
      <w:r w:rsidR="0067451B">
        <w:rPr>
          <w:rFonts w:cs="Arial"/>
          <w:bCs/>
          <w:noProof/>
          <w:szCs w:val="16"/>
          <w:lang w:eastAsia="sl-SI"/>
        </w:rPr>
        <w:t xml:space="preserve">gledov. </w:t>
      </w:r>
    </w:p>
    <w:p w14:paraId="23C51679" w14:textId="5D480D67" w:rsidR="00A545A6" w:rsidRDefault="00A545A6" w:rsidP="007C267B">
      <w:pPr>
        <w:spacing w:line="240" w:lineRule="auto"/>
        <w:rPr>
          <w:rFonts w:cs="Arial"/>
          <w:bCs/>
          <w:noProof/>
          <w:szCs w:val="16"/>
          <w:lang w:eastAsia="sl-SI"/>
        </w:rPr>
      </w:pPr>
      <w:r>
        <w:rPr>
          <w:rFonts w:cs="Arial"/>
          <w:bCs/>
          <w:noProof/>
          <w:szCs w:val="16"/>
          <w:lang w:eastAsia="sl-SI"/>
        </w:rPr>
        <w:br w:type="page"/>
      </w:r>
    </w:p>
    <w:p w14:paraId="30370794" w14:textId="77777777" w:rsidR="00BD2D12" w:rsidRPr="00B95029" w:rsidRDefault="00BD2D12" w:rsidP="0080693E">
      <w:pPr>
        <w:spacing w:before="120" w:after="120" w:line="240" w:lineRule="auto"/>
        <w:jc w:val="both"/>
        <w:rPr>
          <w:rFonts w:cs="Arial"/>
          <w:bCs/>
          <w:noProof/>
          <w:szCs w:val="16"/>
          <w:lang w:eastAsia="sl-SI"/>
        </w:rPr>
      </w:pPr>
    </w:p>
    <w:p w14:paraId="261EF7E5" w14:textId="77777777" w:rsidR="00A812BB" w:rsidRPr="00B95029" w:rsidRDefault="00A812BB"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133" w:name="_Toc7008204"/>
      <w:bookmarkStart w:id="134" w:name="_Toc133226394"/>
      <w:bookmarkStart w:id="135" w:name="_Toc195685644"/>
      <w:r w:rsidRPr="00B95029">
        <w:rPr>
          <w:rFonts w:eastAsia="Arial Unicode MS" w:cs="Arial"/>
          <w:b/>
          <w:bCs/>
          <w:caps/>
          <w:szCs w:val="28"/>
          <w:lang w:eastAsia="sl-SI"/>
        </w:rPr>
        <w:t>INŠPEKCIJSKI NADZOR NA PODROČJU PRESADITEV DELOV TELESA ZARADI ZDRAVLJENJA</w:t>
      </w:r>
      <w:bookmarkEnd w:id="133"/>
      <w:bookmarkEnd w:id="134"/>
      <w:bookmarkEnd w:id="135"/>
      <w:r w:rsidRPr="00B95029">
        <w:rPr>
          <w:rFonts w:eastAsia="Arial Unicode MS" w:cs="Arial"/>
          <w:b/>
          <w:bCs/>
          <w:caps/>
          <w:szCs w:val="28"/>
          <w:lang w:eastAsia="sl-SI"/>
        </w:rPr>
        <w:t xml:space="preserve">  </w:t>
      </w:r>
    </w:p>
    <w:p w14:paraId="0D18D447" w14:textId="77777777" w:rsidR="00A812BB" w:rsidRPr="00783F01" w:rsidRDefault="00A812BB" w:rsidP="0080693E">
      <w:pPr>
        <w:spacing w:before="120" w:after="120" w:line="240" w:lineRule="auto"/>
        <w:jc w:val="both"/>
        <w:rPr>
          <w:rFonts w:cs="Arial"/>
          <w:noProof/>
          <w:lang w:eastAsia="sl-SI"/>
        </w:rPr>
      </w:pPr>
      <w:r w:rsidRPr="00783F01">
        <w:rPr>
          <w:rFonts w:cs="Arial"/>
          <w:noProof/>
          <w:lang w:eastAsia="sl-SI"/>
        </w:rPr>
        <w:t>Presaditev delov telesa je način zdravljenja, ki se zaradi narave posega razlikuje od drugih medicinskih metod in terja poseben način urejanja. S stališča pravnega varovanja človekovih pravic je pomembno vprašanje, pod kakšnimi pogoji je dopustno odvzeti del telesa živemu dajalcu, oziroma pod kakšnimi pogoji je tak odvzem dopusten iz telesa umrle osebe.</w:t>
      </w:r>
    </w:p>
    <w:p w14:paraId="3FBD43E5" w14:textId="08B0F151" w:rsidR="0067086B" w:rsidRPr="00783F01" w:rsidRDefault="0067086B" w:rsidP="0067086B">
      <w:pPr>
        <w:spacing w:before="120" w:after="120" w:line="240" w:lineRule="auto"/>
        <w:jc w:val="both"/>
        <w:rPr>
          <w:rFonts w:cs="Arial"/>
          <w:lang w:eastAsia="sl-SI"/>
        </w:rPr>
      </w:pPr>
      <w:r w:rsidRPr="00783F01">
        <w:rPr>
          <w:rFonts w:cs="Arial"/>
          <w:lang w:eastAsia="sl-SI"/>
        </w:rPr>
        <w:t>Osnovno načelo, ki se upošteva pri darovanju organov, je načelo medicinske upravičenosti, na podlagi katerega so v zakonu točno opredeljena merila za odvzem in presaditev dela človeškega telesa. Glede na predmet urejanja sledi načelo varstv</w:t>
      </w:r>
      <w:r w:rsidR="00FB7779">
        <w:rPr>
          <w:rFonts w:cs="Arial"/>
          <w:lang w:eastAsia="sl-SI"/>
        </w:rPr>
        <w:t>a</w:t>
      </w:r>
      <w:r w:rsidRPr="00783F01">
        <w:rPr>
          <w:rFonts w:cs="Arial"/>
          <w:lang w:eastAsia="sl-SI"/>
        </w:rPr>
        <w:t xml:space="preserve"> osebnosti. Slednje se odraža v zahtevi po izrecni privolitvi v poseg ob zagotovitvi anonimnosti. Ta načela veljajo tudi za umrle vključno s postmortalno zaščito in zahtevo do pietetnega ravnanja do umrle osebe, kakor tudi ustrezno spoštovanje in upoštevanje svojcev oziroma oseb, ki so bile umrlemu blizu. Zakon poudarja tudi splošno pravno načelo, ki dele človeškega telesa izloča iz pravnega prometa in je poudarjeno s prostovoljnostjo in neodplačnostjo darovanja za odvzete dele človeškega telesa. Posebno varstvo je namenjeno tudi mladoletnim osebam in osebam, ki niso sposobne odločanja. Zakon v luči navedenih načel torej ureja področje privolitve v darovanje pri umrlih osebah. Določa tudi, da dejavnost donorskih in transplantacijskih centrov lahko opravljajo zdravstveni zavodi ob izpolnjevanju kadrovskih, prostorskih, tehničnih in drugih pogojev na podlagi dovoljenja Ministrstva za zdravje. </w:t>
      </w:r>
    </w:p>
    <w:p w14:paraId="3262DD95" w14:textId="77777777" w:rsidR="00D75FA6" w:rsidRPr="00783F01" w:rsidRDefault="00D75FA6" w:rsidP="0080693E">
      <w:pPr>
        <w:spacing w:before="120" w:after="120" w:line="240" w:lineRule="auto"/>
        <w:jc w:val="both"/>
        <w:rPr>
          <w:rFonts w:cs="Arial"/>
          <w:noProof/>
          <w:lang w:eastAsia="sl-SI"/>
        </w:rPr>
      </w:pPr>
    </w:p>
    <w:p w14:paraId="7651B9B3" w14:textId="64A009C1" w:rsidR="00A812BB" w:rsidRPr="00783F01" w:rsidRDefault="00A812BB" w:rsidP="0080693E">
      <w:pPr>
        <w:spacing w:before="120" w:after="120" w:line="240" w:lineRule="auto"/>
        <w:jc w:val="both"/>
        <w:outlineLvl w:val="2"/>
        <w:rPr>
          <w:rFonts w:cs="Arial"/>
          <w:b/>
          <w:bCs/>
          <w:szCs w:val="18"/>
          <w:lang w:eastAsia="sl-SI"/>
        </w:rPr>
      </w:pPr>
      <w:bookmarkStart w:id="136" w:name="_Toc7008205"/>
      <w:bookmarkStart w:id="137" w:name="_Toc133226395"/>
      <w:bookmarkStart w:id="138" w:name="_Toc195685645"/>
      <w:r w:rsidRPr="00783F01">
        <w:rPr>
          <w:rFonts w:cs="Arial"/>
          <w:b/>
          <w:bCs/>
          <w:szCs w:val="18"/>
          <w:lang w:eastAsia="sl-SI"/>
        </w:rPr>
        <w:t xml:space="preserve">Obseg in ugotovitve nadzora, opravljenega leta </w:t>
      </w:r>
      <w:r w:rsidR="00E21833" w:rsidRPr="00783F01">
        <w:rPr>
          <w:rFonts w:cs="Arial"/>
          <w:b/>
          <w:bCs/>
          <w:szCs w:val="18"/>
          <w:lang w:eastAsia="sl-SI"/>
        </w:rPr>
        <w:t>2024</w:t>
      </w:r>
      <w:bookmarkEnd w:id="136"/>
      <w:bookmarkEnd w:id="137"/>
      <w:bookmarkEnd w:id="138"/>
    </w:p>
    <w:p w14:paraId="31812C19" w14:textId="77777777" w:rsidR="00E97C9D" w:rsidRPr="00783F01" w:rsidRDefault="00E97C9D" w:rsidP="00E97C9D">
      <w:pPr>
        <w:spacing w:before="120" w:after="120" w:line="240" w:lineRule="auto"/>
        <w:jc w:val="both"/>
        <w:rPr>
          <w:rFonts w:cs="Arial"/>
          <w:lang w:eastAsia="sl-SI"/>
        </w:rPr>
      </w:pPr>
      <w:r w:rsidRPr="00783F01">
        <w:rPr>
          <w:rFonts w:cs="Arial"/>
          <w:lang w:eastAsia="sl-SI"/>
        </w:rPr>
        <w:t>V okviru inšpekcijskega nadzora se je v donorskih in transplantacijskih centrih preverjalo pogoje za pridobivanje in presaditev delov telesa umrlega darovalca za vse umrle darovalce in prejemnike organov za leto 2024, vodenje zbirk podatkov o darovalcih in prejemnikih organov ter sporočanje podatkov v centralni register v skladu z zakonom.</w:t>
      </w:r>
    </w:p>
    <w:p w14:paraId="43858A48" w14:textId="7CF99A57" w:rsidR="00E97C9D" w:rsidRPr="00783F01" w:rsidRDefault="00E97C9D" w:rsidP="00E97C9D">
      <w:pPr>
        <w:spacing w:before="120" w:after="120" w:line="240" w:lineRule="auto"/>
        <w:jc w:val="both"/>
        <w:rPr>
          <w:rFonts w:cs="Arial"/>
          <w:lang w:eastAsia="sl-SI"/>
        </w:rPr>
      </w:pPr>
      <w:r w:rsidRPr="00783F01">
        <w:rPr>
          <w:rFonts w:cs="Arial"/>
          <w:lang w:eastAsia="sl-SI"/>
        </w:rPr>
        <w:t xml:space="preserve">Na področju presaditev delov telesa zaradi zdravljenja so bili skupaj izvedeni </w:t>
      </w:r>
      <w:r w:rsidR="00783F01" w:rsidRPr="00783F01">
        <w:rPr>
          <w:rFonts w:cs="Arial"/>
          <w:lang w:eastAsia="sl-SI"/>
        </w:rPr>
        <w:t>štirje</w:t>
      </w:r>
      <w:r w:rsidRPr="00783F01">
        <w:rPr>
          <w:rFonts w:cs="Arial"/>
          <w:lang w:eastAsia="sl-SI"/>
        </w:rPr>
        <w:t xml:space="preserve"> redni inšpekcijski pregledi, in sicer v</w:t>
      </w:r>
      <w:r w:rsidRPr="00783F01">
        <w:t xml:space="preserve"> donorskih centrih UKC Ljubljana (CIT, ONIT in KOIIM) in transplantacijskih centrih UKC Ljubljana</w:t>
      </w:r>
      <w:r w:rsidRPr="00783F01">
        <w:rPr>
          <w:rFonts w:cs="Arial"/>
          <w:lang w:eastAsia="sl-SI"/>
        </w:rPr>
        <w:t xml:space="preserve">. </w:t>
      </w:r>
    </w:p>
    <w:p w14:paraId="211AD9BD" w14:textId="16ACDE3F" w:rsidR="00A812BB" w:rsidRPr="00B95029" w:rsidRDefault="004E3FFD" w:rsidP="0080693E">
      <w:pPr>
        <w:spacing w:before="120" w:after="120" w:line="240" w:lineRule="auto"/>
        <w:jc w:val="both"/>
        <w:rPr>
          <w:rFonts w:cs="Arial"/>
          <w:noProof/>
          <w:lang w:eastAsia="sl-SI"/>
        </w:rPr>
      </w:pPr>
      <w:r w:rsidRPr="00783F01">
        <w:rPr>
          <w:rFonts w:cs="Arial"/>
          <w:noProof/>
          <w:lang w:eastAsia="sl-SI"/>
        </w:rPr>
        <w:t>V okviru izvedenih inšpekcijskih pregledov ni</w:t>
      </w:r>
      <w:r>
        <w:rPr>
          <w:rFonts w:cs="Arial"/>
          <w:noProof/>
          <w:lang w:eastAsia="sl-SI"/>
        </w:rPr>
        <w:t xml:space="preserve"> bilo ugotovljenih nobenih nepravilnosti.</w:t>
      </w:r>
      <w:r w:rsidR="00A812BB" w:rsidRPr="00B95029">
        <w:rPr>
          <w:rFonts w:cs="Arial"/>
          <w:noProof/>
          <w:lang w:eastAsia="sl-SI"/>
        </w:rPr>
        <w:br w:type="page"/>
      </w:r>
    </w:p>
    <w:p w14:paraId="1E1FDA2A" w14:textId="558EA20B"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139" w:name="_Toc7008196"/>
      <w:bookmarkStart w:id="140" w:name="_Toc133226396"/>
      <w:bookmarkStart w:id="141" w:name="_Toc195685646"/>
      <w:bookmarkEnd w:id="83"/>
      <w:r w:rsidRPr="00B95029">
        <w:rPr>
          <w:rFonts w:eastAsia="Arial Unicode MS" w:cs="Arial"/>
          <w:b/>
          <w:bCs/>
          <w:caps/>
          <w:szCs w:val="28"/>
          <w:lang w:eastAsia="sl-SI"/>
        </w:rPr>
        <w:lastRenderedPageBreak/>
        <w:t>INŠPEKCIJSKI NADZOR NA PODROČJU ODPADKOV, KI NASTANEJO PRI OPRAVLJANJU ZDRAVSTVENIH DEJAVNOSTI</w:t>
      </w:r>
      <w:bookmarkEnd w:id="139"/>
      <w:bookmarkEnd w:id="140"/>
      <w:bookmarkEnd w:id="141"/>
    </w:p>
    <w:p w14:paraId="47014111" w14:textId="77777777" w:rsidR="000C0441" w:rsidRPr="00B95029" w:rsidRDefault="000C0441" w:rsidP="0080693E">
      <w:pPr>
        <w:spacing w:before="120" w:after="120" w:line="240" w:lineRule="auto"/>
        <w:jc w:val="both"/>
        <w:rPr>
          <w:rFonts w:cs="Arial"/>
          <w:noProof/>
          <w:lang w:eastAsia="sl-SI"/>
        </w:rPr>
      </w:pPr>
      <w:r w:rsidRPr="00B75507">
        <w:rPr>
          <w:rFonts w:cs="Arial"/>
          <w:noProof/>
          <w:lang w:eastAsia="sl-SI"/>
        </w:rPr>
        <w:t>Ravnan</w:t>
      </w:r>
      <w:r w:rsidRPr="00572761">
        <w:rPr>
          <w:rFonts w:cs="Arial"/>
          <w:noProof/>
          <w:lang w:eastAsia="sl-SI"/>
        </w:rPr>
        <w:t>je in odstranjevanje odpadkov je v zdravstvu specifično zaradi posebnih lastnosti odpadkov</w:t>
      </w:r>
      <w:r w:rsidRPr="00B95029">
        <w:rPr>
          <w:rFonts w:cs="Arial"/>
          <w:noProof/>
          <w:lang w:eastAsia="sl-SI"/>
        </w:rPr>
        <w:t>, ki nastajajo pri opravljanju te dejavnosti. Ker se s pravilnim ravnanjem lahko preprečijo možni škodljivi vplivi odpadkov iz zdravstvenih ustanov na okolje in zmanjša tveganje za okužbe in poškodbe oseb, ki prihajajo v stik z odpadki, zdravstvena zakonodaja</w:t>
      </w:r>
      <w:r w:rsidRPr="00B95029">
        <w:rPr>
          <w:rFonts w:cs="Arial"/>
          <w:noProof/>
          <w:vertAlign w:val="superscript"/>
          <w:lang w:eastAsia="sl-SI"/>
        </w:rPr>
        <w:footnoteReference w:id="9"/>
      </w:r>
      <w:r w:rsidRPr="00B95029">
        <w:rPr>
          <w:rFonts w:cs="Arial"/>
          <w:noProof/>
          <w:lang w:eastAsia="sl-SI"/>
        </w:rPr>
        <w:t xml:space="preserve"> določa, da so izvajalci zdravstvene dejavnosti dolžni izvajati načrt ravnanja s tovrstnimi odpadki.</w:t>
      </w:r>
    </w:p>
    <w:p w14:paraId="162A11C7"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Inšpektorji izvajajo nadzor nad ravnanjem z odpadki iz zdravstva od mesta nastanka odpadkov do začasnega skladiščenja v zbiralnici odpadkov ter vodenja evidenc o nastanku in oddaji odpadkov pooblaščenim zbiralcem odpadkov.</w:t>
      </w:r>
    </w:p>
    <w:p w14:paraId="66F8C8A5" w14:textId="7FC9010D"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Od povzročiteljev odpadkov iz zdravstva predpisi zahtevajo ločeno odlaganje po vrsti odpadkov na mestu nastanka v ustrezne posode ali vreče, ustrezno označevanje posod oziroma vreč, ustrezen transport oziroma prenos odpadkov do zbiralnice odpadkov, obvezno začasno skladiščenje vseh odpadkov iz zdravstva v zbiralnici odpadkov in vodenje ustreznih evidenc o oddaji odpadkov pooblaščenemu zbiralcu. V zobozdravstveni dejavnosti, kjer nastajajo amalgamski odpadki, predpis določa obvezen način ravnanja </w:t>
      </w:r>
      <w:r w:rsidR="00E02252" w:rsidRPr="00B95029">
        <w:rPr>
          <w:rFonts w:cs="Arial"/>
          <w:noProof/>
          <w:lang w:eastAsia="sl-SI"/>
        </w:rPr>
        <w:t xml:space="preserve">z </w:t>
      </w:r>
      <w:r w:rsidRPr="00B95029">
        <w:rPr>
          <w:rFonts w:cs="Arial"/>
          <w:noProof/>
          <w:lang w:eastAsia="sl-SI"/>
        </w:rPr>
        <w:t>odpadki. Ti se morajo na mestu nastanka z uporabo filtrov ali ločevalnikov v zobozdravstvenih ordinacijah izločati iz komunalne odpadne vode.</w:t>
      </w:r>
    </w:p>
    <w:p w14:paraId="3CCDD84B" w14:textId="77777777" w:rsidR="00F275B7" w:rsidRPr="00B95029" w:rsidRDefault="00F275B7" w:rsidP="0080693E">
      <w:pPr>
        <w:spacing w:before="120" w:after="120" w:line="240" w:lineRule="auto"/>
        <w:outlineLvl w:val="2"/>
        <w:rPr>
          <w:rFonts w:cs="Arial"/>
          <w:b/>
          <w:bCs/>
          <w:szCs w:val="18"/>
          <w:lang w:eastAsia="sl-SI"/>
        </w:rPr>
      </w:pPr>
      <w:bookmarkStart w:id="142" w:name="_Toc7008197"/>
    </w:p>
    <w:p w14:paraId="61CB59C4" w14:textId="47B7AE86" w:rsidR="008A4230" w:rsidRPr="008A4230" w:rsidRDefault="000C0441" w:rsidP="0080693E">
      <w:pPr>
        <w:spacing w:before="120" w:after="120" w:line="240" w:lineRule="auto"/>
        <w:outlineLvl w:val="2"/>
        <w:rPr>
          <w:rFonts w:cs="Arial"/>
          <w:b/>
          <w:bCs/>
          <w:szCs w:val="18"/>
          <w:lang w:eastAsia="sl-SI"/>
        </w:rPr>
      </w:pPr>
      <w:bookmarkStart w:id="143" w:name="_Toc133226397"/>
      <w:bookmarkStart w:id="144" w:name="_Toc195685647"/>
      <w:r w:rsidRPr="009063AA">
        <w:rPr>
          <w:rFonts w:cs="Arial"/>
          <w:b/>
          <w:bCs/>
          <w:szCs w:val="18"/>
          <w:lang w:eastAsia="sl-SI"/>
        </w:rPr>
        <w:t xml:space="preserve">Obseg in ugotovitve nadzora, opravljenega leta </w:t>
      </w:r>
      <w:r w:rsidR="00E21833">
        <w:rPr>
          <w:rFonts w:cs="Arial"/>
          <w:b/>
          <w:bCs/>
          <w:szCs w:val="18"/>
          <w:lang w:eastAsia="sl-SI"/>
        </w:rPr>
        <w:t>2024</w:t>
      </w:r>
      <w:bookmarkEnd w:id="142"/>
      <w:bookmarkEnd w:id="143"/>
      <w:bookmarkEnd w:id="144"/>
    </w:p>
    <w:p w14:paraId="0F8FC365" w14:textId="5BC76492" w:rsidR="00E97C9D" w:rsidRPr="00ED05AD" w:rsidRDefault="00E97C9D" w:rsidP="00E97C9D">
      <w:pPr>
        <w:spacing w:before="120" w:after="120" w:line="240" w:lineRule="auto"/>
        <w:jc w:val="both"/>
        <w:rPr>
          <w:rFonts w:cs="Arial"/>
          <w:lang w:eastAsia="sl-SI"/>
        </w:rPr>
      </w:pPr>
      <w:r w:rsidRPr="00ED05AD">
        <w:rPr>
          <w:rFonts w:cs="Arial"/>
          <w:lang w:eastAsia="sl-SI"/>
        </w:rPr>
        <w:t>V letu 2024 so zdravstveni inšpektorji na področju</w:t>
      </w:r>
      <w:r>
        <w:rPr>
          <w:rFonts w:cs="Arial"/>
          <w:lang w:eastAsia="sl-SI"/>
        </w:rPr>
        <w:t xml:space="preserve"> </w:t>
      </w:r>
      <w:r w:rsidRPr="00ED05AD">
        <w:rPr>
          <w:rFonts w:cs="Arial"/>
          <w:lang w:eastAsia="sl-SI"/>
        </w:rPr>
        <w:t>ravnanj</w:t>
      </w:r>
      <w:r w:rsidR="00711EE1">
        <w:rPr>
          <w:rFonts w:cs="Arial"/>
          <w:lang w:eastAsia="sl-SI"/>
        </w:rPr>
        <w:t>a</w:t>
      </w:r>
      <w:r w:rsidRPr="00ED05AD">
        <w:rPr>
          <w:rFonts w:cs="Arial"/>
          <w:lang w:eastAsia="sl-SI"/>
        </w:rPr>
        <w:t xml:space="preserve"> z odpadki iz zdravstva opravili skupaj 1.301 inšpekcijski pregled.</w:t>
      </w:r>
    </w:p>
    <w:p w14:paraId="1947B87C" w14:textId="4736A6AE" w:rsidR="00E97C9D" w:rsidRPr="00ED05AD" w:rsidRDefault="00E97C9D" w:rsidP="00E97C9D">
      <w:pPr>
        <w:spacing w:before="120" w:after="120" w:line="240" w:lineRule="auto"/>
        <w:jc w:val="both"/>
        <w:rPr>
          <w:rFonts w:cs="Arial"/>
          <w:lang w:eastAsia="sl-SI"/>
        </w:rPr>
      </w:pPr>
      <w:r w:rsidRPr="00ED05AD">
        <w:rPr>
          <w:rFonts w:cs="Arial"/>
          <w:lang w:eastAsia="sl-SI"/>
        </w:rPr>
        <w:t>Na podlagi ugotovitev nadzora je bilo izrečenih skupaj 17</w:t>
      </w:r>
      <w:r w:rsidR="00031922">
        <w:rPr>
          <w:rFonts w:cs="Arial"/>
          <w:lang w:eastAsia="sl-SI"/>
        </w:rPr>
        <w:t>8</w:t>
      </w:r>
      <w:r w:rsidRPr="00ED05AD">
        <w:rPr>
          <w:rFonts w:cs="Arial"/>
          <w:lang w:eastAsia="sl-SI"/>
        </w:rPr>
        <w:t xml:space="preserve"> ukrepov, od tega 8</w:t>
      </w:r>
      <w:r w:rsidR="00031922">
        <w:rPr>
          <w:rFonts w:cs="Arial"/>
          <w:lang w:eastAsia="sl-SI"/>
        </w:rPr>
        <w:t>7</w:t>
      </w:r>
      <w:r w:rsidRPr="00ED05AD">
        <w:rPr>
          <w:rFonts w:cs="Arial"/>
          <w:lang w:eastAsia="sl-SI"/>
        </w:rPr>
        <w:t xml:space="preserve"> upravnih ukrepov (ena upravn</w:t>
      </w:r>
      <w:r>
        <w:rPr>
          <w:rFonts w:cs="Arial"/>
          <w:lang w:eastAsia="sl-SI"/>
        </w:rPr>
        <w:t>a</w:t>
      </w:r>
      <w:r w:rsidRPr="00ED05AD">
        <w:rPr>
          <w:rFonts w:cs="Arial"/>
          <w:lang w:eastAsia="sl-SI"/>
        </w:rPr>
        <w:t xml:space="preserve"> odločb</w:t>
      </w:r>
      <w:r>
        <w:rPr>
          <w:rFonts w:cs="Arial"/>
          <w:lang w:eastAsia="sl-SI"/>
        </w:rPr>
        <w:t>a</w:t>
      </w:r>
      <w:r w:rsidR="00031922">
        <w:rPr>
          <w:rFonts w:cs="Arial"/>
          <w:lang w:eastAsia="sl-SI"/>
        </w:rPr>
        <w:t xml:space="preserve">, </w:t>
      </w:r>
      <w:r w:rsidRPr="00ED05AD">
        <w:rPr>
          <w:rFonts w:cs="Arial"/>
          <w:lang w:eastAsia="sl-SI"/>
        </w:rPr>
        <w:t>85 upravnih opozoril</w:t>
      </w:r>
      <w:r w:rsidR="00031922">
        <w:rPr>
          <w:rFonts w:cs="Arial"/>
          <w:lang w:eastAsia="sl-SI"/>
        </w:rPr>
        <w:t xml:space="preserve"> in en sklep o denarni kazni</w:t>
      </w:r>
      <w:r w:rsidRPr="00ED05AD">
        <w:rPr>
          <w:rFonts w:cs="Arial"/>
          <w:lang w:eastAsia="sl-SI"/>
        </w:rPr>
        <w:t xml:space="preserve">) in 91 prekrškovnih sankcij/ukrepov (dve odločbi z izrekom globe, 13 odločb z izrekom opomina in 76 opozoril po ZP-1). </w:t>
      </w:r>
    </w:p>
    <w:p w14:paraId="61014108" w14:textId="213DC7E8" w:rsidR="008A4230" w:rsidRPr="00B95029" w:rsidRDefault="008A4230" w:rsidP="0080693E">
      <w:pPr>
        <w:spacing w:before="120" w:after="120" w:line="240" w:lineRule="auto"/>
        <w:jc w:val="both"/>
        <w:outlineLvl w:val="2"/>
        <w:rPr>
          <w:rFonts w:cs="Arial"/>
          <w:b/>
          <w:bCs/>
          <w:szCs w:val="18"/>
          <w:lang w:eastAsia="sl-SI"/>
        </w:rPr>
      </w:pPr>
      <w:bookmarkStart w:id="145" w:name="_Toc165278689"/>
      <w:bookmarkStart w:id="146" w:name="_Toc165283632"/>
      <w:bookmarkStart w:id="147" w:name="_Toc165283854"/>
      <w:bookmarkStart w:id="148" w:name="_Toc192510619"/>
      <w:bookmarkStart w:id="149" w:name="_Toc195685648"/>
      <w:bookmarkStart w:id="150" w:name="_Toc195685832"/>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1E4F4C">
        <w:rPr>
          <w:rFonts w:cs="Arial"/>
          <w:b/>
          <w:bCs/>
          <w:noProof/>
          <w:szCs w:val="18"/>
          <w:lang w:eastAsia="sl-SI"/>
        </w:rPr>
        <w:t>4</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145"/>
      <w:bookmarkEnd w:id="146"/>
      <w:bookmarkEnd w:id="147"/>
      <w:bookmarkEnd w:id="148"/>
      <w:bookmarkEnd w:id="149"/>
      <w:bookmarkEnd w:id="150"/>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680"/>
        <w:gridCol w:w="851"/>
        <w:gridCol w:w="709"/>
        <w:gridCol w:w="708"/>
        <w:gridCol w:w="738"/>
        <w:gridCol w:w="709"/>
        <w:gridCol w:w="821"/>
        <w:gridCol w:w="993"/>
        <w:gridCol w:w="708"/>
        <w:gridCol w:w="993"/>
      </w:tblGrid>
      <w:tr w:rsidR="008A4230" w:rsidRPr="00B95029" w14:paraId="2AF22CE2" w14:textId="77777777" w:rsidTr="008E62EB">
        <w:trPr>
          <w:trHeight w:val="283"/>
          <w:tblHeader/>
        </w:trPr>
        <w:tc>
          <w:tcPr>
            <w:tcW w:w="1128" w:type="dxa"/>
            <w:vMerge w:val="restart"/>
            <w:shd w:val="clear" w:color="auto" w:fill="FBD4B4" w:themeFill="accent6" w:themeFillTint="66"/>
            <w:vAlign w:val="center"/>
          </w:tcPr>
          <w:p w14:paraId="0828BE48"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7910" w:type="dxa"/>
            <w:gridSpan w:val="10"/>
            <w:shd w:val="clear" w:color="auto" w:fill="FBD4B4" w:themeFill="accent6" w:themeFillTint="66"/>
          </w:tcPr>
          <w:p w14:paraId="1E1872A0"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ŠTEVILO IZREČENIH UKREPOV/SANKCIJ</w:t>
            </w:r>
          </w:p>
        </w:tc>
      </w:tr>
      <w:tr w:rsidR="008A4230" w:rsidRPr="00B95029" w14:paraId="5EEF2001" w14:textId="77777777" w:rsidTr="008E62EB">
        <w:trPr>
          <w:tblHeader/>
        </w:trPr>
        <w:tc>
          <w:tcPr>
            <w:tcW w:w="1128" w:type="dxa"/>
            <w:vMerge/>
            <w:shd w:val="clear" w:color="auto" w:fill="FBD4B4" w:themeFill="accent6" w:themeFillTint="66"/>
            <w:vAlign w:val="center"/>
          </w:tcPr>
          <w:p w14:paraId="27B09BE4" w14:textId="77777777" w:rsidR="008A4230" w:rsidRPr="00B95029" w:rsidRDefault="008A4230" w:rsidP="0080693E">
            <w:pPr>
              <w:tabs>
                <w:tab w:val="left" w:pos="266"/>
              </w:tabs>
              <w:spacing w:after="0" w:line="240" w:lineRule="auto"/>
              <w:jc w:val="center"/>
              <w:rPr>
                <w:rFonts w:cs="Arial"/>
                <w:sz w:val="12"/>
              </w:rPr>
            </w:pPr>
          </w:p>
        </w:tc>
        <w:tc>
          <w:tcPr>
            <w:tcW w:w="2948" w:type="dxa"/>
            <w:gridSpan w:val="4"/>
            <w:shd w:val="clear" w:color="auto" w:fill="FBD4B4" w:themeFill="accent6" w:themeFillTint="66"/>
          </w:tcPr>
          <w:p w14:paraId="3D593FBD"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Upravni ukrepi</w:t>
            </w:r>
          </w:p>
        </w:tc>
        <w:tc>
          <w:tcPr>
            <w:tcW w:w="3969" w:type="dxa"/>
            <w:gridSpan w:val="5"/>
            <w:shd w:val="clear" w:color="auto" w:fill="FBD4B4" w:themeFill="accent6" w:themeFillTint="66"/>
            <w:vAlign w:val="center"/>
          </w:tcPr>
          <w:p w14:paraId="23EEFB32"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Prekrškovne sankcije/ukrepi</w:t>
            </w:r>
          </w:p>
        </w:tc>
        <w:tc>
          <w:tcPr>
            <w:tcW w:w="993" w:type="dxa"/>
            <w:vMerge w:val="restart"/>
            <w:shd w:val="clear" w:color="auto" w:fill="FBD4B4" w:themeFill="accent6" w:themeFillTint="66"/>
            <w:vAlign w:val="center"/>
          </w:tcPr>
          <w:p w14:paraId="22277639"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SKUPAJ</w:t>
            </w:r>
          </w:p>
        </w:tc>
      </w:tr>
      <w:tr w:rsidR="008A4230" w:rsidRPr="00B95029" w14:paraId="31801D87" w14:textId="77777777" w:rsidTr="008E62EB">
        <w:trPr>
          <w:tblHeader/>
        </w:trPr>
        <w:tc>
          <w:tcPr>
            <w:tcW w:w="1128" w:type="dxa"/>
            <w:vMerge/>
            <w:shd w:val="clear" w:color="auto" w:fill="FBD4B4" w:themeFill="accent6" w:themeFillTint="66"/>
            <w:vAlign w:val="center"/>
          </w:tcPr>
          <w:p w14:paraId="16ABA227" w14:textId="77777777" w:rsidR="008A4230" w:rsidRPr="00B95029" w:rsidRDefault="008A4230" w:rsidP="0080693E">
            <w:pPr>
              <w:tabs>
                <w:tab w:val="left" w:pos="266"/>
              </w:tabs>
              <w:spacing w:after="0" w:line="240" w:lineRule="auto"/>
              <w:jc w:val="center"/>
              <w:rPr>
                <w:rFonts w:cs="Arial"/>
                <w:sz w:val="12"/>
              </w:rPr>
            </w:pPr>
          </w:p>
        </w:tc>
        <w:tc>
          <w:tcPr>
            <w:tcW w:w="680" w:type="dxa"/>
            <w:shd w:val="clear" w:color="auto" w:fill="FBD4B4" w:themeFill="accent6" w:themeFillTint="66"/>
            <w:vAlign w:val="center"/>
          </w:tcPr>
          <w:p w14:paraId="51787933"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U</w:t>
            </w:r>
            <w:r>
              <w:rPr>
                <w:rFonts w:cs="Arial"/>
                <w:sz w:val="12"/>
              </w:rPr>
              <w:t>pravna</w:t>
            </w:r>
          </w:p>
          <w:p w14:paraId="15CE7ADD"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odločba</w:t>
            </w:r>
          </w:p>
        </w:tc>
        <w:tc>
          <w:tcPr>
            <w:tcW w:w="851" w:type="dxa"/>
            <w:shd w:val="clear" w:color="auto" w:fill="FBD4B4" w:themeFill="accent6" w:themeFillTint="66"/>
            <w:vAlign w:val="center"/>
          </w:tcPr>
          <w:p w14:paraId="2D4C21E4"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Upravno opozorilo po ZIN</w:t>
            </w:r>
          </w:p>
        </w:tc>
        <w:tc>
          <w:tcPr>
            <w:tcW w:w="709" w:type="dxa"/>
            <w:shd w:val="clear" w:color="auto" w:fill="FBD4B4" w:themeFill="accent6" w:themeFillTint="66"/>
            <w:vAlign w:val="center"/>
          </w:tcPr>
          <w:p w14:paraId="5CBCE4BE" w14:textId="77777777" w:rsidR="008A4230" w:rsidRPr="00B95029" w:rsidRDefault="008A4230" w:rsidP="0080693E">
            <w:pPr>
              <w:tabs>
                <w:tab w:val="left" w:pos="266"/>
              </w:tabs>
              <w:spacing w:after="0" w:line="240" w:lineRule="auto"/>
              <w:jc w:val="center"/>
              <w:rPr>
                <w:rFonts w:cs="Arial"/>
                <w:sz w:val="12"/>
                <w:szCs w:val="12"/>
              </w:rPr>
            </w:pPr>
            <w:r w:rsidRPr="00B95029">
              <w:rPr>
                <w:rFonts w:cs="Arial"/>
                <w:noProof/>
                <w:sz w:val="12"/>
                <w:szCs w:val="12"/>
                <w:lang w:eastAsia="sl-SI"/>
              </w:rPr>
              <w:t xml:space="preserve">Sklep </w:t>
            </w:r>
            <w:r w:rsidRPr="00B95029">
              <w:rPr>
                <w:rFonts w:cs="Arial"/>
                <w:sz w:val="12"/>
                <w:szCs w:val="12"/>
              </w:rPr>
              <w:t>o denarni kazni</w:t>
            </w:r>
          </w:p>
        </w:tc>
        <w:tc>
          <w:tcPr>
            <w:tcW w:w="708" w:type="dxa"/>
            <w:shd w:val="clear" w:color="auto" w:fill="FBD4B4" w:themeFill="accent6" w:themeFillTint="66"/>
            <w:vAlign w:val="center"/>
          </w:tcPr>
          <w:p w14:paraId="55A040B6"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SKUPAJ</w:t>
            </w:r>
          </w:p>
        </w:tc>
        <w:tc>
          <w:tcPr>
            <w:tcW w:w="738" w:type="dxa"/>
            <w:shd w:val="clear" w:color="auto" w:fill="FBD4B4" w:themeFill="accent6" w:themeFillTint="66"/>
            <w:vAlign w:val="center"/>
          </w:tcPr>
          <w:p w14:paraId="7FDF7156"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Odločba o prekršku (globa)</w:t>
            </w:r>
          </w:p>
        </w:tc>
        <w:tc>
          <w:tcPr>
            <w:tcW w:w="709" w:type="dxa"/>
            <w:shd w:val="clear" w:color="auto" w:fill="FBD4B4" w:themeFill="accent6" w:themeFillTint="66"/>
            <w:vAlign w:val="center"/>
          </w:tcPr>
          <w:p w14:paraId="3A0BEDAC"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Plačilni nalog</w:t>
            </w:r>
          </w:p>
        </w:tc>
        <w:tc>
          <w:tcPr>
            <w:tcW w:w="821" w:type="dxa"/>
            <w:shd w:val="clear" w:color="auto" w:fill="FBD4B4" w:themeFill="accent6" w:themeFillTint="66"/>
            <w:vAlign w:val="center"/>
          </w:tcPr>
          <w:p w14:paraId="76A9BC05"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Odločba o prekršku (opomin)</w:t>
            </w:r>
          </w:p>
        </w:tc>
        <w:tc>
          <w:tcPr>
            <w:tcW w:w="993" w:type="dxa"/>
            <w:shd w:val="clear" w:color="auto" w:fill="FBD4B4" w:themeFill="accent6" w:themeFillTint="66"/>
            <w:vAlign w:val="center"/>
          </w:tcPr>
          <w:p w14:paraId="689EF22B"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708" w:type="dxa"/>
            <w:shd w:val="clear" w:color="auto" w:fill="FBD4B4" w:themeFill="accent6" w:themeFillTint="66"/>
            <w:vAlign w:val="center"/>
          </w:tcPr>
          <w:p w14:paraId="34BD3A42" w14:textId="77777777" w:rsidR="008A4230" w:rsidRPr="00B95029" w:rsidRDefault="008A4230" w:rsidP="0080693E">
            <w:pPr>
              <w:tabs>
                <w:tab w:val="left" w:pos="266"/>
              </w:tabs>
              <w:spacing w:after="0" w:line="240" w:lineRule="auto"/>
              <w:jc w:val="center"/>
              <w:rPr>
                <w:rFonts w:cs="Arial"/>
                <w:sz w:val="12"/>
              </w:rPr>
            </w:pPr>
            <w:r w:rsidRPr="00B95029">
              <w:rPr>
                <w:rFonts w:cs="Arial"/>
                <w:sz w:val="12"/>
              </w:rPr>
              <w:t>SKUPAJ</w:t>
            </w:r>
          </w:p>
        </w:tc>
        <w:tc>
          <w:tcPr>
            <w:tcW w:w="993" w:type="dxa"/>
            <w:vMerge/>
            <w:shd w:val="clear" w:color="auto" w:fill="FBD4B4" w:themeFill="accent6" w:themeFillTint="66"/>
            <w:vAlign w:val="center"/>
          </w:tcPr>
          <w:p w14:paraId="5A70B943" w14:textId="77777777" w:rsidR="008A4230" w:rsidRPr="00B95029" w:rsidRDefault="008A4230" w:rsidP="0080693E">
            <w:pPr>
              <w:tabs>
                <w:tab w:val="left" w:pos="266"/>
              </w:tabs>
              <w:spacing w:after="0" w:line="240" w:lineRule="auto"/>
              <w:jc w:val="center"/>
              <w:rPr>
                <w:rFonts w:cs="Arial"/>
                <w:sz w:val="12"/>
              </w:rPr>
            </w:pPr>
          </w:p>
        </w:tc>
      </w:tr>
      <w:tr w:rsidR="008A4230" w:rsidRPr="00B95029" w14:paraId="3E586080" w14:textId="77777777" w:rsidTr="008E62EB">
        <w:trPr>
          <w:trHeight w:val="283"/>
        </w:trPr>
        <w:tc>
          <w:tcPr>
            <w:tcW w:w="1128" w:type="dxa"/>
            <w:shd w:val="clear" w:color="auto" w:fill="auto"/>
            <w:vAlign w:val="center"/>
          </w:tcPr>
          <w:p w14:paraId="1AF983E2" w14:textId="4A348289" w:rsidR="008A4230" w:rsidRPr="00B95029" w:rsidRDefault="008A4230" w:rsidP="0080693E">
            <w:pPr>
              <w:tabs>
                <w:tab w:val="left" w:pos="266"/>
              </w:tabs>
              <w:spacing w:after="0" w:line="240" w:lineRule="auto"/>
              <w:jc w:val="center"/>
              <w:rPr>
                <w:rFonts w:cs="Arial"/>
                <w:sz w:val="16"/>
              </w:rPr>
            </w:pPr>
            <w:r>
              <w:rPr>
                <w:rFonts w:cs="Arial"/>
                <w:sz w:val="16"/>
              </w:rPr>
              <w:t>1.</w:t>
            </w:r>
            <w:r w:rsidR="00F826A3">
              <w:rPr>
                <w:rFonts w:cs="Arial"/>
                <w:sz w:val="16"/>
              </w:rPr>
              <w:t>301</w:t>
            </w:r>
          </w:p>
        </w:tc>
        <w:tc>
          <w:tcPr>
            <w:tcW w:w="680" w:type="dxa"/>
            <w:vAlign w:val="center"/>
          </w:tcPr>
          <w:p w14:paraId="714545A6" w14:textId="0507906E" w:rsidR="008A4230" w:rsidRPr="00B95029" w:rsidRDefault="00260458" w:rsidP="0080693E">
            <w:pPr>
              <w:tabs>
                <w:tab w:val="left" w:pos="266"/>
              </w:tabs>
              <w:spacing w:after="0" w:line="240" w:lineRule="auto"/>
              <w:jc w:val="center"/>
              <w:rPr>
                <w:rFonts w:cs="Arial"/>
                <w:sz w:val="16"/>
              </w:rPr>
            </w:pPr>
            <w:r>
              <w:rPr>
                <w:rFonts w:cs="Arial"/>
                <w:sz w:val="16"/>
              </w:rPr>
              <w:t>1</w:t>
            </w:r>
          </w:p>
        </w:tc>
        <w:tc>
          <w:tcPr>
            <w:tcW w:w="851" w:type="dxa"/>
            <w:shd w:val="clear" w:color="auto" w:fill="auto"/>
            <w:vAlign w:val="center"/>
          </w:tcPr>
          <w:p w14:paraId="098DD543" w14:textId="7695F777" w:rsidR="008A4230" w:rsidRPr="00B95029" w:rsidRDefault="00260458" w:rsidP="0080693E">
            <w:pPr>
              <w:tabs>
                <w:tab w:val="left" w:pos="266"/>
              </w:tabs>
              <w:spacing w:after="0" w:line="240" w:lineRule="auto"/>
              <w:jc w:val="center"/>
              <w:rPr>
                <w:rFonts w:cs="Arial"/>
                <w:sz w:val="16"/>
              </w:rPr>
            </w:pPr>
            <w:r>
              <w:rPr>
                <w:rFonts w:cs="Arial"/>
                <w:sz w:val="16"/>
              </w:rPr>
              <w:t>85</w:t>
            </w:r>
          </w:p>
        </w:tc>
        <w:tc>
          <w:tcPr>
            <w:tcW w:w="709" w:type="dxa"/>
            <w:shd w:val="clear" w:color="auto" w:fill="auto"/>
            <w:vAlign w:val="center"/>
          </w:tcPr>
          <w:p w14:paraId="213B2ACE" w14:textId="21B08DE9" w:rsidR="008A4230" w:rsidRPr="00B95029" w:rsidRDefault="00031922" w:rsidP="0080693E">
            <w:pPr>
              <w:tabs>
                <w:tab w:val="left" w:pos="266"/>
              </w:tabs>
              <w:spacing w:after="0" w:line="240" w:lineRule="auto"/>
              <w:jc w:val="center"/>
              <w:rPr>
                <w:rFonts w:cs="Arial"/>
                <w:sz w:val="16"/>
              </w:rPr>
            </w:pPr>
            <w:r>
              <w:rPr>
                <w:rFonts w:cs="Arial"/>
                <w:sz w:val="16"/>
              </w:rPr>
              <w:t>1</w:t>
            </w:r>
          </w:p>
        </w:tc>
        <w:tc>
          <w:tcPr>
            <w:tcW w:w="708" w:type="dxa"/>
            <w:shd w:val="clear" w:color="auto" w:fill="auto"/>
            <w:vAlign w:val="center"/>
          </w:tcPr>
          <w:p w14:paraId="75E5F4E7" w14:textId="0CA34543" w:rsidR="008A4230" w:rsidRPr="00B95029" w:rsidRDefault="00260458" w:rsidP="0080693E">
            <w:pPr>
              <w:tabs>
                <w:tab w:val="left" w:pos="266"/>
              </w:tabs>
              <w:spacing w:after="0" w:line="240" w:lineRule="auto"/>
              <w:jc w:val="center"/>
              <w:rPr>
                <w:rFonts w:cs="Arial"/>
                <w:sz w:val="16"/>
              </w:rPr>
            </w:pPr>
            <w:r>
              <w:rPr>
                <w:rFonts w:cs="Arial"/>
                <w:sz w:val="16"/>
              </w:rPr>
              <w:t>8</w:t>
            </w:r>
            <w:r w:rsidR="00031922">
              <w:rPr>
                <w:rFonts w:cs="Arial"/>
                <w:sz w:val="16"/>
              </w:rPr>
              <w:t>7</w:t>
            </w:r>
          </w:p>
        </w:tc>
        <w:tc>
          <w:tcPr>
            <w:tcW w:w="738" w:type="dxa"/>
            <w:vAlign w:val="center"/>
          </w:tcPr>
          <w:p w14:paraId="11F13A7B" w14:textId="46340C02" w:rsidR="008A4230" w:rsidRPr="00B95029" w:rsidRDefault="00260458" w:rsidP="0080693E">
            <w:pPr>
              <w:tabs>
                <w:tab w:val="left" w:pos="266"/>
              </w:tabs>
              <w:spacing w:after="0" w:line="240" w:lineRule="auto"/>
              <w:jc w:val="center"/>
              <w:rPr>
                <w:rFonts w:cs="Arial"/>
                <w:sz w:val="16"/>
              </w:rPr>
            </w:pPr>
            <w:r>
              <w:rPr>
                <w:rFonts w:cs="Arial"/>
                <w:sz w:val="16"/>
              </w:rPr>
              <w:t>2</w:t>
            </w:r>
          </w:p>
        </w:tc>
        <w:tc>
          <w:tcPr>
            <w:tcW w:w="709" w:type="dxa"/>
            <w:vAlign w:val="center"/>
          </w:tcPr>
          <w:p w14:paraId="6E5D3E32" w14:textId="77777777" w:rsidR="008A4230" w:rsidRPr="00B95029" w:rsidRDefault="008A4230" w:rsidP="0080693E">
            <w:pPr>
              <w:tabs>
                <w:tab w:val="left" w:pos="266"/>
              </w:tabs>
              <w:spacing w:after="0" w:line="240" w:lineRule="auto"/>
              <w:jc w:val="center"/>
              <w:rPr>
                <w:rFonts w:cs="Arial"/>
                <w:sz w:val="16"/>
              </w:rPr>
            </w:pPr>
            <w:r w:rsidRPr="00B95029">
              <w:rPr>
                <w:rFonts w:cs="Arial"/>
                <w:sz w:val="16"/>
              </w:rPr>
              <w:t>0</w:t>
            </w:r>
          </w:p>
        </w:tc>
        <w:tc>
          <w:tcPr>
            <w:tcW w:w="821" w:type="dxa"/>
            <w:shd w:val="clear" w:color="auto" w:fill="auto"/>
            <w:vAlign w:val="center"/>
          </w:tcPr>
          <w:p w14:paraId="0A28093E" w14:textId="25447E5B" w:rsidR="008A4230" w:rsidRPr="00B95029" w:rsidRDefault="00260458" w:rsidP="0080693E">
            <w:pPr>
              <w:tabs>
                <w:tab w:val="left" w:pos="266"/>
              </w:tabs>
              <w:spacing w:after="0" w:line="240" w:lineRule="auto"/>
              <w:jc w:val="center"/>
              <w:rPr>
                <w:rFonts w:cs="Arial"/>
                <w:sz w:val="16"/>
              </w:rPr>
            </w:pPr>
            <w:r>
              <w:rPr>
                <w:rFonts w:cs="Arial"/>
                <w:sz w:val="16"/>
              </w:rPr>
              <w:t>13</w:t>
            </w:r>
            <w:r w:rsidR="00507C25" w:rsidRPr="00507C25">
              <w:rPr>
                <w:rFonts w:cs="Arial"/>
                <w:sz w:val="16"/>
                <w:vertAlign w:val="superscript"/>
              </w:rPr>
              <w:footnoteReference w:id="10"/>
            </w:r>
          </w:p>
        </w:tc>
        <w:tc>
          <w:tcPr>
            <w:tcW w:w="993" w:type="dxa"/>
            <w:shd w:val="clear" w:color="auto" w:fill="auto"/>
            <w:vAlign w:val="center"/>
          </w:tcPr>
          <w:p w14:paraId="3CF7336A" w14:textId="6E8E379B" w:rsidR="008A4230" w:rsidRPr="00B95029" w:rsidRDefault="00260458" w:rsidP="0080693E">
            <w:pPr>
              <w:tabs>
                <w:tab w:val="left" w:pos="266"/>
              </w:tabs>
              <w:spacing w:after="0" w:line="240" w:lineRule="auto"/>
              <w:jc w:val="center"/>
              <w:rPr>
                <w:rFonts w:cs="Arial"/>
                <w:sz w:val="16"/>
              </w:rPr>
            </w:pPr>
            <w:r>
              <w:rPr>
                <w:rFonts w:cs="Arial"/>
                <w:sz w:val="16"/>
              </w:rPr>
              <w:t>7</w:t>
            </w:r>
            <w:r w:rsidR="008A4230">
              <w:rPr>
                <w:rFonts w:cs="Arial"/>
                <w:sz w:val="16"/>
              </w:rPr>
              <w:t>6</w:t>
            </w:r>
          </w:p>
        </w:tc>
        <w:tc>
          <w:tcPr>
            <w:tcW w:w="708" w:type="dxa"/>
            <w:shd w:val="clear" w:color="auto" w:fill="auto"/>
            <w:vAlign w:val="center"/>
          </w:tcPr>
          <w:p w14:paraId="727C4392" w14:textId="48287EF5" w:rsidR="008A4230" w:rsidRPr="00B95029" w:rsidRDefault="00F826A3" w:rsidP="0080693E">
            <w:pPr>
              <w:tabs>
                <w:tab w:val="left" w:pos="266"/>
              </w:tabs>
              <w:spacing w:after="0" w:line="240" w:lineRule="auto"/>
              <w:jc w:val="center"/>
              <w:rPr>
                <w:rFonts w:cs="Arial"/>
                <w:sz w:val="16"/>
              </w:rPr>
            </w:pPr>
            <w:r>
              <w:rPr>
                <w:rFonts w:cs="Arial"/>
                <w:sz w:val="16"/>
              </w:rPr>
              <w:t>9</w:t>
            </w:r>
            <w:r w:rsidR="008A4230">
              <w:rPr>
                <w:rFonts w:cs="Arial"/>
                <w:sz w:val="16"/>
              </w:rPr>
              <w:t>1</w:t>
            </w:r>
          </w:p>
        </w:tc>
        <w:tc>
          <w:tcPr>
            <w:tcW w:w="993" w:type="dxa"/>
            <w:shd w:val="clear" w:color="auto" w:fill="auto"/>
            <w:vAlign w:val="center"/>
          </w:tcPr>
          <w:p w14:paraId="24391E9E" w14:textId="46455B14" w:rsidR="008A4230" w:rsidRPr="00B95029" w:rsidRDefault="00F826A3" w:rsidP="0080693E">
            <w:pPr>
              <w:tabs>
                <w:tab w:val="left" w:pos="266"/>
              </w:tabs>
              <w:spacing w:after="0" w:line="240" w:lineRule="auto"/>
              <w:jc w:val="center"/>
              <w:rPr>
                <w:rFonts w:cs="Arial"/>
                <w:sz w:val="16"/>
              </w:rPr>
            </w:pPr>
            <w:r>
              <w:rPr>
                <w:rFonts w:cs="Arial"/>
                <w:sz w:val="16"/>
              </w:rPr>
              <w:t>17</w:t>
            </w:r>
            <w:r w:rsidR="00031922">
              <w:rPr>
                <w:rFonts w:cs="Arial"/>
                <w:sz w:val="16"/>
              </w:rPr>
              <w:t>8</w:t>
            </w:r>
          </w:p>
        </w:tc>
      </w:tr>
    </w:tbl>
    <w:p w14:paraId="40630F88" w14:textId="77777777" w:rsidR="00F0653A" w:rsidRDefault="00F0653A" w:rsidP="0080693E">
      <w:pPr>
        <w:spacing w:before="120" w:after="120" w:line="240" w:lineRule="auto"/>
        <w:jc w:val="both"/>
        <w:rPr>
          <w:rFonts w:cs="Arial"/>
          <w:noProof/>
          <w:lang w:eastAsia="sl-SI"/>
        </w:rPr>
      </w:pPr>
    </w:p>
    <w:p w14:paraId="678FCF1C" w14:textId="786F118C" w:rsidR="00E97C9D" w:rsidRPr="00572761" w:rsidRDefault="00E97C9D" w:rsidP="00E97C9D">
      <w:pPr>
        <w:spacing w:before="120" w:after="120" w:line="240" w:lineRule="auto"/>
        <w:jc w:val="both"/>
        <w:rPr>
          <w:rFonts w:cs="Arial"/>
          <w:lang w:eastAsia="sl-SI"/>
        </w:rPr>
      </w:pPr>
      <w:r w:rsidRPr="00572761">
        <w:rPr>
          <w:rFonts w:cs="Arial"/>
          <w:lang w:eastAsia="sl-SI"/>
        </w:rPr>
        <w:t xml:space="preserve">V letu 2024 se je nadzor nad ravnanjem z odpadki izvajal v </w:t>
      </w:r>
      <w:r w:rsidR="00711EE1">
        <w:rPr>
          <w:rFonts w:cs="Arial"/>
          <w:lang w:eastAsia="sl-SI"/>
        </w:rPr>
        <w:t>s</w:t>
      </w:r>
      <w:r w:rsidRPr="00572761">
        <w:rPr>
          <w:rFonts w:cs="Arial"/>
          <w:lang w:eastAsia="sl-SI"/>
        </w:rPr>
        <w:t xml:space="preserve">ocialno varstvenih zavodih oziroma v </w:t>
      </w:r>
      <w:r w:rsidR="00711EE1">
        <w:rPr>
          <w:rFonts w:cs="Arial"/>
          <w:lang w:eastAsia="sl-SI"/>
        </w:rPr>
        <w:t>d</w:t>
      </w:r>
      <w:r w:rsidRPr="00572761">
        <w:rPr>
          <w:rFonts w:cs="Arial"/>
          <w:lang w:eastAsia="sl-SI"/>
        </w:rPr>
        <w:t>omovih starejših občanov (v nadaljnjem besedilu: DSO), kjer se je preverjalo odlaganje odpadkov, označevanje posod in vreč, začasno skladiščenje odpadkov, odvoz s strani pooblaščenega zbiralca odpadkov in evidenčni listi o oddaji odpadkov</w:t>
      </w:r>
      <w:r w:rsidR="00AA7B5E">
        <w:rPr>
          <w:rFonts w:cs="Arial"/>
          <w:lang w:eastAsia="sl-SI"/>
        </w:rPr>
        <w:t>. P</w:t>
      </w:r>
      <w:r w:rsidRPr="00572761">
        <w:rPr>
          <w:rFonts w:cs="Arial"/>
          <w:lang w:eastAsia="sl-SI"/>
        </w:rPr>
        <w:t>ri vseh ostalih izvajalcih zdravstvene dejavnosti</w:t>
      </w:r>
      <w:r w:rsidR="00AA7B5E">
        <w:rPr>
          <w:rFonts w:cs="Arial"/>
          <w:lang w:eastAsia="sl-SI"/>
        </w:rPr>
        <w:t xml:space="preserve"> </w:t>
      </w:r>
      <w:r w:rsidRPr="00572761">
        <w:rPr>
          <w:rFonts w:cs="Arial"/>
          <w:lang w:eastAsia="sl-SI"/>
        </w:rPr>
        <w:t xml:space="preserve">pa se je preverjalo odlaganje odpadkov in evidenčne liste o oddajo odpadkov.   </w:t>
      </w:r>
    </w:p>
    <w:p w14:paraId="13096274" w14:textId="5374F977" w:rsidR="00E97C9D" w:rsidRPr="00ED05AD" w:rsidRDefault="00E97C9D" w:rsidP="00E97C9D">
      <w:pPr>
        <w:spacing w:before="120" w:after="120" w:line="240" w:lineRule="auto"/>
        <w:jc w:val="both"/>
        <w:rPr>
          <w:rFonts w:cs="Arial"/>
          <w:lang w:eastAsia="sl-SI"/>
        </w:rPr>
      </w:pPr>
      <w:r w:rsidRPr="00572761">
        <w:rPr>
          <w:rFonts w:cs="Arial"/>
          <w:lang w:eastAsia="sl-SI"/>
        </w:rPr>
        <w:t>Največ neskladnosti je bilo ugotovljenih pri začasnem skladiščenju odpadkov</w:t>
      </w:r>
      <w:r w:rsidR="00711EE1">
        <w:rPr>
          <w:rFonts w:cs="Arial"/>
          <w:lang w:eastAsia="sl-SI"/>
        </w:rPr>
        <w:t>,</w:t>
      </w:r>
      <w:r w:rsidRPr="00572761">
        <w:rPr>
          <w:rFonts w:cs="Arial"/>
          <w:lang w:eastAsia="sl-SI"/>
        </w:rPr>
        <w:t xml:space="preserve"> </w:t>
      </w:r>
      <w:r w:rsidR="00572761" w:rsidRPr="00572761">
        <w:rPr>
          <w:rFonts w:cs="Arial"/>
          <w:lang w:eastAsia="sl-SI"/>
        </w:rPr>
        <w:t xml:space="preserve">in sicer v </w:t>
      </w:r>
      <w:r w:rsidRPr="00572761">
        <w:rPr>
          <w:rFonts w:cs="Arial"/>
          <w:lang w:eastAsia="sl-SI"/>
        </w:rPr>
        <w:t>1</w:t>
      </w:r>
      <w:r w:rsidR="00572761" w:rsidRPr="00572761">
        <w:rPr>
          <w:rFonts w:cs="Arial"/>
          <w:lang w:eastAsia="sl-SI"/>
        </w:rPr>
        <w:t>6</w:t>
      </w:r>
      <w:r w:rsidRPr="00572761">
        <w:rPr>
          <w:rFonts w:cs="Arial"/>
          <w:lang w:eastAsia="sl-SI"/>
        </w:rPr>
        <w:t xml:space="preserve"> %, pri odlaganju odpadkov </w:t>
      </w:r>
      <w:r w:rsidR="00572761" w:rsidRPr="00572761">
        <w:rPr>
          <w:rFonts w:cs="Arial"/>
          <w:lang w:eastAsia="sl-SI"/>
        </w:rPr>
        <w:t>v pet odstotkih</w:t>
      </w:r>
      <w:r w:rsidRPr="00572761">
        <w:rPr>
          <w:rFonts w:cs="Arial"/>
          <w:lang w:eastAsia="sl-SI"/>
        </w:rPr>
        <w:t xml:space="preserve">, </w:t>
      </w:r>
      <w:r w:rsidR="00572761" w:rsidRPr="00572761">
        <w:rPr>
          <w:rFonts w:cs="Arial"/>
          <w:lang w:eastAsia="sl-SI"/>
        </w:rPr>
        <w:t xml:space="preserve">pri notranjem prevozu/prenosu odpadkov v treh odstotkih in </w:t>
      </w:r>
      <w:r w:rsidRPr="00572761">
        <w:rPr>
          <w:rFonts w:cs="Arial"/>
          <w:lang w:eastAsia="sl-SI"/>
        </w:rPr>
        <w:t xml:space="preserve">pri vodenju evidenc o oddaji odpadkov pooblaščenemu zbiralcu odpadkov </w:t>
      </w:r>
      <w:r w:rsidR="00572761" w:rsidRPr="00572761">
        <w:rPr>
          <w:rFonts w:cs="Arial"/>
          <w:lang w:eastAsia="sl-SI"/>
        </w:rPr>
        <w:t>v dveh odstotkih</w:t>
      </w:r>
      <w:r w:rsidRPr="00572761">
        <w:rPr>
          <w:rFonts w:cs="Arial"/>
          <w:lang w:eastAsia="sl-SI"/>
        </w:rPr>
        <w:t>.</w:t>
      </w:r>
      <w:r w:rsidRPr="00ED05AD">
        <w:rPr>
          <w:rFonts w:cs="Arial"/>
          <w:lang w:eastAsia="sl-SI"/>
        </w:rPr>
        <w:t xml:space="preserve"> </w:t>
      </w:r>
    </w:p>
    <w:p w14:paraId="3EB0B684" w14:textId="77777777" w:rsidR="00E455B2" w:rsidRPr="00E8360C" w:rsidRDefault="00E455B2" w:rsidP="007C267B">
      <w:pPr>
        <w:pStyle w:val="NaslovTOC"/>
        <w:spacing w:line="240" w:lineRule="auto"/>
      </w:pPr>
      <w:bookmarkStart w:id="151" w:name="_Toc195685649"/>
      <w:bookmarkStart w:id="152" w:name="_Toc7008194"/>
      <w:bookmarkStart w:id="153" w:name="_Toc133226398"/>
      <w:bookmarkStart w:id="154" w:name="_Toc7008208"/>
      <w:r w:rsidRPr="00E8360C">
        <w:lastRenderedPageBreak/>
        <w:t>INŠPEKCIJSKI NADZOR NA PODROČJU NALEZLJIVIH BOLEZNI</w:t>
      </w:r>
      <w:bookmarkEnd w:id="151"/>
    </w:p>
    <w:p w14:paraId="707BA1EF" w14:textId="25CE9040" w:rsidR="00E97C9D" w:rsidRPr="00ED05AD" w:rsidRDefault="00E97C9D" w:rsidP="00E97C9D">
      <w:pPr>
        <w:spacing w:before="120" w:after="120" w:line="240" w:lineRule="auto"/>
        <w:jc w:val="both"/>
        <w:rPr>
          <w:rFonts w:cs="Arial"/>
          <w:lang w:eastAsia="sl-SI"/>
        </w:rPr>
      </w:pPr>
      <w:r w:rsidRPr="00F14294">
        <w:rPr>
          <w:rFonts w:cs="Arial"/>
          <w:lang w:eastAsia="sl-SI"/>
        </w:rPr>
        <w:t>Cilj predpisov</w:t>
      </w:r>
      <w:r w:rsidRPr="00F14294">
        <w:rPr>
          <w:rFonts w:cs="Arial"/>
          <w:vertAlign w:val="superscript"/>
          <w:lang w:eastAsia="sl-SI"/>
        </w:rPr>
        <w:footnoteReference w:id="11"/>
      </w:r>
      <w:r w:rsidRPr="00F14294">
        <w:rPr>
          <w:rFonts w:cs="Arial"/>
          <w:lang w:eastAsia="sl-SI"/>
        </w:rPr>
        <w:t xml:space="preserve"> na področju</w:t>
      </w:r>
      <w:r w:rsidRPr="00ED05AD">
        <w:rPr>
          <w:rFonts w:cs="Arial"/>
          <w:lang w:eastAsia="sl-SI"/>
        </w:rPr>
        <w:t xml:space="preserve"> nalezljivih bolezni</w:t>
      </w:r>
      <w:r w:rsidR="006B7185">
        <w:rPr>
          <w:rFonts w:cs="Arial"/>
          <w:lang w:eastAsia="sl-SI"/>
        </w:rPr>
        <w:t xml:space="preserve"> </w:t>
      </w:r>
      <w:r w:rsidRPr="00ED05AD">
        <w:rPr>
          <w:rFonts w:cs="Arial"/>
          <w:lang w:eastAsia="sl-SI"/>
        </w:rPr>
        <w:t>je vzpostavitev enotnega sistema varstva pred nalezljivimi boleznimi. Zakon o nalezljivih boleznih</w:t>
      </w:r>
      <w:r w:rsidR="00A209EC">
        <w:rPr>
          <w:rFonts w:cs="Arial"/>
          <w:lang w:eastAsia="sl-SI"/>
        </w:rPr>
        <w:t xml:space="preserve"> (v nadaljnjem besedilu: ZNB)</w:t>
      </w:r>
      <w:r w:rsidR="00A209EC" w:rsidRPr="00ED05AD">
        <w:rPr>
          <w:rFonts w:cs="Arial"/>
          <w:lang w:eastAsia="sl-SI"/>
        </w:rPr>
        <w:t xml:space="preserve"> </w:t>
      </w:r>
      <w:r w:rsidRPr="00ED05AD">
        <w:rPr>
          <w:rFonts w:cs="Arial"/>
          <w:lang w:eastAsia="sl-SI"/>
        </w:rPr>
        <w:t xml:space="preserve">določa nalezljive bolezni, ki ogrožajo prebivalce Slovenije, obravnava varstvo prebivalstva pred nalezljivimi boleznimi, vključno z varstvom pred vnosom nalezljivih bolezni iz tujine in bolnišničnimi okužbami, ki nastanejo v vzročni povezavi z opravljanjem zdravstvene dejavnosti ter predpisuje ukrepe za njihovo preprečevanje in obvladovanje. </w:t>
      </w:r>
    </w:p>
    <w:p w14:paraId="520030CE" w14:textId="77777777" w:rsidR="00E97C9D" w:rsidRPr="00ED05AD" w:rsidRDefault="00E97C9D" w:rsidP="00E97C9D">
      <w:pPr>
        <w:spacing w:before="120" w:after="120" w:line="240" w:lineRule="auto"/>
        <w:jc w:val="both"/>
        <w:rPr>
          <w:rFonts w:cs="Arial"/>
          <w:lang w:eastAsia="sl-SI"/>
        </w:rPr>
      </w:pPr>
      <w:r w:rsidRPr="00ED05AD">
        <w:rPr>
          <w:rFonts w:cs="Arial"/>
          <w:lang w:eastAsia="sl-SI"/>
        </w:rPr>
        <w:t>Inšpektorji izvajajo nadzor nad spoštovanjem in izvajanjem splošnih in posebnih ukrepov, določenih v Zakonu o nalezljivih boleznih.</w:t>
      </w:r>
    </w:p>
    <w:p w14:paraId="6DC4F280" w14:textId="77777777" w:rsidR="00E455B2" w:rsidRPr="00B95029" w:rsidRDefault="00E455B2" w:rsidP="0080693E">
      <w:pPr>
        <w:spacing w:before="120" w:after="120" w:line="240" w:lineRule="auto"/>
        <w:jc w:val="both"/>
        <w:rPr>
          <w:rFonts w:cs="Arial"/>
          <w:noProof/>
          <w:lang w:eastAsia="sl-SI"/>
        </w:rPr>
      </w:pPr>
      <w:r w:rsidRPr="00B95029">
        <w:rPr>
          <w:rFonts w:cs="Arial"/>
          <w:noProof/>
          <w:lang w:eastAsia="sl-SI"/>
        </w:rPr>
        <w:t>Splošne ukrepe izvajajo fizične in pravne osebe ter nosilci javne skrbi za zdravje. Cilj izvajanja splošnih ukrepov je zagotavljanje zdravstveno ustrezne pitne vode ter ustrezne kakovosti zraka v zaprtih prostorih, sanitarno tehnično in sanitarno higiensko vzdrževanje javnih objektov, javnih površin, vključno s preventivno dezinfekcijo, dezinsekcijo in deratizacijo, ter ravnanje z odpadki na način, ki ne ogroža zdravja ljudi.</w:t>
      </w:r>
    </w:p>
    <w:p w14:paraId="37981CF9" w14:textId="77777777" w:rsidR="00E455B2" w:rsidRPr="00B95029" w:rsidRDefault="00E455B2" w:rsidP="0080693E">
      <w:pPr>
        <w:spacing w:before="120" w:after="120" w:line="240" w:lineRule="auto"/>
        <w:jc w:val="both"/>
        <w:rPr>
          <w:rFonts w:cs="Arial"/>
          <w:noProof/>
          <w:lang w:eastAsia="sl-SI"/>
        </w:rPr>
      </w:pPr>
      <w:r w:rsidRPr="00B95029">
        <w:rPr>
          <w:rFonts w:cs="Arial"/>
          <w:noProof/>
          <w:lang w:eastAsia="sl-SI"/>
        </w:rPr>
        <w:t xml:space="preserve">Posebne ukrepe izvajajo tiste fizične in pravne osebe, ki opravljajo zdravstveno dejavnost, oziroma v primeru zoonoz veterinarsko dejavnost. Cilj posebnih ukrepov je dosledno prijavljanje in obravnava nalezljivih bolezni in izbruhov, izvajanje cepljenja, izvajanje obveznega zdravljenja ter izolacije, prevoz in pokop posmrtnih ostankov ter izdaja posmrtnih potnih listov. </w:t>
      </w:r>
    </w:p>
    <w:p w14:paraId="619C5BB0" w14:textId="77777777" w:rsidR="00E455B2" w:rsidRPr="00B95029" w:rsidRDefault="00E455B2" w:rsidP="0080693E">
      <w:pPr>
        <w:spacing w:before="120" w:after="120" w:line="240" w:lineRule="auto"/>
        <w:jc w:val="both"/>
        <w:rPr>
          <w:rFonts w:cs="Arial"/>
          <w:noProof/>
          <w:lang w:eastAsia="sl-SI"/>
        </w:rPr>
      </w:pPr>
      <w:r w:rsidRPr="00B95029">
        <w:rPr>
          <w:rFonts w:cs="Arial"/>
          <w:noProof/>
          <w:lang w:eastAsia="sl-SI"/>
        </w:rPr>
        <w:t xml:space="preserve">Inšpektorji izvajajo nadzor nad pripravo in izvajanjem programov preprečevanja in obvladovanja bolnišničnih okužb pri vseh izvajalcih zdravstvene dejavnosti. </w:t>
      </w:r>
    </w:p>
    <w:p w14:paraId="467669F8" w14:textId="77777777" w:rsidR="00E455B2" w:rsidRPr="00B95029" w:rsidRDefault="00E455B2" w:rsidP="0080693E">
      <w:pPr>
        <w:spacing w:before="120" w:after="120" w:line="240" w:lineRule="auto"/>
        <w:jc w:val="both"/>
        <w:rPr>
          <w:rFonts w:cs="Arial"/>
          <w:noProof/>
          <w:lang w:eastAsia="sl-SI"/>
        </w:rPr>
      </w:pPr>
      <w:r w:rsidRPr="00B95029">
        <w:rPr>
          <w:rFonts w:cs="Arial"/>
          <w:noProof/>
          <w:lang w:eastAsia="sl-SI"/>
        </w:rPr>
        <w:t xml:space="preserve">Program preprečevanja in obvladovanja bolnišničnih okužb mora imeti in izvajati vsaka fizična ali pravna oseba, ki opravlja zdravstveno dejavnost. Program mora obsegati epidemiološko spremljanje bolnišničnih okužb, doktrino izvajanja vseh diagnostičnih, terapevtskih, negovalnih in ostalih postopkov, doktrino sterilizacije, dezinfekcije, čiščenja in rokovanja z odpadki, doktrino ravnanja z bolniki, zdravstvenimi delavci in sodelavci z okužbami, program zaščite zdravstvenih delavcev in zdravstvenih sodelavcev na delovnih mestih ter program usposabljanja zdravstvenih delavcev in drugih zaposlenih. Za pripravo in izvajanje programa morajo biti zagotovljeni tudi strokovni, tehnični in organizacijski pogoji, ki jih določa Pravilnik o pogojih za pripravo in izvajanje programa preprečevanja in obvladovanja bolnišničnih okužb. Pravilnik določa, da mora imeti bolnišnica komisijo, zdravnika in sestro za obvladovanje bolnišničnih okužb. Določa tudi tehnične pogoje za izvajanje programa, med katere sodi tudi zagotavljanje zdravstveno ustrezne pitne vode. Pravilnik natančno opredeljuje pisna navodila v okviru posameznih doktrin, ki jih mora izvajalec zdravstvene dejavnosti pripraviti. V letu 2011 je bil pravilnik dopolnjen z določbami, ki v bolnišnice uvajajo program smotrne rabe in spremljanje porabe protimikrobnih zdravil. </w:t>
      </w:r>
    </w:p>
    <w:p w14:paraId="44F778F7" w14:textId="77777777" w:rsidR="00E97C9D" w:rsidRPr="00ED05AD" w:rsidRDefault="00E97C9D" w:rsidP="00E97C9D">
      <w:pPr>
        <w:spacing w:before="120" w:after="120" w:line="240" w:lineRule="auto"/>
        <w:jc w:val="both"/>
        <w:rPr>
          <w:rFonts w:cs="Arial"/>
          <w:lang w:eastAsia="sl-SI"/>
        </w:rPr>
      </w:pPr>
      <w:r w:rsidRPr="00ED05AD">
        <w:rPr>
          <w:rFonts w:cs="Arial"/>
          <w:lang w:eastAsia="sl-SI"/>
        </w:rPr>
        <w:t>V okviru varstva prebivalstva pred vnosom nalezljivih bolezni iz tujine inšpektorji izdajajo spričevala o zdravstvenem nadzoru ladij oziroma spričevala o oprostitvi ladij iz zdravstvenega nadzora</w:t>
      </w:r>
      <w:r>
        <w:rPr>
          <w:rFonts w:cs="Arial"/>
          <w:lang w:eastAsia="sl-SI"/>
        </w:rPr>
        <w:t>,</w:t>
      </w:r>
      <w:r w:rsidRPr="00ED05AD">
        <w:rPr>
          <w:rFonts w:cs="Arial"/>
          <w:lang w:eastAsia="sl-SI"/>
        </w:rPr>
        <w:t xml:space="preserve"> in sicer v skladu z Mednarodnim zdravstvenim pravilnikom (IHR - </w:t>
      </w:r>
      <w:proofErr w:type="spellStart"/>
      <w:r w:rsidRPr="00ED05AD">
        <w:rPr>
          <w:rFonts w:cs="Arial"/>
          <w:lang w:eastAsia="sl-SI"/>
        </w:rPr>
        <w:t>International</w:t>
      </w:r>
      <w:proofErr w:type="spellEnd"/>
      <w:r w:rsidRPr="00ED05AD">
        <w:rPr>
          <w:rFonts w:cs="Arial"/>
          <w:lang w:eastAsia="sl-SI"/>
        </w:rPr>
        <w:t xml:space="preserve"> </w:t>
      </w:r>
      <w:proofErr w:type="spellStart"/>
      <w:r w:rsidRPr="00ED05AD">
        <w:rPr>
          <w:rFonts w:cs="Arial"/>
          <w:lang w:eastAsia="sl-SI"/>
        </w:rPr>
        <w:t>Health</w:t>
      </w:r>
      <w:proofErr w:type="spellEnd"/>
      <w:r w:rsidRPr="00ED05AD">
        <w:rPr>
          <w:rFonts w:cs="Arial"/>
          <w:lang w:eastAsia="sl-SI"/>
        </w:rPr>
        <w:t xml:space="preserve"> </w:t>
      </w:r>
      <w:proofErr w:type="spellStart"/>
      <w:r w:rsidRPr="00ED05AD">
        <w:rPr>
          <w:rFonts w:cs="Arial"/>
          <w:lang w:eastAsia="sl-SI"/>
        </w:rPr>
        <w:t>Regulation</w:t>
      </w:r>
      <w:proofErr w:type="spellEnd"/>
      <w:r w:rsidRPr="00ED05AD">
        <w:rPr>
          <w:rFonts w:cs="Arial"/>
          <w:lang w:eastAsia="sl-SI"/>
        </w:rPr>
        <w:t xml:space="preserve">). </w:t>
      </w:r>
    </w:p>
    <w:p w14:paraId="7FC0D9AE" w14:textId="77777777" w:rsidR="00E455B2" w:rsidRPr="00B95029" w:rsidRDefault="00E455B2" w:rsidP="0080693E">
      <w:pPr>
        <w:spacing w:before="120" w:after="120" w:line="240" w:lineRule="auto"/>
        <w:outlineLvl w:val="2"/>
        <w:rPr>
          <w:rFonts w:cs="Arial"/>
          <w:b/>
          <w:bCs/>
          <w:szCs w:val="18"/>
          <w:lang w:eastAsia="sl-SI"/>
        </w:rPr>
      </w:pPr>
    </w:p>
    <w:p w14:paraId="246BE950" w14:textId="5EB74104" w:rsidR="00E455B2" w:rsidRPr="00B95029" w:rsidRDefault="00E455B2" w:rsidP="0080693E">
      <w:pPr>
        <w:spacing w:before="120" w:after="120" w:line="240" w:lineRule="auto"/>
        <w:outlineLvl w:val="2"/>
        <w:rPr>
          <w:rFonts w:cs="Arial"/>
          <w:b/>
          <w:bCs/>
          <w:szCs w:val="18"/>
          <w:lang w:eastAsia="sl-SI"/>
        </w:rPr>
      </w:pPr>
      <w:bookmarkStart w:id="155" w:name="_Toc195685650"/>
      <w:r w:rsidRPr="00B95029">
        <w:rPr>
          <w:rFonts w:cs="Arial"/>
          <w:b/>
          <w:bCs/>
          <w:szCs w:val="18"/>
          <w:lang w:eastAsia="sl-SI"/>
        </w:rPr>
        <w:t xml:space="preserve">Obseg in ugotovitve nadzora, opravljenega leta </w:t>
      </w:r>
      <w:r w:rsidR="00E21833">
        <w:rPr>
          <w:rFonts w:cs="Arial"/>
          <w:b/>
          <w:bCs/>
          <w:szCs w:val="18"/>
          <w:lang w:eastAsia="sl-SI"/>
        </w:rPr>
        <w:t>2024</w:t>
      </w:r>
      <w:bookmarkEnd w:id="155"/>
    </w:p>
    <w:p w14:paraId="5AE27AB4" w14:textId="69D45684" w:rsidR="00E455B2" w:rsidRPr="00B95029" w:rsidRDefault="00E455B2" w:rsidP="0080693E">
      <w:pPr>
        <w:spacing w:before="120" w:after="120" w:line="240" w:lineRule="auto"/>
        <w:jc w:val="both"/>
        <w:rPr>
          <w:rFonts w:cs="Arial"/>
          <w:noProof/>
          <w:lang w:eastAsia="sl-SI"/>
        </w:rPr>
      </w:pPr>
      <w:r w:rsidRPr="00B75507">
        <w:rPr>
          <w:rFonts w:cs="Arial"/>
          <w:noProof/>
          <w:lang w:eastAsia="sl-SI"/>
        </w:rPr>
        <w:t xml:space="preserve">Leta </w:t>
      </w:r>
      <w:r w:rsidR="00E21833" w:rsidRPr="00B75507">
        <w:rPr>
          <w:rFonts w:cs="Arial"/>
          <w:noProof/>
          <w:lang w:eastAsia="sl-SI"/>
        </w:rPr>
        <w:t>2024</w:t>
      </w:r>
      <w:r w:rsidRPr="00B95029">
        <w:rPr>
          <w:rFonts w:cs="Arial"/>
          <w:noProof/>
          <w:lang w:eastAsia="sl-SI"/>
        </w:rPr>
        <w:t xml:space="preserve"> so zdravstveni inšpektorji na področju nalezljivih bolezni skupaj opravili </w:t>
      </w:r>
      <w:r w:rsidR="007C70ED">
        <w:rPr>
          <w:rFonts w:cs="Arial"/>
          <w:noProof/>
          <w:lang w:eastAsia="sl-SI"/>
        </w:rPr>
        <w:t>2.192</w:t>
      </w:r>
      <w:r w:rsidRPr="00B95029">
        <w:rPr>
          <w:rFonts w:cs="Arial"/>
          <w:noProof/>
          <w:lang w:eastAsia="sl-SI"/>
        </w:rPr>
        <w:t xml:space="preserve"> inšpekcijskih pregledov.</w:t>
      </w:r>
    </w:p>
    <w:p w14:paraId="3D8A20A9" w14:textId="28FB82D6" w:rsidR="00E455B2" w:rsidRDefault="00E455B2" w:rsidP="0080693E">
      <w:pPr>
        <w:spacing w:before="120" w:after="120" w:line="240" w:lineRule="auto"/>
        <w:jc w:val="both"/>
        <w:rPr>
          <w:rFonts w:cs="Arial"/>
          <w:noProof/>
          <w:lang w:eastAsia="sl-SI"/>
        </w:rPr>
      </w:pPr>
      <w:r w:rsidRPr="00CA6D93">
        <w:rPr>
          <w:rFonts w:cs="Arial"/>
          <w:noProof/>
          <w:lang w:eastAsia="sl-SI"/>
        </w:rPr>
        <w:t xml:space="preserve">Na podlagi ugotovitev nadzora je bilo izrečenih skupaj </w:t>
      </w:r>
      <w:r w:rsidR="007C70ED">
        <w:rPr>
          <w:rFonts w:cs="Arial"/>
          <w:noProof/>
          <w:lang w:eastAsia="sl-SI"/>
        </w:rPr>
        <w:t>366</w:t>
      </w:r>
      <w:r w:rsidRPr="00CA6D93">
        <w:rPr>
          <w:rFonts w:cs="Arial"/>
          <w:noProof/>
          <w:lang w:eastAsia="sl-SI"/>
        </w:rPr>
        <w:t xml:space="preserve"> ukrep</w:t>
      </w:r>
      <w:r w:rsidR="007C70ED">
        <w:rPr>
          <w:rFonts w:cs="Arial"/>
          <w:noProof/>
          <w:lang w:eastAsia="sl-SI"/>
        </w:rPr>
        <w:t>ov</w:t>
      </w:r>
      <w:r w:rsidRPr="00CA6D93">
        <w:rPr>
          <w:rFonts w:cs="Arial"/>
          <w:noProof/>
          <w:lang w:eastAsia="sl-SI"/>
        </w:rPr>
        <w:t xml:space="preserve">, od tega </w:t>
      </w:r>
      <w:r w:rsidR="007C70ED">
        <w:rPr>
          <w:rFonts w:cs="Arial"/>
          <w:noProof/>
          <w:lang w:eastAsia="sl-SI"/>
        </w:rPr>
        <w:t>265</w:t>
      </w:r>
      <w:r w:rsidRPr="00CA6D93">
        <w:rPr>
          <w:rFonts w:cs="Arial"/>
          <w:noProof/>
          <w:lang w:eastAsia="sl-SI"/>
        </w:rPr>
        <w:t xml:space="preserve"> upravnih ukrepov (</w:t>
      </w:r>
      <w:r w:rsidR="007C70ED">
        <w:rPr>
          <w:rFonts w:cs="Arial"/>
          <w:noProof/>
          <w:lang w:eastAsia="sl-SI"/>
        </w:rPr>
        <w:t>42</w:t>
      </w:r>
      <w:r w:rsidRPr="00CA6D93">
        <w:rPr>
          <w:rFonts w:cs="Arial"/>
          <w:noProof/>
          <w:lang w:eastAsia="sl-SI"/>
        </w:rPr>
        <w:t xml:space="preserve"> upravnih odločb, </w:t>
      </w:r>
      <w:r w:rsidR="007C70ED">
        <w:rPr>
          <w:rFonts w:cs="Arial"/>
          <w:noProof/>
          <w:lang w:eastAsia="sl-SI"/>
        </w:rPr>
        <w:t>17</w:t>
      </w:r>
      <w:r w:rsidR="00006CD6">
        <w:rPr>
          <w:rFonts w:cs="Arial"/>
          <w:noProof/>
          <w:lang w:eastAsia="sl-SI"/>
        </w:rPr>
        <w:t>3</w:t>
      </w:r>
      <w:r w:rsidRPr="00CA6D93">
        <w:rPr>
          <w:rFonts w:cs="Arial"/>
          <w:noProof/>
          <w:lang w:eastAsia="sl-SI"/>
        </w:rPr>
        <w:t xml:space="preserve"> upravnih opozoril in </w:t>
      </w:r>
      <w:r w:rsidR="007C70ED">
        <w:rPr>
          <w:rFonts w:cs="Arial"/>
          <w:noProof/>
          <w:lang w:eastAsia="sl-SI"/>
        </w:rPr>
        <w:t>50</w:t>
      </w:r>
      <w:r w:rsidRPr="00CA6D93">
        <w:rPr>
          <w:rFonts w:cs="Arial"/>
          <w:noProof/>
          <w:lang w:eastAsia="sl-SI"/>
        </w:rPr>
        <w:t xml:space="preserve"> sklepov o izrečeni denarni kazni </w:t>
      </w:r>
      <w:r w:rsidRPr="00CA6D93">
        <w:rPr>
          <w:rFonts w:cs="Arial"/>
          <w:noProof/>
          <w:lang w:eastAsia="sl-SI"/>
        </w:rPr>
        <w:lastRenderedPageBreak/>
        <w:t xml:space="preserve">po Zakonu o splošnem upravnem postopku) in </w:t>
      </w:r>
      <w:r w:rsidR="00006CD6">
        <w:rPr>
          <w:rFonts w:cs="Arial"/>
          <w:noProof/>
          <w:lang w:eastAsia="sl-SI"/>
        </w:rPr>
        <w:t>1</w:t>
      </w:r>
      <w:r w:rsidR="007C70ED">
        <w:rPr>
          <w:rFonts w:cs="Arial"/>
          <w:noProof/>
          <w:lang w:eastAsia="sl-SI"/>
        </w:rPr>
        <w:t>01</w:t>
      </w:r>
      <w:r w:rsidRPr="00CA6D93">
        <w:rPr>
          <w:rFonts w:cs="Arial"/>
          <w:noProof/>
          <w:lang w:eastAsia="sl-SI"/>
        </w:rPr>
        <w:t xml:space="preserve"> prekrškovn</w:t>
      </w:r>
      <w:r w:rsidR="00A209EC">
        <w:rPr>
          <w:rFonts w:cs="Arial"/>
          <w:noProof/>
          <w:lang w:eastAsia="sl-SI"/>
        </w:rPr>
        <w:t>a</w:t>
      </w:r>
      <w:r w:rsidRPr="00CA6D93">
        <w:rPr>
          <w:rFonts w:cs="Arial"/>
          <w:noProof/>
          <w:lang w:eastAsia="sl-SI"/>
        </w:rPr>
        <w:t xml:space="preserve"> sankcij</w:t>
      </w:r>
      <w:r w:rsidR="00A209EC">
        <w:rPr>
          <w:rFonts w:cs="Arial"/>
          <w:noProof/>
          <w:lang w:eastAsia="sl-SI"/>
        </w:rPr>
        <w:t>a</w:t>
      </w:r>
      <w:r w:rsidRPr="00CA6D93">
        <w:rPr>
          <w:rFonts w:cs="Arial"/>
          <w:noProof/>
          <w:lang w:eastAsia="sl-SI"/>
        </w:rPr>
        <w:t>/ukrep (</w:t>
      </w:r>
      <w:r w:rsidR="00006CD6">
        <w:rPr>
          <w:rFonts w:cs="Arial"/>
          <w:noProof/>
          <w:lang w:eastAsia="sl-SI"/>
        </w:rPr>
        <w:t>1</w:t>
      </w:r>
      <w:r w:rsidR="00EE5B68">
        <w:rPr>
          <w:rFonts w:cs="Arial"/>
          <w:noProof/>
          <w:lang w:eastAsia="sl-SI"/>
        </w:rPr>
        <w:t>4</w:t>
      </w:r>
      <w:r w:rsidRPr="00CA6D93">
        <w:rPr>
          <w:rFonts w:cs="Arial"/>
          <w:noProof/>
          <w:lang w:eastAsia="sl-SI"/>
        </w:rPr>
        <w:t xml:space="preserve"> odločb z izrekom globe, </w:t>
      </w:r>
      <w:r w:rsidR="00006CD6">
        <w:rPr>
          <w:rFonts w:cs="Arial"/>
          <w:noProof/>
          <w:lang w:eastAsia="sl-SI"/>
        </w:rPr>
        <w:t>en</w:t>
      </w:r>
      <w:r w:rsidRPr="00CA6D93">
        <w:rPr>
          <w:rFonts w:cs="Arial"/>
          <w:noProof/>
          <w:lang w:eastAsia="sl-SI"/>
        </w:rPr>
        <w:t xml:space="preserve"> plačilni nalog, </w:t>
      </w:r>
      <w:r w:rsidR="007C70ED">
        <w:rPr>
          <w:rFonts w:cs="Arial"/>
          <w:noProof/>
          <w:lang w:eastAsia="sl-SI"/>
        </w:rPr>
        <w:t>dve</w:t>
      </w:r>
      <w:r w:rsidRPr="00CA6D93">
        <w:rPr>
          <w:rFonts w:cs="Arial"/>
          <w:noProof/>
          <w:lang w:eastAsia="sl-SI"/>
        </w:rPr>
        <w:t xml:space="preserve"> odločb</w:t>
      </w:r>
      <w:r w:rsidR="007C70ED">
        <w:rPr>
          <w:rFonts w:cs="Arial"/>
          <w:noProof/>
          <w:lang w:eastAsia="sl-SI"/>
        </w:rPr>
        <w:t>i</w:t>
      </w:r>
      <w:r w:rsidRPr="00CA6D93">
        <w:rPr>
          <w:rFonts w:cs="Arial"/>
          <w:noProof/>
          <w:lang w:eastAsia="sl-SI"/>
        </w:rPr>
        <w:t xml:space="preserve"> z izrekom opomina in </w:t>
      </w:r>
      <w:r w:rsidR="007C70ED">
        <w:rPr>
          <w:rFonts w:cs="Arial"/>
          <w:noProof/>
          <w:lang w:eastAsia="sl-SI"/>
        </w:rPr>
        <w:t>8</w:t>
      </w:r>
      <w:r w:rsidR="00006CD6">
        <w:rPr>
          <w:rFonts w:cs="Arial"/>
          <w:noProof/>
          <w:lang w:eastAsia="sl-SI"/>
        </w:rPr>
        <w:t>4</w:t>
      </w:r>
      <w:r w:rsidRPr="00CA6D93">
        <w:rPr>
          <w:rFonts w:cs="Arial"/>
          <w:noProof/>
          <w:lang w:eastAsia="sl-SI"/>
        </w:rPr>
        <w:t xml:space="preserve"> opozoril po ZP-1).</w:t>
      </w:r>
      <w:r w:rsidRPr="00B95029">
        <w:rPr>
          <w:rFonts w:cs="Arial"/>
          <w:noProof/>
          <w:lang w:eastAsia="sl-SI"/>
        </w:rPr>
        <w:t xml:space="preserve"> </w:t>
      </w:r>
    </w:p>
    <w:p w14:paraId="0ABB34C2" w14:textId="77777777" w:rsidR="006B62CF" w:rsidRPr="00B95029" w:rsidRDefault="006B62CF" w:rsidP="0080693E">
      <w:pPr>
        <w:spacing w:before="120" w:after="120" w:line="240" w:lineRule="auto"/>
        <w:jc w:val="both"/>
        <w:rPr>
          <w:rFonts w:cs="Arial"/>
          <w:noProof/>
          <w:lang w:eastAsia="sl-SI"/>
        </w:rPr>
      </w:pPr>
    </w:p>
    <w:p w14:paraId="7713C1FE" w14:textId="3BA16AF7" w:rsidR="00E455B2" w:rsidRPr="00B95029" w:rsidRDefault="00E455B2" w:rsidP="0080693E">
      <w:pPr>
        <w:spacing w:before="120" w:after="120" w:line="240" w:lineRule="auto"/>
        <w:jc w:val="both"/>
        <w:outlineLvl w:val="2"/>
        <w:rPr>
          <w:rFonts w:cs="Arial"/>
          <w:b/>
          <w:bCs/>
          <w:szCs w:val="18"/>
          <w:lang w:eastAsia="sl-SI"/>
        </w:rPr>
      </w:pPr>
      <w:bookmarkStart w:id="156" w:name="_Toc165278692"/>
      <w:bookmarkStart w:id="157" w:name="_Toc165283635"/>
      <w:bookmarkStart w:id="158" w:name="_Toc165283857"/>
      <w:bookmarkStart w:id="159" w:name="_Toc192510622"/>
      <w:bookmarkStart w:id="160" w:name="_Toc195685651"/>
      <w:bookmarkStart w:id="161" w:name="_Toc195685833"/>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1E4F4C">
        <w:rPr>
          <w:rFonts w:cs="Arial"/>
          <w:b/>
          <w:bCs/>
          <w:noProof/>
          <w:szCs w:val="18"/>
          <w:lang w:eastAsia="sl-SI"/>
        </w:rPr>
        <w:t>5</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156"/>
      <w:bookmarkEnd w:id="157"/>
      <w:bookmarkEnd w:id="158"/>
      <w:bookmarkEnd w:id="159"/>
      <w:bookmarkEnd w:id="160"/>
      <w:bookmarkEnd w:id="161"/>
    </w:p>
    <w:tbl>
      <w:tblPr>
        <w:tblW w:w="86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927"/>
        <w:gridCol w:w="703"/>
        <w:gridCol w:w="732"/>
        <w:gridCol w:w="780"/>
        <w:gridCol w:w="902"/>
        <w:gridCol w:w="597"/>
        <w:gridCol w:w="690"/>
        <w:gridCol w:w="730"/>
        <w:gridCol w:w="683"/>
        <w:gridCol w:w="757"/>
      </w:tblGrid>
      <w:tr w:rsidR="00E455B2" w:rsidRPr="00B95029" w14:paraId="2BA41F5C" w14:textId="77777777" w:rsidTr="00D12355">
        <w:trPr>
          <w:trHeight w:val="283"/>
          <w:tblHeader/>
        </w:trPr>
        <w:tc>
          <w:tcPr>
            <w:tcW w:w="647" w:type="pct"/>
            <w:vMerge w:val="restart"/>
            <w:shd w:val="clear" w:color="auto" w:fill="FBD4B4" w:themeFill="accent6" w:themeFillTint="66"/>
            <w:vAlign w:val="center"/>
          </w:tcPr>
          <w:p w14:paraId="4C061BDE" w14:textId="77777777" w:rsidR="00E455B2" w:rsidRPr="00B95029" w:rsidRDefault="00E455B2"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4353" w:type="pct"/>
            <w:gridSpan w:val="10"/>
            <w:shd w:val="clear" w:color="auto" w:fill="FBD4B4" w:themeFill="accent6" w:themeFillTint="66"/>
          </w:tcPr>
          <w:p w14:paraId="2167F163" w14:textId="77777777" w:rsidR="00E455B2" w:rsidRPr="00B95029" w:rsidRDefault="00E455B2" w:rsidP="0080693E">
            <w:pPr>
              <w:tabs>
                <w:tab w:val="left" w:pos="266"/>
              </w:tabs>
              <w:spacing w:after="0" w:line="240" w:lineRule="auto"/>
              <w:jc w:val="center"/>
              <w:rPr>
                <w:rFonts w:cs="Arial"/>
                <w:sz w:val="12"/>
              </w:rPr>
            </w:pPr>
            <w:r w:rsidRPr="00B95029">
              <w:rPr>
                <w:rFonts w:cs="Arial"/>
                <w:sz w:val="12"/>
              </w:rPr>
              <w:t>ŠTEVILO IZREČENIH UKREPOV/SANKCIJ</w:t>
            </w:r>
          </w:p>
        </w:tc>
      </w:tr>
      <w:tr w:rsidR="00E455B2" w:rsidRPr="00B95029" w14:paraId="5E19B15B" w14:textId="77777777" w:rsidTr="00D12355">
        <w:trPr>
          <w:tblHeader/>
        </w:trPr>
        <w:tc>
          <w:tcPr>
            <w:tcW w:w="647" w:type="pct"/>
            <w:vMerge/>
            <w:shd w:val="clear" w:color="auto" w:fill="FBD4B4" w:themeFill="accent6" w:themeFillTint="66"/>
            <w:vAlign w:val="center"/>
          </w:tcPr>
          <w:p w14:paraId="5253CF55" w14:textId="77777777" w:rsidR="00E455B2" w:rsidRPr="00B95029" w:rsidRDefault="00E455B2" w:rsidP="0080693E">
            <w:pPr>
              <w:tabs>
                <w:tab w:val="left" w:pos="266"/>
              </w:tabs>
              <w:spacing w:after="0" w:line="240" w:lineRule="auto"/>
              <w:jc w:val="center"/>
              <w:rPr>
                <w:rFonts w:cs="Arial"/>
                <w:sz w:val="12"/>
              </w:rPr>
            </w:pPr>
          </w:p>
        </w:tc>
        <w:tc>
          <w:tcPr>
            <w:tcW w:w="1824" w:type="pct"/>
            <w:gridSpan w:val="4"/>
            <w:shd w:val="clear" w:color="auto" w:fill="FBD4B4" w:themeFill="accent6" w:themeFillTint="66"/>
          </w:tcPr>
          <w:p w14:paraId="7445D195" w14:textId="77777777" w:rsidR="00E455B2" w:rsidRPr="00B95029" w:rsidRDefault="00E455B2" w:rsidP="0080693E">
            <w:pPr>
              <w:tabs>
                <w:tab w:val="left" w:pos="266"/>
              </w:tabs>
              <w:spacing w:after="0" w:line="240" w:lineRule="auto"/>
              <w:jc w:val="center"/>
              <w:rPr>
                <w:rFonts w:cs="Arial"/>
                <w:sz w:val="12"/>
              </w:rPr>
            </w:pPr>
            <w:r w:rsidRPr="00B95029">
              <w:rPr>
                <w:rFonts w:cs="Arial"/>
                <w:sz w:val="12"/>
              </w:rPr>
              <w:t>Upravni ukrepi</w:t>
            </w:r>
          </w:p>
        </w:tc>
        <w:tc>
          <w:tcPr>
            <w:tcW w:w="2089" w:type="pct"/>
            <w:gridSpan w:val="5"/>
            <w:shd w:val="clear" w:color="auto" w:fill="FBD4B4" w:themeFill="accent6" w:themeFillTint="66"/>
            <w:vAlign w:val="center"/>
          </w:tcPr>
          <w:p w14:paraId="35863BF0" w14:textId="77777777" w:rsidR="00E455B2" w:rsidRPr="00B95029" w:rsidRDefault="00E455B2" w:rsidP="0080693E">
            <w:pPr>
              <w:tabs>
                <w:tab w:val="left" w:pos="266"/>
              </w:tabs>
              <w:spacing w:after="0" w:line="240" w:lineRule="auto"/>
              <w:jc w:val="center"/>
              <w:rPr>
                <w:rFonts w:cs="Arial"/>
                <w:sz w:val="12"/>
              </w:rPr>
            </w:pPr>
            <w:r w:rsidRPr="00B95029">
              <w:rPr>
                <w:rFonts w:cs="Arial"/>
                <w:sz w:val="12"/>
              </w:rPr>
              <w:t>Prekrškovne sankcije/ukrepi</w:t>
            </w:r>
          </w:p>
        </w:tc>
        <w:tc>
          <w:tcPr>
            <w:tcW w:w="439" w:type="pct"/>
            <w:vMerge w:val="restart"/>
            <w:shd w:val="clear" w:color="auto" w:fill="FBD4B4" w:themeFill="accent6" w:themeFillTint="66"/>
            <w:vAlign w:val="center"/>
          </w:tcPr>
          <w:p w14:paraId="79B634EF" w14:textId="77777777" w:rsidR="00E455B2" w:rsidRPr="00B95029" w:rsidRDefault="00E455B2" w:rsidP="0080693E">
            <w:pPr>
              <w:tabs>
                <w:tab w:val="left" w:pos="266"/>
              </w:tabs>
              <w:spacing w:after="0" w:line="240" w:lineRule="auto"/>
              <w:jc w:val="center"/>
              <w:rPr>
                <w:rFonts w:cs="Arial"/>
                <w:sz w:val="12"/>
              </w:rPr>
            </w:pPr>
            <w:r w:rsidRPr="00B95029">
              <w:rPr>
                <w:rFonts w:cs="Arial"/>
                <w:sz w:val="12"/>
              </w:rPr>
              <w:t>SKUPAJ</w:t>
            </w:r>
          </w:p>
        </w:tc>
      </w:tr>
      <w:tr w:rsidR="00E455B2" w:rsidRPr="00B95029" w14:paraId="0D5ACF48" w14:textId="77777777" w:rsidTr="00D12355">
        <w:trPr>
          <w:tblHeader/>
        </w:trPr>
        <w:tc>
          <w:tcPr>
            <w:tcW w:w="647" w:type="pct"/>
            <w:vMerge/>
            <w:shd w:val="clear" w:color="auto" w:fill="FBD4B4" w:themeFill="accent6" w:themeFillTint="66"/>
            <w:vAlign w:val="center"/>
          </w:tcPr>
          <w:p w14:paraId="1AB5C5B4" w14:textId="77777777" w:rsidR="00E455B2" w:rsidRPr="00B95029" w:rsidRDefault="00E455B2" w:rsidP="0080693E">
            <w:pPr>
              <w:tabs>
                <w:tab w:val="left" w:pos="266"/>
              </w:tabs>
              <w:spacing w:after="0" w:line="240" w:lineRule="auto"/>
              <w:jc w:val="center"/>
              <w:rPr>
                <w:rFonts w:cs="Arial"/>
                <w:sz w:val="12"/>
              </w:rPr>
            </w:pPr>
          </w:p>
        </w:tc>
        <w:tc>
          <w:tcPr>
            <w:tcW w:w="539" w:type="pct"/>
            <w:shd w:val="clear" w:color="auto" w:fill="FBD4B4" w:themeFill="accent6" w:themeFillTint="66"/>
          </w:tcPr>
          <w:p w14:paraId="4A6E5578" w14:textId="77777777" w:rsidR="00E455B2" w:rsidRPr="00B95029" w:rsidRDefault="00E455B2" w:rsidP="0080693E">
            <w:pPr>
              <w:tabs>
                <w:tab w:val="left" w:pos="266"/>
              </w:tabs>
              <w:spacing w:after="0" w:line="240" w:lineRule="auto"/>
              <w:jc w:val="center"/>
              <w:rPr>
                <w:rFonts w:cs="Arial"/>
                <w:sz w:val="12"/>
              </w:rPr>
            </w:pPr>
          </w:p>
          <w:p w14:paraId="05D1B696" w14:textId="77777777" w:rsidR="00E455B2" w:rsidRPr="00B95029" w:rsidRDefault="00E455B2" w:rsidP="0080693E">
            <w:pPr>
              <w:tabs>
                <w:tab w:val="left" w:pos="266"/>
              </w:tabs>
              <w:spacing w:after="0" w:line="240" w:lineRule="auto"/>
              <w:jc w:val="center"/>
              <w:rPr>
                <w:rFonts w:cs="Arial"/>
                <w:sz w:val="12"/>
              </w:rPr>
            </w:pPr>
            <w:r w:rsidRPr="00B95029">
              <w:rPr>
                <w:rFonts w:cs="Arial"/>
                <w:sz w:val="12"/>
              </w:rPr>
              <w:t>U</w:t>
            </w:r>
            <w:r>
              <w:rPr>
                <w:rFonts w:cs="Arial"/>
                <w:sz w:val="12"/>
              </w:rPr>
              <w:t>pravnih</w:t>
            </w:r>
          </w:p>
          <w:p w14:paraId="595651BC" w14:textId="77777777" w:rsidR="00E455B2" w:rsidRPr="00B95029" w:rsidRDefault="00E455B2" w:rsidP="0080693E">
            <w:pPr>
              <w:tabs>
                <w:tab w:val="left" w:pos="266"/>
              </w:tabs>
              <w:spacing w:after="0" w:line="240" w:lineRule="auto"/>
              <w:jc w:val="center"/>
              <w:rPr>
                <w:rFonts w:cs="Arial"/>
                <w:sz w:val="12"/>
              </w:rPr>
            </w:pPr>
            <w:r w:rsidRPr="00B95029">
              <w:rPr>
                <w:rFonts w:cs="Arial"/>
                <w:sz w:val="12"/>
              </w:rPr>
              <w:t>odločba</w:t>
            </w:r>
          </w:p>
        </w:tc>
        <w:tc>
          <w:tcPr>
            <w:tcW w:w="407" w:type="pct"/>
            <w:shd w:val="clear" w:color="auto" w:fill="FBD4B4" w:themeFill="accent6" w:themeFillTint="66"/>
            <w:vAlign w:val="center"/>
          </w:tcPr>
          <w:p w14:paraId="5F8A90CE" w14:textId="77777777" w:rsidR="00E455B2" w:rsidRPr="00B95029" w:rsidRDefault="00E455B2" w:rsidP="0080693E">
            <w:pPr>
              <w:tabs>
                <w:tab w:val="left" w:pos="266"/>
              </w:tabs>
              <w:spacing w:after="0" w:line="240" w:lineRule="auto"/>
              <w:jc w:val="center"/>
              <w:rPr>
                <w:rFonts w:cs="Arial"/>
                <w:sz w:val="12"/>
              </w:rPr>
            </w:pPr>
            <w:r w:rsidRPr="00B95029">
              <w:rPr>
                <w:rFonts w:cs="Arial"/>
                <w:sz w:val="12"/>
              </w:rPr>
              <w:t>Upravno opozorilo po ZIN</w:t>
            </w:r>
          </w:p>
        </w:tc>
        <w:tc>
          <w:tcPr>
            <w:tcW w:w="425" w:type="pct"/>
            <w:shd w:val="clear" w:color="auto" w:fill="FBD4B4" w:themeFill="accent6" w:themeFillTint="66"/>
            <w:vAlign w:val="center"/>
          </w:tcPr>
          <w:p w14:paraId="61E2242C" w14:textId="77777777" w:rsidR="00E455B2" w:rsidRPr="00B95029" w:rsidRDefault="00E455B2" w:rsidP="0080693E">
            <w:pPr>
              <w:tabs>
                <w:tab w:val="left" w:pos="266"/>
              </w:tabs>
              <w:spacing w:after="0" w:line="240" w:lineRule="auto"/>
              <w:jc w:val="center"/>
              <w:rPr>
                <w:rFonts w:cs="Arial"/>
                <w:sz w:val="12"/>
              </w:rPr>
            </w:pPr>
            <w:r w:rsidRPr="00B95029">
              <w:rPr>
                <w:rFonts w:cs="Arial"/>
                <w:sz w:val="12"/>
              </w:rPr>
              <w:t>Sklep o denarni kazni</w:t>
            </w:r>
          </w:p>
        </w:tc>
        <w:tc>
          <w:tcPr>
            <w:tcW w:w="452" w:type="pct"/>
            <w:shd w:val="clear" w:color="auto" w:fill="FBD4B4" w:themeFill="accent6" w:themeFillTint="66"/>
            <w:vAlign w:val="center"/>
          </w:tcPr>
          <w:p w14:paraId="3B92970F" w14:textId="77777777" w:rsidR="00E455B2" w:rsidRPr="00B95029" w:rsidRDefault="00E455B2" w:rsidP="0080693E">
            <w:pPr>
              <w:tabs>
                <w:tab w:val="left" w:pos="266"/>
              </w:tabs>
              <w:spacing w:after="0" w:line="240" w:lineRule="auto"/>
              <w:jc w:val="center"/>
              <w:rPr>
                <w:rFonts w:cs="Arial"/>
                <w:sz w:val="12"/>
              </w:rPr>
            </w:pPr>
            <w:r w:rsidRPr="00B95029">
              <w:rPr>
                <w:rFonts w:cs="Arial"/>
                <w:sz w:val="12"/>
              </w:rPr>
              <w:t>SKUPAJ</w:t>
            </w:r>
          </w:p>
        </w:tc>
        <w:tc>
          <w:tcPr>
            <w:tcW w:w="524" w:type="pct"/>
            <w:shd w:val="clear" w:color="auto" w:fill="FBD4B4" w:themeFill="accent6" w:themeFillTint="66"/>
            <w:vAlign w:val="center"/>
          </w:tcPr>
          <w:p w14:paraId="01B9E395" w14:textId="77777777" w:rsidR="00E455B2" w:rsidRPr="00B95029" w:rsidRDefault="00E455B2" w:rsidP="0080693E">
            <w:pPr>
              <w:tabs>
                <w:tab w:val="left" w:pos="266"/>
              </w:tabs>
              <w:spacing w:after="0" w:line="240" w:lineRule="auto"/>
              <w:jc w:val="center"/>
              <w:rPr>
                <w:rFonts w:cs="Arial"/>
                <w:sz w:val="12"/>
              </w:rPr>
            </w:pPr>
            <w:r w:rsidRPr="00B95029">
              <w:rPr>
                <w:rFonts w:cs="Arial"/>
                <w:sz w:val="12"/>
              </w:rPr>
              <w:t>Odločba o prekršku (globa)</w:t>
            </w:r>
          </w:p>
        </w:tc>
        <w:tc>
          <w:tcPr>
            <w:tcW w:w="346" w:type="pct"/>
            <w:shd w:val="clear" w:color="auto" w:fill="FBD4B4" w:themeFill="accent6" w:themeFillTint="66"/>
            <w:vAlign w:val="center"/>
          </w:tcPr>
          <w:p w14:paraId="535C8965" w14:textId="77777777" w:rsidR="00E455B2" w:rsidRPr="00B95029" w:rsidRDefault="00E455B2" w:rsidP="0080693E">
            <w:pPr>
              <w:tabs>
                <w:tab w:val="left" w:pos="266"/>
              </w:tabs>
              <w:spacing w:after="0" w:line="240" w:lineRule="auto"/>
              <w:jc w:val="center"/>
              <w:rPr>
                <w:rFonts w:cs="Arial"/>
                <w:sz w:val="12"/>
              </w:rPr>
            </w:pPr>
            <w:r w:rsidRPr="00B95029">
              <w:rPr>
                <w:rFonts w:cs="Arial"/>
                <w:sz w:val="12"/>
              </w:rPr>
              <w:t>Plačilni nalog</w:t>
            </w:r>
          </w:p>
        </w:tc>
        <w:tc>
          <w:tcPr>
            <w:tcW w:w="400" w:type="pct"/>
            <w:shd w:val="clear" w:color="auto" w:fill="FBD4B4" w:themeFill="accent6" w:themeFillTint="66"/>
            <w:vAlign w:val="center"/>
          </w:tcPr>
          <w:p w14:paraId="200FBF5D" w14:textId="77777777" w:rsidR="00E455B2" w:rsidRPr="00B95029" w:rsidRDefault="00E455B2" w:rsidP="0080693E">
            <w:pPr>
              <w:tabs>
                <w:tab w:val="left" w:pos="266"/>
              </w:tabs>
              <w:spacing w:after="0" w:line="240" w:lineRule="auto"/>
              <w:jc w:val="center"/>
              <w:rPr>
                <w:rFonts w:cs="Arial"/>
                <w:sz w:val="12"/>
              </w:rPr>
            </w:pPr>
            <w:r w:rsidRPr="00B95029">
              <w:rPr>
                <w:rFonts w:cs="Arial"/>
                <w:sz w:val="12"/>
              </w:rPr>
              <w:t>Odločba o prekršku (opomin)</w:t>
            </w:r>
          </w:p>
        </w:tc>
        <w:tc>
          <w:tcPr>
            <w:tcW w:w="423" w:type="pct"/>
            <w:shd w:val="clear" w:color="auto" w:fill="FBD4B4" w:themeFill="accent6" w:themeFillTint="66"/>
            <w:vAlign w:val="center"/>
          </w:tcPr>
          <w:p w14:paraId="172D0AD6" w14:textId="77777777" w:rsidR="00E455B2" w:rsidRPr="00B95029" w:rsidRDefault="00E455B2"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396" w:type="pct"/>
            <w:shd w:val="clear" w:color="auto" w:fill="FBD4B4" w:themeFill="accent6" w:themeFillTint="66"/>
            <w:vAlign w:val="center"/>
          </w:tcPr>
          <w:p w14:paraId="36056220" w14:textId="77777777" w:rsidR="00E455B2" w:rsidRPr="00B95029" w:rsidRDefault="00E455B2" w:rsidP="0080693E">
            <w:pPr>
              <w:tabs>
                <w:tab w:val="left" w:pos="266"/>
              </w:tabs>
              <w:spacing w:after="0" w:line="240" w:lineRule="auto"/>
              <w:jc w:val="center"/>
              <w:rPr>
                <w:rFonts w:cs="Arial"/>
                <w:sz w:val="12"/>
              </w:rPr>
            </w:pPr>
            <w:r w:rsidRPr="00B95029">
              <w:rPr>
                <w:rFonts w:cs="Arial"/>
                <w:sz w:val="12"/>
              </w:rPr>
              <w:t>SKUPAJ</w:t>
            </w:r>
          </w:p>
        </w:tc>
        <w:tc>
          <w:tcPr>
            <w:tcW w:w="439" w:type="pct"/>
            <w:vMerge/>
            <w:shd w:val="clear" w:color="auto" w:fill="FBD4B4" w:themeFill="accent6" w:themeFillTint="66"/>
            <w:vAlign w:val="center"/>
          </w:tcPr>
          <w:p w14:paraId="079229D0" w14:textId="77777777" w:rsidR="00E455B2" w:rsidRPr="00B95029" w:rsidRDefault="00E455B2" w:rsidP="0080693E">
            <w:pPr>
              <w:tabs>
                <w:tab w:val="left" w:pos="266"/>
              </w:tabs>
              <w:spacing w:after="0" w:line="240" w:lineRule="auto"/>
              <w:jc w:val="center"/>
              <w:rPr>
                <w:rFonts w:cs="Arial"/>
                <w:sz w:val="12"/>
              </w:rPr>
            </w:pPr>
          </w:p>
        </w:tc>
      </w:tr>
      <w:tr w:rsidR="00E455B2" w:rsidRPr="00B95029" w14:paraId="55C20D7B" w14:textId="77777777" w:rsidTr="006B7185">
        <w:trPr>
          <w:trHeight w:val="351"/>
        </w:trPr>
        <w:tc>
          <w:tcPr>
            <w:tcW w:w="647" w:type="pct"/>
            <w:shd w:val="clear" w:color="auto" w:fill="FFFFFF" w:themeFill="background1"/>
            <w:vAlign w:val="center"/>
          </w:tcPr>
          <w:p w14:paraId="6FCEB1E7" w14:textId="1890A4FF" w:rsidR="00E455B2" w:rsidRPr="00CA6D93" w:rsidRDefault="00006CD6" w:rsidP="004D6801">
            <w:pPr>
              <w:tabs>
                <w:tab w:val="left" w:pos="266"/>
              </w:tabs>
              <w:spacing w:after="0" w:line="240" w:lineRule="auto"/>
              <w:jc w:val="center"/>
              <w:rPr>
                <w:rFonts w:cs="Arial"/>
                <w:sz w:val="16"/>
              </w:rPr>
            </w:pPr>
            <w:r>
              <w:rPr>
                <w:rFonts w:cs="Arial"/>
                <w:sz w:val="16"/>
              </w:rPr>
              <w:t>2.</w:t>
            </w:r>
            <w:r w:rsidR="007870F6">
              <w:rPr>
                <w:rFonts w:cs="Arial"/>
                <w:sz w:val="16"/>
              </w:rPr>
              <w:t>192</w:t>
            </w:r>
          </w:p>
        </w:tc>
        <w:tc>
          <w:tcPr>
            <w:tcW w:w="539" w:type="pct"/>
            <w:shd w:val="clear" w:color="auto" w:fill="FFFFFF" w:themeFill="background1"/>
            <w:vAlign w:val="center"/>
          </w:tcPr>
          <w:p w14:paraId="678BE653" w14:textId="45F217D3" w:rsidR="00E455B2" w:rsidRPr="00CA6D93" w:rsidRDefault="007870F6" w:rsidP="004D6801">
            <w:pPr>
              <w:tabs>
                <w:tab w:val="left" w:pos="266"/>
              </w:tabs>
              <w:spacing w:after="0" w:line="240" w:lineRule="auto"/>
              <w:jc w:val="center"/>
              <w:rPr>
                <w:rFonts w:cs="Arial"/>
                <w:sz w:val="16"/>
              </w:rPr>
            </w:pPr>
            <w:r>
              <w:rPr>
                <w:rFonts w:cs="Arial"/>
                <w:sz w:val="16"/>
              </w:rPr>
              <w:t>42</w:t>
            </w:r>
          </w:p>
        </w:tc>
        <w:tc>
          <w:tcPr>
            <w:tcW w:w="407" w:type="pct"/>
            <w:shd w:val="clear" w:color="auto" w:fill="FFFFFF" w:themeFill="background1"/>
            <w:vAlign w:val="center"/>
          </w:tcPr>
          <w:p w14:paraId="7D0FDE48" w14:textId="201AEB55" w:rsidR="00E455B2" w:rsidRPr="00CA6D93" w:rsidRDefault="007870F6" w:rsidP="004D6801">
            <w:pPr>
              <w:tabs>
                <w:tab w:val="left" w:pos="266"/>
              </w:tabs>
              <w:spacing w:after="0" w:line="240" w:lineRule="auto"/>
              <w:jc w:val="center"/>
              <w:rPr>
                <w:rFonts w:cs="Arial"/>
                <w:sz w:val="16"/>
              </w:rPr>
            </w:pPr>
            <w:r>
              <w:rPr>
                <w:rFonts w:cs="Arial"/>
                <w:sz w:val="16"/>
              </w:rPr>
              <w:t>17</w:t>
            </w:r>
            <w:r w:rsidR="00006CD6">
              <w:rPr>
                <w:rFonts w:cs="Arial"/>
                <w:sz w:val="16"/>
              </w:rPr>
              <w:t>3</w:t>
            </w:r>
          </w:p>
        </w:tc>
        <w:tc>
          <w:tcPr>
            <w:tcW w:w="425" w:type="pct"/>
            <w:shd w:val="clear" w:color="auto" w:fill="FFFFFF" w:themeFill="background1"/>
            <w:vAlign w:val="center"/>
          </w:tcPr>
          <w:p w14:paraId="64CF7214" w14:textId="142CA131" w:rsidR="00E455B2" w:rsidRPr="00CA6D93" w:rsidRDefault="007870F6" w:rsidP="004D6801">
            <w:pPr>
              <w:tabs>
                <w:tab w:val="left" w:pos="266"/>
              </w:tabs>
              <w:spacing w:after="0" w:line="240" w:lineRule="auto"/>
              <w:jc w:val="center"/>
              <w:rPr>
                <w:rFonts w:cs="Arial"/>
                <w:sz w:val="16"/>
              </w:rPr>
            </w:pPr>
            <w:r>
              <w:rPr>
                <w:rFonts w:cs="Arial"/>
                <w:sz w:val="16"/>
              </w:rPr>
              <w:t>50</w:t>
            </w:r>
          </w:p>
        </w:tc>
        <w:tc>
          <w:tcPr>
            <w:tcW w:w="452" w:type="pct"/>
            <w:shd w:val="clear" w:color="auto" w:fill="FFFFFF" w:themeFill="background1"/>
            <w:vAlign w:val="center"/>
          </w:tcPr>
          <w:p w14:paraId="05586846" w14:textId="2EF3CE16" w:rsidR="00E455B2" w:rsidRPr="00CA6D93" w:rsidRDefault="007870F6" w:rsidP="004D6801">
            <w:pPr>
              <w:tabs>
                <w:tab w:val="left" w:pos="266"/>
              </w:tabs>
              <w:spacing w:after="0" w:line="240" w:lineRule="auto"/>
              <w:jc w:val="center"/>
              <w:rPr>
                <w:rFonts w:cs="Arial"/>
                <w:sz w:val="16"/>
              </w:rPr>
            </w:pPr>
            <w:r>
              <w:rPr>
                <w:rFonts w:cs="Arial"/>
                <w:sz w:val="16"/>
              </w:rPr>
              <w:t>265</w:t>
            </w:r>
          </w:p>
        </w:tc>
        <w:tc>
          <w:tcPr>
            <w:tcW w:w="524" w:type="pct"/>
            <w:shd w:val="clear" w:color="auto" w:fill="FFFFFF" w:themeFill="background1"/>
            <w:vAlign w:val="center"/>
          </w:tcPr>
          <w:p w14:paraId="2BA4F456" w14:textId="69C0CFF9" w:rsidR="00E455B2" w:rsidRPr="00CA6D93" w:rsidRDefault="00006CD6" w:rsidP="004D6801">
            <w:pPr>
              <w:tabs>
                <w:tab w:val="left" w:pos="266"/>
              </w:tabs>
              <w:spacing w:after="0" w:line="240" w:lineRule="auto"/>
              <w:jc w:val="center"/>
              <w:rPr>
                <w:rFonts w:cs="Arial"/>
                <w:sz w:val="16"/>
              </w:rPr>
            </w:pPr>
            <w:r>
              <w:rPr>
                <w:rFonts w:cs="Arial"/>
                <w:sz w:val="16"/>
              </w:rPr>
              <w:t>14</w:t>
            </w:r>
          </w:p>
        </w:tc>
        <w:tc>
          <w:tcPr>
            <w:tcW w:w="346" w:type="pct"/>
            <w:shd w:val="clear" w:color="auto" w:fill="FFFFFF" w:themeFill="background1"/>
            <w:vAlign w:val="center"/>
          </w:tcPr>
          <w:p w14:paraId="723E55D7" w14:textId="6B872973" w:rsidR="00E455B2" w:rsidRPr="00CA6D93" w:rsidRDefault="00006CD6" w:rsidP="004D6801">
            <w:pPr>
              <w:tabs>
                <w:tab w:val="left" w:pos="266"/>
              </w:tabs>
              <w:spacing w:after="0" w:line="240" w:lineRule="auto"/>
              <w:jc w:val="center"/>
              <w:rPr>
                <w:rFonts w:cs="Arial"/>
                <w:sz w:val="16"/>
              </w:rPr>
            </w:pPr>
            <w:r>
              <w:rPr>
                <w:rFonts w:cs="Arial"/>
                <w:sz w:val="16"/>
              </w:rPr>
              <w:t>1</w:t>
            </w:r>
          </w:p>
        </w:tc>
        <w:tc>
          <w:tcPr>
            <w:tcW w:w="400" w:type="pct"/>
            <w:shd w:val="clear" w:color="auto" w:fill="FFFFFF" w:themeFill="background1"/>
            <w:vAlign w:val="center"/>
          </w:tcPr>
          <w:p w14:paraId="5C7007B3" w14:textId="5A35FC0E" w:rsidR="00E455B2" w:rsidRPr="00CA6D93" w:rsidRDefault="00006CD6" w:rsidP="004D6801">
            <w:pPr>
              <w:tabs>
                <w:tab w:val="left" w:pos="266"/>
              </w:tabs>
              <w:spacing w:after="0" w:line="240" w:lineRule="auto"/>
              <w:jc w:val="center"/>
              <w:rPr>
                <w:rFonts w:cs="Arial"/>
                <w:sz w:val="16"/>
              </w:rPr>
            </w:pPr>
            <w:r>
              <w:rPr>
                <w:rFonts w:cs="Arial"/>
                <w:sz w:val="16"/>
              </w:rPr>
              <w:t>2</w:t>
            </w:r>
          </w:p>
        </w:tc>
        <w:tc>
          <w:tcPr>
            <w:tcW w:w="423" w:type="pct"/>
            <w:shd w:val="clear" w:color="auto" w:fill="FFFFFF" w:themeFill="background1"/>
            <w:vAlign w:val="center"/>
          </w:tcPr>
          <w:p w14:paraId="50E43BC3" w14:textId="5C6D7F5E" w:rsidR="00E455B2" w:rsidRPr="00CA6D93" w:rsidRDefault="007870F6" w:rsidP="004D6801">
            <w:pPr>
              <w:tabs>
                <w:tab w:val="left" w:pos="266"/>
              </w:tabs>
              <w:spacing w:after="0" w:line="240" w:lineRule="auto"/>
              <w:jc w:val="center"/>
              <w:rPr>
                <w:rFonts w:cs="Arial"/>
                <w:sz w:val="16"/>
              </w:rPr>
            </w:pPr>
            <w:r>
              <w:rPr>
                <w:rFonts w:cs="Arial"/>
                <w:sz w:val="16"/>
              </w:rPr>
              <w:t>8</w:t>
            </w:r>
            <w:r w:rsidR="00E455B2" w:rsidRPr="00CA6D93">
              <w:rPr>
                <w:rFonts w:cs="Arial"/>
                <w:sz w:val="16"/>
              </w:rPr>
              <w:t>4</w:t>
            </w:r>
          </w:p>
        </w:tc>
        <w:tc>
          <w:tcPr>
            <w:tcW w:w="396" w:type="pct"/>
            <w:shd w:val="clear" w:color="auto" w:fill="FFFFFF" w:themeFill="background1"/>
            <w:vAlign w:val="center"/>
          </w:tcPr>
          <w:p w14:paraId="5ED58A98" w14:textId="55C7794F" w:rsidR="00E455B2" w:rsidRPr="00CA6D93" w:rsidRDefault="00006CD6" w:rsidP="004D6801">
            <w:pPr>
              <w:tabs>
                <w:tab w:val="left" w:pos="266"/>
              </w:tabs>
              <w:spacing w:after="0" w:line="240" w:lineRule="auto"/>
              <w:jc w:val="center"/>
              <w:rPr>
                <w:rFonts w:cs="Arial"/>
                <w:sz w:val="16"/>
              </w:rPr>
            </w:pPr>
            <w:r>
              <w:rPr>
                <w:rFonts w:cs="Arial"/>
                <w:sz w:val="16"/>
              </w:rPr>
              <w:t>1</w:t>
            </w:r>
            <w:r w:rsidR="007870F6">
              <w:rPr>
                <w:rFonts w:cs="Arial"/>
                <w:sz w:val="16"/>
              </w:rPr>
              <w:t>01</w:t>
            </w:r>
          </w:p>
        </w:tc>
        <w:tc>
          <w:tcPr>
            <w:tcW w:w="439" w:type="pct"/>
            <w:shd w:val="clear" w:color="auto" w:fill="FFFFFF" w:themeFill="background1"/>
            <w:vAlign w:val="center"/>
          </w:tcPr>
          <w:p w14:paraId="4132D27E" w14:textId="3907AA23" w:rsidR="00E455B2" w:rsidRPr="00CA6D93" w:rsidRDefault="007870F6" w:rsidP="004D6801">
            <w:pPr>
              <w:tabs>
                <w:tab w:val="left" w:pos="266"/>
              </w:tabs>
              <w:spacing w:after="0" w:line="240" w:lineRule="auto"/>
              <w:jc w:val="center"/>
              <w:rPr>
                <w:rFonts w:cs="Arial"/>
                <w:sz w:val="16"/>
              </w:rPr>
            </w:pPr>
            <w:r>
              <w:rPr>
                <w:rFonts w:cs="Arial"/>
                <w:sz w:val="16"/>
              </w:rPr>
              <w:t>36</w:t>
            </w:r>
            <w:r w:rsidR="00006CD6">
              <w:rPr>
                <w:rFonts w:cs="Arial"/>
                <w:sz w:val="16"/>
              </w:rPr>
              <w:t>6</w:t>
            </w:r>
          </w:p>
        </w:tc>
      </w:tr>
    </w:tbl>
    <w:p w14:paraId="108BFC22" w14:textId="77777777" w:rsidR="00E455B2" w:rsidRDefault="00E455B2" w:rsidP="0080693E">
      <w:pPr>
        <w:spacing w:before="120" w:after="120" w:line="240" w:lineRule="auto"/>
        <w:jc w:val="both"/>
        <w:rPr>
          <w:rFonts w:cs="Arial"/>
          <w:noProof/>
          <w:lang w:eastAsia="sl-SI"/>
        </w:rPr>
      </w:pPr>
    </w:p>
    <w:p w14:paraId="79F93BD9" w14:textId="53D70835" w:rsidR="00194179" w:rsidRDefault="00194179" w:rsidP="00194179">
      <w:pPr>
        <w:spacing w:before="120" w:after="120" w:line="240" w:lineRule="auto"/>
        <w:jc w:val="both"/>
        <w:rPr>
          <w:rFonts w:cs="Arial"/>
          <w:lang w:eastAsia="sl-SI"/>
        </w:rPr>
      </w:pPr>
      <w:r w:rsidRPr="006B7185">
        <w:rPr>
          <w:rFonts w:cs="Arial"/>
          <w:lang w:eastAsia="sl-SI"/>
        </w:rPr>
        <w:t>Pri izvajalcih zdravstvene</w:t>
      </w:r>
      <w:r w:rsidRPr="00ED05AD">
        <w:rPr>
          <w:rFonts w:cs="Arial"/>
          <w:lang w:eastAsia="sl-SI"/>
        </w:rPr>
        <w:t xml:space="preserve"> dejavnosti (bolnišnice, zdravstveni domovi, zasebni izvajalci zdravstvene in zobozdravstvene dejavnosti) je bil nadzor osredotočen na izvajanje programa preprečevanja in obvladovanja bolnišničnih okužb (v nadaljnjem besedilu: </w:t>
      </w:r>
      <w:r w:rsidR="00A209EC">
        <w:rPr>
          <w:rFonts w:cs="Arial"/>
          <w:lang w:eastAsia="sl-SI"/>
        </w:rPr>
        <w:t>p</w:t>
      </w:r>
      <w:r w:rsidRPr="00ED05AD">
        <w:rPr>
          <w:rFonts w:cs="Arial"/>
          <w:lang w:eastAsia="sl-SI"/>
        </w:rPr>
        <w:t>rogram) in zagotavljanje minimalnih tehničnih pogojev za izvajanje programa, s poudarkom na preverjanju</w:t>
      </w:r>
      <w:r>
        <w:rPr>
          <w:rFonts w:cs="Arial"/>
          <w:lang w:eastAsia="sl-SI"/>
        </w:rPr>
        <w:t xml:space="preserve"> vrst izolacijskih ukrepov, sredstev, načinov in pogostosti izvajanja čiščenja in razkuževanja, sterilizacije ter zagotavljanje in uporabo osebnih varovalnih sredstev.</w:t>
      </w:r>
    </w:p>
    <w:p w14:paraId="6979EF76" w14:textId="7D07D8A8" w:rsidR="00194179" w:rsidRDefault="00194179" w:rsidP="00194179">
      <w:pPr>
        <w:spacing w:before="120" w:after="120" w:line="240" w:lineRule="auto"/>
        <w:jc w:val="both"/>
        <w:rPr>
          <w:rFonts w:cs="Arial"/>
          <w:lang w:eastAsia="sl-SI"/>
        </w:rPr>
      </w:pPr>
      <w:r w:rsidRPr="00ED05AD">
        <w:rPr>
          <w:rFonts w:cs="Arial"/>
          <w:lang w:eastAsia="sl-SI"/>
        </w:rPr>
        <w:t>Največ neskladnosti je bilo ugotovljenih pri</w:t>
      </w:r>
      <w:r w:rsidRPr="000529EF">
        <w:t xml:space="preserve"> </w:t>
      </w:r>
      <w:r w:rsidRPr="000529EF">
        <w:rPr>
          <w:rFonts w:cs="Arial"/>
          <w:lang w:eastAsia="sl-SI"/>
        </w:rPr>
        <w:t>pripravi posameznih pisnih navodil</w:t>
      </w:r>
      <w:r>
        <w:rPr>
          <w:rFonts w:cs="Arial"/>
          <w:lang w:eastAsia="sl-SI"/>
        </w:rPr>
        <w:t xml:space="preserve">, vezanih na navedene vsebine nadzora </w:t>
      </w:r>
      <w:r w:rsidRPr="000529EF">
        <w:rPr>
          <w:rFonts w:cs="Arial"/>
          <w:lang w:eastAsia="sl-SI"/>
        </w:rPr>
        <w:t>(</w:t>
      </w:r>
      <w:r>
        <w:rPr>
          <w:rFonts w:cs="Arial"/>
          <w:lang w:eastAsia="sl-SI"/>
        </w:rPr>
        <w:t xml:space="preserve">v </w:t>
      </w:r>
      <w:r w:rsidR="006B7185">
        <w:rPr>
          <w:rFonts w:cs="Arial"/>
          <w:lang w:eastAsia="sl-SI"/>
        </w:rPr>
        <w:t>štirih odstotkih</w:t>
      </w:r>
      <w:r w:rsidRPr="000529EF">
        <w:rPr>
          <w:rFonts w:cs="Arial"/>
          <w:lang w:eastAsia="sl-SI"/>
        </w:rPr>
        <w:t>)</w:t>
      </w:r>
      <w:r w:rsidRPr="00ED05AD">
        <w:rPr>
          <w:rFonts w:cs="Arial"/>
          <w:lang w:eastAsia="sl-SI"/>
        </w:rPr>
        <w:t xml:space="preserve"> </w:t>
      </w:r>
      <w:r>
        <w:rPr>
          <w:rFonts w:cs="Arial"/>
          <w:lang w:eastAsia="sl-SI"/>
        </w:rPr>
        <w:t xml:space="preserve">in pri njihovem </w:t>
      </w:r>
      <w:r w:rsidRPr="00ED05AD">
        <w:rPr>
          <w:rFonts w:cs="Arial"/>
          <w:lang w:eastAsia="sl-SI"/>
        </w:rPr>
        <w:t>izvajanju (</w:t>
      </w:r>
      <w:r w:rsidR="006B7185">
        <w:rPr>
          <w:rFonts w:cs="Arial"/>
          <w:lang w:eastAsia="sl-SI"/>
        </w:rPr>
        <w:t>v sedmih odstotkih</w:t>
      </w:r>
      <w:r w:rsidRPr="00ED05AD">
        <w:rPr>
          <w:rFonts w:cs="Arial"/>
          <w:lang w:eastAsia="sl-SI"/>
        </w:rPr>
        <w:t>)</w:t>
      </w:r>
      <w:r>
        <w:rPr>
          <w:rFonts w:cs="Arial"/>
          <w:lang w:eastAsia="sl-SI"/>
        </w:rPr>
        <w:t>.</w:t>
      </w:r>
    </w:p>
    <w:p w14:paraId="05E476FC" w14:textId="7B62C97E" w:rsidR="00194179" w:rsidRDefault="00194179" w:rsidP="00194179">
      <w:pPr>
        <w:spacing w:before="120" w:after="120" w:line="240" w:lineRule="auto"/>
        <w:jc w:val="both"/>
        <w:rPr>
          <w:rFonts w:cs="Arial"/>
          <w:lang w:eastAsia="sl-SI"/>
        </w:rPr>
      </w:pPr>
      <w:r>
        <w:rPr>
          <w:rFonts w:cs="Arial"/>
          <w:lang w:eastAsia="sl-SI"/>
        </w:rPr>
        <w:t xml:space="preserve">Nadzor nad izvajanjem ukrepov za preprečevanje razmnoževanja legionel v internem vodovodnem omrežju </w:t>
      </w:r>
      <w:r w:rsidRPr="007C0989">
        <w:rPr>
          <w:rFonts w:cs="Arial"/>
          <w:lang w:eastAsia="sl-SI"/>
        </w:rPr>
        <w:t xml:space="preserve">se je do </w:t>
      </w:r>
      <w:r w:rsidR="00571CF2">
        <w:rPr>
          <w:rFonts w:cs="Arial"/>
          <w:lang w:eastAsia="sl-SI"/>
        </w:rPr>
        <w:t xml:space="preserve">11. 5. </w:t>
      </w:r>
      <w:r w:rsidRPr="007C0989">
        <w:rPr>
          <w:rFonts w:cs="Arial"/>
          <w:lang w:eastAsia="sl-SI"/>
        </w:rPr>
        <w:t xml:space="preserve">2024 </w:t>
      </w:r>
      <w:r>
        <w:rPr>
          <w:rFonts w:cs="Arial"/>
          <w:lang w:eastAsia="sl-SI"/>
        </w:rPr>
        <w:t>izvajal po ZNB.</w:t>
      </w:r>
      <w:r w:rsidRPr="00875061">
        <w:t xml:space="preserve"> </w:t>
      </w:r>
      <w:r>
        <w:rPr>
          <w:rFonts w:cs="Arial"/>
          <w:lang w:eastAsia="sl-SI"/>
        </w:rPr>
        <w:t>N</w:t>
      </w:r>
      <w:r w:rsidRPr="00875061">
        <w:rPr>
          <w:rFonts w:cs="Arial"/>
          <w:lang w:eastAsia="sl-SI"/>
        </w:rPr>
        <w:t>eskladnosti</w:t>
      </w:r>
      <w:r w:rsidRPr="00ED05AD">
        <w:rPr>
          <w:rFonts w:cs="Arial"/>
          <w:lang w:eastAsia="sl-SI"/>
        </w:rPr>
        <w:t xml:space="preserve"> so bile v </w:t>
      </w:r>
      <w:r w:rsidR="006B7185">
        <w:rPr>
          <w:rFonts w:cs="Arial"/>
          <w:lang w:eastAsia="sl-SI"/>
        </w:rPr>
        <w:t>20</w:t>
      </w:r>
      <w:r w:rsidRPr="00ED05AD">
        <w:rPr>
          <w:rFonts w:cs="Arial"/>
          <w:lang w:eastAsia="sl-SI"/>
        </w:rPr>
        <w:t xml:space="preserve"> %  ugotovljene pri pripravi navodil za preprečevanje legioneloz, v </w:t>
      </w:r>
      <w:r w:rsidR="006B7185">
        <w:rPr>
          <w:rFonts w:cs="Arial"/>
          <w:lang w:eastAsia="sl-SI"/>
        </w:rPr>
        <w:t>sedmih odstotkih</w:t>
      </w:r>
      <w:r w:rsidRPr="00ED05AD">
        <w:rPr>
          <w:rFonts w:cs="Arial"/>
          <w:lang w:eastAsia="sl-SI"/>
        </w:rPr>
        <w:t xml:space="preserve"> pa pri izvajanju navodil</w:t>
      </w:r>
      <w:r>
        <w:rPr>
          <w:rFonts w:cs="Arial"/>
          <w:lang w:eastAsia="sl-SI"/>
        </w:rPr>
        <w:t xml:space="preserve">. Od </w:t>
      </w:r>
      <w:r w:rsidR="00571CF2">
        <w:rPr>
          <w:rFonts w:cs="Arial"/>
          <w:lang w:eastAsia="sl-SI"/>
        </w:rPr>
        <w:t>11. 5.</w:t>
      </w:r>
      <w:r>
        <w:rPr>
          <w:rFonts w:cs="Arial"/>
          <w:lang w:eastAsia="sl-SI"/>
        </w:rPr>
        <w:t xml:space="preserve"> 2024 dalje</w:t>
      </w:r>
      <w:r w:rsidRPr="006C285F">
        <w:rPr>
          <w:rFonts w:cs="Arial"/>
          <w:lang w:eastAsia="sl-SI"/>
        </w:rPr>
        <w:t xml:space="preserve"> pa se je inšpekcijski nadzor izvajal na podlagi določil Uredbe o pitni vodi</w:t>
      </w:r>
      <w:r w:rsidR="00571CF2">
        <w:rPr>
          <w:rFonts w:cs="Arial"/>
          <w:lang w:eastAsia="sl-SI"/>
        </w:rPr>
        <w:t xml:space="preserve"> in </w:t>
      </w:r>
      <w:r w:rsidR="00571CF2" w:rsidRPr="00571CF2">
        <w:rPr>
          <w:rFonts w:cs="Arial"/>
          <w:lang w:eastAsia="sl-SI"/>
        </w:rPr>
        <w:t>Navodil za izdelavo načrta preprečevanja legioneloz</w:t>
      </w:r>
      <w:r w:rsidR="00571CF2">
        <w:rPr>
          <w:rStyle w:val="Sprotnaopomba-sklic"/>
          <w:rFonts w:cs="Arial"/>
          <w:lang w:eastAsia="sl-SI"/>
        </w:rPr>
        <w:footnoteReference w:id="12"/>
      </w:r>
      <w:r w:rsidR="00571CF2" w:rsidRPr="00571CF2">
        <w:rPr>
          <w:rFonts w:cs="Arial"/>
          <w:lang w:eastAsia="sl-SI"/>
        </w:rPr>
        <w:t>.</w:t>
      </w:r>
    </w:p>
    <w:p w14:paraId="28B5515A" w14:textId="5ABC6630" w:rsidR="00194179" w:rsidRPr="00ED05AD" w:rsidRDefault="00194179" w:rsidP="00194179">
      <w:pPr>
        <w:spacing w:before="120" w:after="120" w:line="240" w:lineRule="auto"/>
        <w:jc w:val="both"/>
        <w:rPr>
          <w:rFonts w:cs="Arial"/>
          <w:lang w:eastAsia="sl-SI"/>
        </w:rPr>
      </w:pPr>
      <w:r>
        <w:rPr>
          <w:rFonts w:cs="Arial"/>
          <w:lang w:eastAsia="sl-SI"/>
        </w:rPr>
        <w:t>Ob inšpekcijskih nadzorih preverjanja spoštovanja določb Pravilnika o pogojih, načinu in sredstvih za izvajanje dezinfekcije, dezinsekcije</w:t>
      </w:r>
      <w:r w:rsidR="00E23DFA">
        <w:rPr>
          <w:rFonts w:cs="Arial"/>
          <w:lang w:eastAsia="sl-SI"/>
        </w:rPr>
        <w:t xml:space="preserve"> in deratizacije</w:t>
      </w:r>
      <w:r>
        <w:rPr>
          <w:rFonts w:cs="Arial"/>
          <w:lang w:eastAsia="sl-SI"/>
        </w:rPr>
        <w:t xml:space="preserve"> se je preverjalo strokovne pogoje za opravljanje dejavnosti, osebna zaščitna sredstva, sredstva za zaščito prostorov in okolja ter seznanjanje naročnika pred začetkom del in potrdilo o opravljenem delu. V okviru navedenih nadzorov </w:t>
      </w:r>
      <w:r w:rsidR="00E23DFA">
        <w:rPr>
          <w:rFonts w:cs="Arial"/>
          <w:lang w:eastAsia="sl-SI"/>
        </w:rPr>
        <w:t>so</w:t>
      </w:r>
      <w:r>
        <w:rPr>
          <w:rFonts w:cs="Arial"/>
          <w:lang w:eastAsia="sl-SI"/>
        </w:rPr>
        <w:t xml:space="preserve"> bil</w:t>
      </w:r>
      <w:r w:rsidR="00E23DFA">
        <w:rPr>
          <w:rFonts w:cs="Arial"/>
          <w:lang w:eastAsia="sl-SI"/>
        </w:rPr>
        <w:t>e</w:t>
      </w:r>
      <w:r>
        <w:rPr>
          <w:rFonts w:cs="Arial"/>
          <w:lang w:eastAsia="sl-SI"/>
        </w:rPr>
        <w:t xml:space="preserve"> </w:t>
      </w:r>
      <w:r w:rsidR="00E23DFA">
        <w:rPr>
          <w:rFonts w:cs="Arial"/>
          <w:lang w:eastAsia="sl-SI"/>
        </w:rPr>
        <w:t xml:space="preserve">neskladnosti </w:t>
      </w:r>
      <w:r>
        <w:rPr>
          <w:rFonts w:cs="Arial"/>
          <w:lang w:eastAsia="sl-SI"/>
        </w:rPr>
        <w:t>ugotovljen</w:t>
      </w:r>
      <w:r w:rsidR="00E23DFA">
        <w:rPr>
          <w:rFonts w:cs="Arial"/>
          <w:lang w:eastAsia="sl-SI"/>
        </w:rPr>
        <w:t>e</w:t>
      </w:r>
      <w:r w:rsidR="006B7185">
        <w:rPr>
          <w:rFonts w:cs="Arial"/>
          <w:lang w:eastAsia="sl-SI"/>
        </w:rPr>
        <w:t xml:space="preserve"> </w:t>
      </w:r>
      <w:r w:rsidR="00E23DFA">
        <w:rPr>
          <w:rFonts w:cs="Arial"/>
          <w:lang w:eastAsia="sl-SI"/>
        </w:rPr>
        <w:t>v treh</w:t>
      </w:r>
      <w:r w:rsidR="006B7185">
        <w:rPr>
          <w:rFonts w:cs="Arial"/>
          <w:lang w:eastAsia="sl-SI"/>
        </w:rPr>
        <w:t xml:space="preserve"> odstotk</w:t>
      </w:r>
      <w:r w:rsidR="00E23DFA">
        <w:rPr>
          <w:rFonts w:cs="Arial"/>
          <w:lang w:eastAsia="sl-SI"/>
        </w:rPr>
        <w:t>ih</w:t>
      </w:r>
      <w:r>
        <w:rPr>
          <w:rFonts w:cs="Arial"/>
          <w:lang w:eastAsia="sl-SI"/>
        </w:rPr>
        <w:t>.</w:t>
      </w:r>
    </w:p>
    <w:p w14:paraId="340A378E" w14:textId="77777777" w:rsidR="00E23DFA" w:rsidRDefault="00194179" w:rsidP="00194179">
      <w:pPr>
        <w:spacing w:line="240" w:lineRule="auto"/>
        <w:rPr>
          <w:rFonts w:cs="Arial"/>
          <w:lang w:eastAsia="sl-SI"/>
        </w:rPr>
      </w:pPr>
      <w:r w:rsidRPr="00ED05AD">
        <w:rPr>
          <w:rFonts w:cs="Arial"/>
          <w:lang w:eastAsia="sl-SI"/>
        </w:rPr>
        <w:t xml:space="preserve">Glede na zahteve Mednarodnega zdravstvenega pravilnika in z namenom obvladovanja nalezljivih bolezni v mednarodnem prometu je bilo za ladje v Luki Koper izdanih skupaj </w:t>
      </w:r>
      <w:r>
        <w:rPr>
          <w:rFonts w:cs="Arial"/>
          <w:lang w:eastAsia="sl-SI"/>
        </w:rPr>
        <w:t>96</w:t>
      </w:r>
      <w:r w:rsidRPr="00ED05AD">
        <w:rPr>
          <w:rFonts w:cs="Arial"/>
          <w:lang w:eastAsia="sl-SI"/>
        </w:rPr>
        <w:t xml:space="preserve"> spričeval.</w:t>
      </w:r>
      <w:r>
        <w:rPr>
          <w:rFonts w:cs="Arial"/>
          <w:lang w:eastAsia="sl-SI"/>
        </w:rPr>
        <w:t xml:space="preserve"> </w:t>
      </w:r>
    </w:p>
    <w:p w14:paraId="4EFEBF30" w14:textId="0B618E57" w:rsidR="00194179" w:rsidRDefault="00194179" w:rsidP="00194179">
      <w:pPr>
        <w:spacing w:line="240" w:lineRule="auto"/>
        <w:rPr>
          <w:rFonts w:eastAsia="Arial Unicode MS" w:cs="Arial"/>
          <w:b/>
          <w:bCs/>
          <w:caps/>
          <w:szCs w:val="28"/>
          <w:lang w:eastAsia="sl-SI"/>
        </w:rPr>
      </w:pPr>
      <w:r>
        <w:rPr>
          <w:rFonts w:cs="Arial"/>
          <w:lang w:eastAsia="sl-SI"/>
        </w:rPr>
        <w:t xml:space="preserve">Na podlagi ZNB in </w:t>
      </w:r>
      <w:r w:rsidRPr="00E25402">
        <w:rPr>
          <w:rFonts w:cs="Arial"/>
          <w:lang w:eastAsia="sl-SI"/>
        </w:rPr>
        <w:t>Pravilnik</w:t>
      </w:r>
      <w:r>
        <w:rPr>
          <w:rFonts w:cs="Arial"/>
          <w:lang w:eastAsia="sl-SI"/>
        </w:rPr>
        <w:t>a</w:t>
      </w:r>
      <w:r w:rsidRPr="00E25402">
        <w:rPr>
          <w:rFonts w:cs="Arial"/>
          <w:lang w:eastAsia="sl-SI"/>
        </w:rPr>
        <w:t xml:space="preserve"> o prevozu in pokopu posmrtnih ostankov</w:t>
      </w:r>
      <w:r>
        <w:rPr>
          <w:rFonts w:cs="Arial"/>
          <w:lang w:eastAsia="sl-SI"/>
        </w:rPr>
        <w:t xml:space="preserve"> je bilo izdanih</w:t>
      </w:r>
      <w:r w:rsidR="00E23DFA">
        <w:rPr>
          <w:rFonts w:cs="Arial"/>
          <w:lang w:eastAsia="sl-SI"/>
        </w:rPr>
        <w:t xml:space="preserve"> </w:t>
      </w:r>
      <w:r w:rsidRPr="00E96D8A">
        <w:rPr>
          <w:rFonts w:eastAsia="Arial Unicode MS" w:cs="Arial"/>
          <w:szCs w:val="28"/>
          <w:lang w:eastAsia="sl-SI"/>
        </w:rPr>
        <w:t>400 posmrtnih potnih listov</w:t>
      </w:r>
      <w:r>
        <w:rPr>
          <w:rFonts w:eastAsia="Arial Unicode MS" w:cs="Arial"/>
          <w:caps/>
          <w:szCs w:val="28"/>
          <w:lang w:eastAsia="sl-SI"/>
        </w:rPr>
        <w:t>.</w:t>
      </w:r>
    </w:p>
    <w:p w14:paraId="7A3B9965" w14:textId="5B78A948" w:rsidR="00E455B2" w:rsidRDefault="00507C25" w:rsidP="007C267B">
      <w:pPr>
        <w:spacing w:line="240" w:lineRule="auto"/>
        <w:rPr>
          <w:rFonts w:eastAsia="Arial Unicode MS" w:cs="Arial"/>
          <w:b/>
          <w:bCs/>
          <w:caps/>
          <w:szCs w:val="28"/>
          <w:lang w:eastAsia="sl-SI"/>
        </w:rPr>
      </w:pPr>
      <w:r>
        <w:rPr>
          <w:rFonts w:eastAsia="Arial Unicode MS" w:cs="Arial"/>
          <w:b/>
          <w:bCs/>
          <w:caps/>
          <w:szCs w:val="28"/>
          <w:lang w:eastAsia="sl-SI"/>
        </w:rPr>
        <w:br w:type="page"/>
      </w:r>
    </w:p>
    <w:p w14:paraId="4EFCC13C" w14:textId="7EFC1C61" w:rsidR="00A812BB" w:rsidRPr="00B95029" w:rsidRDefault="00A812BB"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162" w:name="_Toc195685652"/>
      <w:r w:rsidRPr="00B95029">
        <w:rPr>
          <w:rFonts w:eastAsia="Arial Unicode MS" w:cs="Arial"/>
          <w:b/>
          <w:bCs/>
          <w:caps/>
          <w:szCs w:val="28"/>
          <w:lang w:eastAsia="sl-SI"/>
        </w:rPr>
        <w:lastRenderedPageBreak/>
        <w:t>INŠPEKCIJSKI NADZOR NA PODROČJU MINIMALNIH SANITARNO ZDRAVSTVENIH POGOJEV</w:t>
      </w:r>
      <w:r w:rsidRPr="00B95029">
        <w:rPr>
          <w:rFonts w:eastAsia="Arial Unicode MS" w:cs="Arial"/>
          <w:b/>
          <w:bCs/>
          <w:caps/>
          <w:szCs w:val="28"/>
          <w:vertAlign w:val="superscript"/>
          <w:lang w:eastAsia="sl-SI"/>
        </w:rPr>
        <w:footnoteReference w:id="13"/>
      </w:r>
      <w:bookmarkEnd w:id="152"/>
      <w:bookmarkEnd w:id="153"/>
      <w:bookmarkEnd w:id="162"/>
      <w:r w:rsidRPr="00B95029">
        <w:rPr>
          <w:rFonts w:eastAsia="Arial Unicode MS" w:cs="Arial"/>
          <w:b/>
          <w:bCs/>
          <w:caps/>
          <w:szCs w:val="28"/>
          <w:lang w:eastAsia="sl-SI"/>
        </w:rPr>
        <w:t xml:space="preserve"> </w:t>
      </w:r>
    </w:p>
    <w:p w14:paraId="518DF1B7" w14:textId="77777777" w:rsidR="00A812BB" w:rsidRPr="00B95029" w:rsidRDefault="00A812BB" w:rsidP="0080693E">
      <w:pPr>
        <w:spacing w:before="120" w:after="120" w:line="240" w:lineRule="auto"/>
        <w:jc w:val="both"/>
        <w:rPr>
          <w:rFonts w:cs="Arial"/>
          <w:noProof/>
          <w:lang w:eastAsia="sl-SI"/>
        </w:rPr>
      </w:pPr>
      <w:r w:rsidRPr="00B75507">
        <w:rPr>
          <w:rFonts w:cs="Arial"/>
          <w:noProof/>
          <w:lang w:eastAsia="sl-SI"/>
        </w:rPr>
        <w:t>Cilj zakonodaje</w:t>
      </w:r>
      <w:r w:rsidRPr="00B75507">
        <w:rPr>
          <w:rFonts w:cs="Arial"/>
          <w:noProof/>
          <w:vertAlign w:val="superscript"/>
          <w:lang w:eastAsia="sl-SI"/>
        </w:rPr>
        <w:footnoteReference w:id="14"/>
      </w:r>
      <w:r w:rsidRPr="00B95029">
        <w:rPr>
          <w:rFonts w:cs="Arial"/>
          <w:noProof/>
          <w:lang w:eastAsia="sl-SI"/>
        </w:rPr>
        <w:t xml:space="preserve"> na področju minimalnih sanitarno zdravstvenih pogojev je varovanje zdravja ljudi pred negativnimi vplivi iz okolja. </w:t>
      </w:r>
    </w:p>
    <w:p w14:paraId="4D7EC7EE" w14:textId="77777777"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Inšpektorji preverjajo spoštovanje predpisov na področju minimalnih sanitarno zdravstvenih pogojev pri izvajalcih različnih dejavnosti.</w:t>
      </w:r>
    </w:p>
    <w:p w14:paraId="13C8D61F" w14:textId="55B879D0"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Pri izvajalcih zdravstvene dejavnosti se preverja minimaln</w:t>
      </w:r>
      <w:r w:rsidR="00E23DFA">
        <w:rPr>
          <w:rFonts w:cs="Arial"/>
          <w:noProof/>
          <w:lang w:eastAsia="sl-SI"/>
        </w:rPr>
        <w:t>e</w:t>
      </w:r>
      <w:r w:rsidRPr="00B95029">
        <w:rPr>
          <w:rFonts w:cs="Arial"/>
          <w:noProof/>
          <w:lang w:eastAsia="sl-SI"/>
        </w:rPr>
        <w:t xml:space="preserve"> tehnične pogoje za oskrbo s sterilnim materialom, izvajanje izolacije, za izvajanje cepljenja, čiščenje in razkuževanje ter za odlaganje, transport in začasno skladiščenje odpadkov.</w:t>
      </w:r>
    </w:p>
    <w:p w14:paraId="1ACB22E1" w14:textId="77019DAB"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Pri izvajalcih higienske nege, kamor sodijo frizerska in brivska dejavnost, kozmetična dejavnost, dejavnost salonov za nego telesa, pedikura, dejavnost piercinga, tetoviranja in drugih podobnih postopkov</w:t>
      </w:r>
      <w:r w:rsidR="00E23DFA">
        <w:rPr>
          <w:rFonts w:cs="Arial"/>
          <w:noProof/>
          <w:lang w:eastAsia="sl-SI"/>
        </w:rPr>
        <w:t>,</w:t>
      </w:r>
      <w:r w:rsidRPr="00B95029">
        <w:rPr>
          <w:rFonts w:cs="Arial"/>
          <w:noProof/>
          <w:lang w:eastAsia="sl-SI"/>
        </w:rPr>
        <w:t xml:space="preserve"> zdravstveni inšpektorji preverjajo</w:t>
      </w:r>
      <w:r w:rsidR="008A5186" w:rsidRPr="00B95029">
        <w:rPr>
          <w:rFonts w:cs="Arial"/>
          <w:noProof/>
          <w:lang w:eastAsia="sl-SI"/>
        </w:rPr>
        <w:t>,</w:t>
      </w:r>
      <w:r w:rsidRPr="00B95029">
        <w:rPr>
          <w:rFonts w:cs="Arial"/>
          <w:noProof/>
          <w:lang w:eastAsia="sl-SI"/>
        </w:rPr>
        <w:t xml:space="preserve"> ali izvajalci izpolnjujejo zahteve splošnih in posebnih pogojev, ki jih določa Pravilnik o minimalnih sanitarno zdravstvenih pogojih za opravljanje dejavnosti higienske nege in drugih podobnih dejavnosti. </w:t>
      </w:r>
    </w:p>
    <w:p w14:paraId="3FA4F28E" w14:textId="60AC6896"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 xml:space="preserve">Pri izvajalcih otroškega varstva je delo inšpektorjev usmerjeno v nadzor opreme na otroškem igrišču in izvajanje ukrepov za preprečevanje razraščanja legionel v internem vodovodnem omrežju. V okviru nadzora igral se preverja, če so igrala proizvedena in nameščena v skladu z veljavnimi slovenskimi standardi, če se igrala vzdržujejo in </w:t>
      </w:r>
      <w:r w:rsidR="008A5186" w:rsidRPr="00B95029">
        <w:rPr>
          <w:rFonts w:cs="Arial"/>
          <w:noProof/>
          <w:lang w:eastAsia="sl-SI"/>
        </w:rPr>
        <w:t xml:space="preserve">se </w:t>
      </w:r>
      <w:r w:rsidRPr="00B95029">
        <w:rPr>
          <w:rFonts w:cs="Arial"/>
          <w:noProof/>
          <w:lang w:eastAsia="sl-SI"/>
        </w:rPr>
        <w:t>izvajajo redni pregledi igral, če obstajajo evidence o opravljenih</w:t>
      </w:r>
      <w:r w:rsidR="007655BC" w:rsidRPr="00B95029">
        <w:rPr>
          <w:rFonts w:cs="Arial"/>
          <w:noProof/>
          <w:lang w:eastAsia="sl-SI"/>
        </w:rPr>
        <w:t xml:space="preserve"> pregledih in</w:t>
      </w:r>
      <w:r w:rsidRPr="00B95029">
        <w:rPr>
          <w:rFonts w:cs="Arial"/>
          <w:noProof/>
          <w:lang w:eastAsia="sl-SI"/>
        </w:rPr>
        <w:t xml:space="preserve"> vzdrževalnih posegih na igralih oziroma igriščih, da na igrišču vrtca ni posajenih strupenih grmov in rastlin. Pregledi zajemajo tudi nadzor nad vzdrževanjem in čiščenjem prostorov, pripadajočih zunanjih površin in opreme. V osnovnih šolah se nadzira zagotavljanje minimalnih sanitarno zdravstvenih pogojev</w:t>
      </w:r>
      <w:r w:rsidR="00E2573D" w:rsidRPr="00B95029">
        <w:rPr>
          <w:rFonts w:cs="Arial"/>
          <w:noProof/>
          <w:lang w:eastAsia="sl-SI"/>
        </w:rPr>
        <w:t>,</w:t>
      </w:r>
      <w:r w:rsidRPr="00B95029">
        <w:rPr>
          <w:rFonts w:cs="Arial"/>
          <w:noProof/>
          <w:lang w:eastAsia="sl-SI"/>
        </w:rPr>
        <w:t xml:space="preserve"> in sicer čiščenje in vzdrževanje šolskih prostorov, ustreznost šolskih stopnišč in ograj</w:t>
      </w:r>
      <w:r w:rsidR="006B62CF">
        <w:rPr>
          <w:rFonts w:cs="Arial"/>
          <w:noProof/>
          <w:lang w:eastAsia="sl-SI"/>
        </w:rPr>
        <w:t>.</w:t>
      </w:r>
    </w:p>
    <w:p w14:paraId="35FA1637" w14:textId="77777777"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V javnih in nastanitvenih objektih se preverja higiensko vzdrževanje ter zagotavljanje sanitarno tehničnih pogojev, ki omogočajo čiščenje oziroma higiensko vzdrževanje.</w:t>
      </w:r>
    </w:p>
    <w:p w14:paraId="32C794DC" w14:textId="77777777" w:rsidR="00F275B7" w:rsidRPr="00B95029" w:rsidRDefault="00F275B7" w:rsidP="0080693E">
      <w:pPr>
        <w:spacing w:before="120" w:after="120" w:line="240" w:lineRule="auto"/>
        <w:outlineLvl w:val="2"/>
        <w:rPr>
          <w:rFonts w:cs="Arial"/>
          <w:b/>
          <w:bCs/>
          <w:szCs w:val="18"/>
          <w:lang w:eastAsia="sl-SI"/>
        </w:rPr>
      </w:pPr>
      <w:bookmarkStart w:id="163" w:name="_Toc7008195"/>
    </w:p>
    <w:p w14:paraId="563313A5" w14:textId="6D18A89D" w:rsidR="00A812BB" w:rsidRPr="00B95029" w:rsidRDefault="00A812BB" w:rsidP="0080693E">
      <w:pPr>
        <w:spacing w:before="120" w:after="120" w:line="240" w:lineRule="auto"/>
        <w:outlineLvl w:val="2"/>
        <w:rPr>
          <w:rFonts w:cs="Arial"/>
          <w:b/>
          <w:bCs/>
          <w:szCs w:val="18"/>
          <w:lang w:eastAsia="sl-SI"/>
        </w:rPr>
      </w:pPr>
      <w:bookmarkStart w:id="164" w:name="_Toc133226399"/>
      <w:bookmarkStart w:id="165" w:name="_Toc195685653"/>
      <w:r w:rsidRPr="00B95029">
        <w:rPr>
          <w:rFonts w:cs="Arial"/>
          <w:b/>
          <w:bCs/>
          <w:szCs w:val="18"/>
          <w:lang w:eastAsia="sl-SI"/>
        </w:rPr>
        <w:t xml:space="preserve">Obseg in ugotovitve nadzora, opravljenega leta </w:t>
      </w:r>
      <w:r w:rsidR="00E21833">
        <w:rPr>
          <w:rFonts w:cs="Arial"/>
          <w:b/>
          <w:bCs/>
          <w:szCs w:val="18"/>
          <w:lang w:eastAsia="sl-SI"/>
        </w:rPr>
        <w:t>2024</w:t>
      </w:r>
      <w:bookmarkEnd w:id="163"/>
      <w:bookmarkEnd w:id="164"/>
      <w:bookmarkEnd w:id="165"/>
    </w:p>
    <w:p w14:paraId="00858EB7" w14:textId="6CBC47EC" w:rsidR="00A812BB" w:rsidRPr="00B95029" w:rsidRDefault="00A812BB" w:rsidP="0080693E">
      <w:pPr>
        <w:spacing w:before="120" w:after="120" w:line="240" w:lineRule="auto"/>
        <w:jc w:val="both"/>
        <w:rPr>
          <w:rFonts w:cs="Arial"/>
          <w:noProof/>
          <w:lang w:eastAsia="sl-SI"/>
        </w:rPr>
      </w:pPr>
      <w:r w:rsidRPr="00B95029">
        <w:rPr>
          <w:rFonts w:cs="Arial"/>
          <w:noProof/>
          <w:lang w:eastAsia="sl-SI"/>
        </w:rPr>
        <w:t xml:space="preserve">V letu </w:t>
      </w:r>
      <w:r w:rsidR="00E21833">
        <w:rPr>
          <w:rFonts w:cs="Arial"/>
          <w:noProof/>
          <w:lang w:eastAsia="sl-SI"/>
        </w:rPr>
        <w:t>2024</w:t>
      </w:r>
      <w:r w:rsidRPr="00B95029">
        <w:rPr>
          <w:rFonts w:cs="Arial"/>
          <w:noProof/>
          <w:lang w:eastAsia="sl-SI"/>
        </w:rPr>
        <w:t xml:space="preserve"> so zdravstveni inšpektorji </w:t>
      </w:r>
      <w:r w:rsidR="00B8559D" w:rsidRPr="00B95029">
        <w:rPr>
          <w:rFonts w:cs="Arial"/>
          <w:noProof/>
          <w:lang w:eastAsia="sl-SI"/>
        </w:rPr>
        <w:t xml:space="preserve">opravili skupaj </w:t>
      </w:r>
      <w:r w:rsidR="00006CD6">
        <w:rPr>
          <w:rFonts w:cs="Arial"/>
          <w:noProof/>
          <w:lang w:eastAsia="sl-SI"/>
        </w:rPr>
        <w:t>2.</w:t>
      </w:r>
      <w:r w:rsidR="00102F61">
        <w:rPr>
          <w:rFonts w:cs="Arial"/>
          <w:noProof/>
          <w:lang w:eastAsia="sl-SI"/>
        </w:rPr>
        <w:t>190</w:t>
      </w:r>
      <w:r w:rsidRPr="00B95029">
        <w:rPr>
          <w:rFonts w:cs="Arial"/>
          <w:noProof/>
          <w:lang w:eastAsia="sl-SI"/>
        </w:rPr>
        <w:t xml:space="preserve"> inšpekcijski</w:t>
      </w:r>
      <w:r w:rsidR="008A5186" w:rsidRPr="00B95029">
        <w:rPr>
          <w:rFonts w:cs="Arial"/>
          <w:noProof/>
          <w:lang w:eastAsia="sl-SI"/>
        </w:rPr>
        <w:t>h</w:t>
      </w:r>
      <w:r w:rsidRPr="00B95029">
        <w:rPr>
          <w:rFonts w:cs="Arial"/>
          <w:noProof/>
          <w:lang w:eastAsia="sl-SI"/>
        </w:rPr>
        <w:t xml:space="preserve"> pregledov.</w:t>
      </w:r>
    </w:p>
    <w:p w14:paraId="14CF2E08" w14:textId="5B664042" w:rsidR="00D80F03" w:rsidRPr="00B95029" w:rsidRDefault="00032DD7" w:rsidP="0080693E">
      <w:pPr>
        <w:spacing w:before="120" w:after="120" w:line="240" w:lineRule="auto"/>
        <w:jc w:val="both"/>
        <w:rPr>
          <w:rFonts w:cs="Arial"/>
          <w:noProof/>
          <w:lang w:eastAsia="sl-SI"/>
        </w:rPr>
      </w:pPr>
      <w:r w:rsidRPr="00B95029">
        <w:rPr>
          <w:rFonts w:cs="Arial"/>
          <w:noProof/>
          <w:lang w:eastAsia="sl-SI"/>
        </w:rPr>
        <w:t xml:space="preserve">Na podlagi ugotovitev nadzora je bilo izrečenih skupaj </w:t>
      </w:r>
      <w:r w:rsidR="00102F61">
        <w:rPr>
          <w:rFonts w:cs="Arial"/>
          <w:noProof/>
          <w:lang w:eastAsia="sl-SI"/>
        </w:rPr>
        <w:t>33</w:t>
      </w:r>
      <w:r w:rsidR="0043536B">
        <w:rPr>
          <w:rFonts w:cs="Arial"/>
          <w:noProof/>
          <w:lang w:eastAsia="sl-SI"/>
        </w:rPr>
        <w:t>6</w:t>
      </w:r>
      <w:r w:rsidRPr="00B95029">
        <w:rPr>
          <w:rFonts w:cs="Arial"/>
          <w:noProof/>
          <w:lang w:eastAsia="sl-SI"/>
        </w:rPr>
        <w:t xml:space="preserve"> ukrepov, od tega </w:t>
      </w:r>
      <w:r w:rsidR="00006CD6">
        <w:rPr>
          <w:rFonts w:cs="Arial"/>
          <w:noProof/>
          <w:lang w:eastAsia="sl-SI"/>
        </w:rPr>
        <w:t>3</w:t>
      </w:r>
      <w:r w:rsidR="00102F61">
        <w:rPr>
          <w:rFonts w:cs="Arial"/>
          <w:noProof/>
          <w:lang w:eastAsia="sl-SI"/>
        </w:rPr>
        <w:t>2</w:t>
      </w:r>
      <w:r w:rsidR="0043536B">
        <w:rPr>
          <w:rFonts w:cs="Arial"/>
          <w:noProof/>
          <w:lang w:eastAsia="sl-SI"/>
        </w:rPr>
        <w:t>2</w:t>
      </w:r>
      <w:r w:rsidRPr="00B95029">
        <w:rPr>
          <w:rFonts w:cs="Arial"/>
          <w:noProof/>
          <w:lang w:eastAsia="sl-SI"/>
        </w:rPr>
        <w:t xml:space="preserve"> upravnih ukrepov (</w:t>
      </w:r>
      <w:r w:rsidR="00006CD6">
        <w:rPr>
          <w:rFonts w:cs="Arial"/>
          <w:noProof/>
          <w:lang w:eastAsia="sl-SI"/>
        </w:rPr>
        <w:t>6</w:t>
      </w:r>
      <w:r w:rsidR="00102F61">
        <w:rPr>
          <w:rFonts w:cs="Arial"/>
          <w:noProof/>
          <w:lang w:eastAsia="sl-SI"/>
        </w:rPr>
        <w:t>4</w:t>
      </w:r>
      <w:r w:rsidRPr="00B95029">
        <w:rPr>
          <w:rFonts w:cs="Arial"/>
          <w:noProof/>
          <w:lang w:eastAsia="sl-SI"/>
        </w:rPr>
        <w:t xml:space="preserve"> u</w:t>
      </w:r>
      <w:r w:rsidR="00C20480">
        <w:rPr>
          <w:rFonts w:cs="Arial"/>
          <w:noProof/>
          <w:lang w:eastAsia="sl-SI"/>
        </w:rPr>
        <w:t>pravnih</w:t>
      </w:r>
      <w:r w:rsidRPr="00B95029">
        <w:rPr>
          <w:rFonts w:cs="Arial"/>
          <w:noProof/>
          <w:lang w:eastAsia="sl-SI"/>
        </w:rPr>
        <w:t xml:space="preserve"> odločb in </w:t>
      </w:r>
      <w:r w:rsidR="00102F61">
        <w:rPr>
          <w:rFonts w:cs="Arial"/>
          <w:noProof/>
          <w:lang w:eastAsia="sl-SI"/>
        </w:rPr>
        <w:t>258</w:t>
      </w:r>
      <w:r w:rsidRPr="00B95029">
        <w:rPr>
          <w:rFonts w:cs="Arial"/>
          <w:noProof/>
          <w:lang w:eastAsia="sl-SI"/>
        </w:rPr>
        <w:t xml:space="preserve"> opozoril po ZIN) in </w:t>
      </w:r>
      <w:r w:rsidR="00102F61">
        <w:rPr>
          <w:rFonts w:cs="Arial"/>
          <w:noProof/>
          <w:lang w:eastAsia="sl-SI"/>
        </w:rPr>
        <w:t>14</w:t>
      </w:r>
      <w:r w:rsidRPr="00B95029">
        <w:rPr>
          <w:rFonts w:cs="Arial"/>
          <w:noProof/>
          <w:lang w:eastAsia="sl-SI"/>
        </w:rPr>
        <w:t xml:space="preserve"> prekrškovn</w:t>
      </w:r>
      <w:r w:rsidR="00006CD6">
        <w:rPr>
          <w:rFonts w:cs="Arial"/>
          <w:noProof/>
          <w:lang w:eastAsia="sl-SI"/>
        </w:rPr>
        <w:t>ih</w:t>
      </w:r>
      <w:r w:rsidRPr="00B95029">
        <w:rPr>
          <w:rFonts w:cs="Arial"/>
          <w:noProof/>
          <w:lang w:eastAsia="sl-SI"/>
        </w:rPr>
        <w:t xml:space="preserve"> sankcij/ukrep</w:t>
      </w:r>
      <w:r w:rsidR="00006CD6">
        <w:rPr>
          <w:rFonts w:cs="Arial"/>
          <w:noProof/>
          <w:lang w:eastAsia="sl-SI"/>
        </w:rPr>
        <w:t>ov</w:t>
      </w:r>
      <w:r w:rsidRPr="00B95029">
        <w:rPr>
          <w:rFonts w:cs="Arial"/>
          <w:noProof/>
          <w:lang w:eastAsia="sl-SI"/>
        </w:rPr>
        <w:t xml:space="preserve"> (</w:t>
      </w:r>
      <w:r w:rsidR="00102F61">
        <w:rPr>
          <w:rFonts w:cs="Arial"/>
          <w:noProof/>
          <w:lang w:eastAsia="sl-SI"/>
        </w:rPr>
        <w:t>tri</w:t>
      </w:r>
      <w:r w:rsidR="00006CD6">
        <w:rPr>
          <w:rFonts w:cs="Arial"/>
          <w:noProof/>
          <w:lang w:eastAsia="sl-SI"/>
        </w:rPr>
        <w:t xml:space="preserve"> </w:t>
      </w:r>
      <w:r w:rsidR="00006CD6" w:rsidRPr="00006CD6">
        <w:rPr>
          <w:rFonts w:cs="Arial"/>
          <w:noProof/>
          <w:lang w:eastAsia="sl-SI"/>
        </w:rPr>
        <w:t>odločb</w:t>
      </w:r>
      <w:r w:rsidR="00102F61">
        <w:rPr>
          <w:rFonts w:cs="Arial"/>
          <w:noProof/>
          <w:lang w:eastAsia="sl-SI"/>
        </w:rPr>
        <w:t>e</w:t>
      </w:r>
      <w:r w:rsidR="00006CD6" w:rsidRPr="00006CD6">
        <w:rPr>
          <w:rFonts w:cs="Arial"/>
          <w:noProof/>
          <w:lang w:eastAsia="sl-SI"/>
        </w:rPr>
        <w:t xml:space="preserve"> z izrekom globe </w:t>
      </w:r>
      <w:r w:rsidR="00006CD6">
        <w:rPr>
          <w:rFonts w:cs="Arial"/>
          <w:noProof/>
          <w:lang w:eastAsia="sl-SI"/>
        </w:rPr>
        <w:t xml:space="preserve">in </w:t>
      </w:r>
      <w:r w:rsidR="00102F61">
        <w:rPr>
          <w:rFonts w:cs="Arial"/>
          <w:noProof/>
          <w:lang w:eastAsia="sl-SI"/>
        </w:rPr>
        <w:t>1</w:t>
      </w:r>
      <w:r w:rsidR="00006CD6">
        <w:rPr>
          <w:rFonts w:cs="Arial"/>
          <w:noProof/>
          <w:lang w:eastAsia="sl-SI"/>
        </w:rPr>
        <w:t>1</w:t>
      </w:r>
      <w:r w:rsidRPr="00B95029">
        <w:rPr>
          <w:rFonts w:cs="Arial"/>
          <w:noProof/>
          <w:lang w:eastAsia="sl-SI"/>
        </w:rPr>
        <w:t xml:space="preserve"> opozoril za storjen prekršek po ZP-1).</w:t>
      </w:r>
    </w:p>
    <w:p w14:paraId="3BD1D656" w14:textId="77777777" w:rsidR="003D754B" w:rsidRPr="00D80F03" w:rsidRDefault="003D754B" w:rsidP="0080693E">
      <w:pPr>
        <w:spacing w:before="120" w:after="120" w:line="240" w:lineRule="auto"/>
        <w:jc w:val="both"/>
        <w:rPr>
          <w:rFonts w:cs="Arial"/>
          <w:noProof/>
          <w:sz w:val="20"/>
          <w:szCs w:val="20"/>
          <w:lang w:eastAsia="sl-SI"/>
        </w:rPr>
      </w:pPr>
    </w:p>
    <w:p w14:paraId="193E009D" w14:textId="0B74AFFB" w:rsidR="004D0BD7" w:rsidRPr="00B95029" w:rsidRDefault="004D0BD7" w:rsidP="0080693E">
      <w:pPr>
        <w:spacing w:before="120" w:after="120" w:line="240" w:lineRule="auto"/>
        <w:jc w:val="both"/>
        <w:outlineLvl w:val="2"/>
        <w:rPr>
          <w:rFonts w:cs="Arial"/>
          <w:b/>
          <w:bCs/>
          <w:szCs w:val="18"/>
          <w:lang w:eastAsia="sl-SI"/>
        </w:rPr>
      </w:pPr>
      <w:bookmarkStart w:id="166" w:name="_Toc133226400"/>
      <w:bookmarkStart w:id="167" w:name="_Toc133322765"/>
      <w:bookmarkStart w:id="168" w:name="_Toc165283638"/>
      <w:bookmarkStart w:id="169" w:name="_Toc165283860"/>
      <w:bookmarkStart w:id="170" w:name="_Toc192510625"/>
      <w:bookmarkStart w:id="171" w:name="_Toc195685654"/>
      <w:bookmarkStart w:id="172" w:name="_Toc195685834"/>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1E4F4C">
        <w:rPr>
          <w:rFonts w:cs="Arial"/>
          <w:b/>
          <w:bCs/>
          <w:noProof/>
          <w:szCs w:val="18"/>
          <w:lang w:eastAsia="sl-SI"/>
        </w:rPr>
        <w:t>6</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166"/>
      <w:bookmarkEnd w:id="167"/>
      <w:bookmarkEnd w:id="168"/>
      <w:bookmarkEnd w:id="169"/>
      <w:bookmarkEnd w:id="170"/>
      <w:bookmarkEnd w:id="171"/>
      <w:bookmarkEnd w:id="1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771"/>
        <w:gridCol w:w="829"/>
        <w:gridCol w:w="830"/>
        <w:gridCol w:w="832"/>
        <w:gridCol w:w="1274"/>
        <w:gridCol w:w="1417"/>
        <w:gridCol w:w="953"/>
        <w:gridCol w:w="743"/>
      </w:tblGrid>
      <w:tr w:rsidR="00A812BB" w:rsidRPr="00B95029" w14:paraId="37DBA08C" w14:textId="77777777" w:rsidTr="00A53F73">
        <w:trPr>
          <w:trHeight w:val="283"/>
          <w:tblHeader/>
        </w:trPr>
        <w:tc>
          <w:tcPr>
            <w:tcW w:w="643" w:type="pct"/>
            <w:vMerge w:val="restart"/>
            <w:shd w:val="clear" w:color="auto" w:fill="FBD4B4" w:themeFill="accent6" w:themeFillTint="66"/>
            <w:vAlign w:val="center"/>
          </w:tcPr>
          <w:p w14:paraId="7482138D" w14:textId="77777777" w:rsidR="00A812BB" w:rsidRPr="00B95029" w:rsidRDefault="00A812BB"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4357" w:type="pct"/>
            <w:gridSpan w:val="8"/>
            <w:shd w:val="clear" w:color="auto" w:fill="FBD4B4" w:themeFill="accent6" w:themeFillTint="66"/>
            <w:vAlign w:val="center"/>
          </w:tcPr>
          <w:p w14:paraId="3D35110B" w14:textId="77777777" w:rsidR="00A812BB" w:rsidRPr="00B95029" w:rsidRDefault="00A812BB" w:rsidP="0080693E">
            <w:pPr>
              <w:tabs>
                <w:tab w:val="left" w:pos="266"/>
              </w:tabs>
              <w:spacing w:after="0" w:line="240" w:lineRule="auto"/>
              <w:jc w:val="center"/>
              <w:rPr>
                <w:rFonts w:cs="Arial"/>
                <w:sz w:val="12"/>
              </w:rPr>
            </w:pPr>
            <w:r w:rsidRPr="00B95029">
              <w:rPr>
                <w:rFonts w:cs="Arial"/>
                <w:sz w:val="12"/>
              </w:rPr>
              <w:t>ŠTEVILO IZREČENIH UKREPOV/SANKCIJ</w:t>
            </w:r>
          </w:p>
        </w:tc>
      </w:tr>
      <w:tr w:rsidR="00A812BB" w:rsidRPr="00B95029" w14:paraId="42DFAC5B" w14:textId="77777777" w:rsidTr="00A53F73">
        <w:trPr>
          <w:tblHeader/>
        </w:trPr>
        <w:tc>
          <w:tcPr>
            <w:tcW w:w="643" w:type="pct"/>
            <w:vMerge/>
            <w:shd w:val="clear" w:color="auto" w:fill="FBD4B4" w:themeFill="accent6" w:themeFillTint="66"/>
            <w:vAlign w:val="center"/>
          </w:tcPr>
          <w:p w14:paraId="7FAAF49F" w14:textId="77777777" w:rsidR="00A812BB" w:rsidRPr="00B95029" w:rsidRDefault="00A812BB" w:rsidP="0080693E">
            <w:pPr>
              <w:tabs>
                <w:tab w:val="left" w:pos="266"/>
              </w:tabs>
              <w:spacing w:after="0" w:line="240" w:lineRule="auto"/>
              <w:jc w:val="center"/>
              <w:rPr>
                <w:rFonts w:cs="Arial"/>
                <w:sz w:val="12"/>
              </w:rPr>
            </w:pPr>
          </w:p>
        </w:tc>
        <w:tc>
          <w:tcPr>
            <w:tcW w:w="1858" w:type="pct"/>
            <w:gridSpan w:val="4"/>
            <w:shd w:val="clear" w:color="auto" w:fill="FBD4B4" w:themeFill="accent6" w:themeFillTint="66"/>
            <w:vAlign w:val="center"/>
          </w:tcPr>
          <w:p w14:paraId="5C7768D4" w14:textId="77777777" w:rsidR="00A812BB" w:rsidRPr="00B95029" w:rsidRDefault="00A812BB" w:rsidP="0080693E">
            <w:pPr>
              <w:tabs>
                <w:tab w:val="left" w:pos="266"/>
              </w:tabs>
              <w:spacing w:after="0" w:line="240" w:lineRule="auto"/>
              <w:jc w:val="center"/>
              <w:rPr>
                <w:rFonts w:cs="Arial"/>
                <w:sz w:val="12"/>
              </w:rPr>
            </w:pPr>
            <w:r w:rsidRPr="00B95029">
              <w:rPr>
                <w:rFonts w:cs="Arial"/>
                <w:sz w:val="12"/>
              </w:rPr>
              <w:t>Upravni ukrepi</w:t>
            </w:r>
          </w:p>
        </w:tc>
        <w:tc>
          <w:tcPr>
            <w:tcW w:w="2076" w:type="pct"/>
            <w:gridSpan w:val="3"/>
            <w:shd w:val="clear" w:color="auto" w:fill="FBD4B4" w:themeFill="accent6" w:themeFillTint="66"/>
            <w:vAlign w:val="center"/>
          </w:tcPr>
          <w:p w14:paraId="6BFD6A99" w14:textId="77777777" w:rsidR="00A812BB" w:rsidRPr="00B95029" w:rsidRDefault="00A812BB" w:rsidP="0080693E">
            <w:pPr>
              <w:tabs>
                <w:tab w:val="left" w:pos="266"/>
              </w:tabs>
              <w:spacing w:after="0" w:line="240" w:lineRule="auto"/>
              <w:jc w:val="center"/>
              <w:rPr>
                <w:rFonts w:cs="Arial"/>
                <w:sz w:val="12"/>
              </w:rPr>
            </w:pPr>
            <w:r w:rsidRPr="00B95029">
              <w:rPr>
                <w:rFonts w:cs="Arial"/>
                <w:sz w:val="12"/>
              </w:rPr>
              <w:t>Prekrškovne sankcije/ukrepi</w:t>
            </w:r>
          </w:p>
        </w:tc>
        <w:tc>
          <w:tcPr>
            <w:tcW w:w="423" w:type="pct"/>
            <w:vMerge w:val="restart"/>
            <w:shd w:val="clear" w:color="auto" w:fill="FBD4B4" w:themeFill="accent6" w:themeFillTint="66"/>
            <w:vAlign w:val="center"/>
          </w:tcPr>
          <w:p w14:paraId="73EF6AC3" w14:textId="77777777" w:rsidR="00A812BB" w:rsidRPr="00B95029" w:rsidRDefault="00A812BB" w:rsidP="0080693E">
            <w:pPr>
              <w:tabs>
                <w:tab w:val="left" w:pos="266"/>
              </w:tabs>
              <w:spacing w:after="0" w:line="240" w:lineRule="auto"/>
              <w:jc w:val="center"/>
              <w:rPr>
                <w:rFonts w:cs="Arial"/>
                <w:sz w:val="12"/>
              </w:rPr>
            </w:pPr>
            <w:r w:rsidRPr="00B95029">
              <w:rPr>
                <w:rFonts w:cs="Arial"/>
                <w:sz w:val="12"/>
              </w:rPr>
              <w:t>SKUPAJ</w:t>
            </w:r>
          </w:p>
        </w:tc>
      </w:tr>
      <w:tr w:rsidR="00F275B7" w:rsidRPr="00B95029" w14:paraId="3610F6F8" w14:textId="77777777" w:rsidTr="00A53F73">
        <w:trPr>
          <w:tblHeader/>
        </w:trPr>
        <w:tc>
          <w:tcPr>
            <w:tcW w:w="643" w:type="pct"/>
            <w:vMerge/>
            <w:shd w:val="clear" w:color="auto" w:fill="FBD4B4" w:themeFill="accent6" w:themeFillTint="66"/>
            <w:vAlign w:val="center"/>
          </w:tcPr>
          <w:p w14:paraId="19E40018" w14:textId="77777777" w:rsidR="00F275B7" w:rsidRPr="00B95029" w:rsidRDefault="00F275B7" w:rsidP="0080693E">
            <w:pPr>
              <w:tabs>
                <w:tab w:val="left" w:pos="266"/>
              </w:tabs>
              <w:spacing w:after="0" w:line="240" w:lineRule="auto"/>
              <w:jc w:val="center"/>
              <w:rPr>
                <w:rFonts w:cs="Arial"/>
                <w:sz w:val="12"/>
              </w:rPr>
            </w:pPr>
          </w:p>
        </w:tc>
        <w:tc>
          <w:tcPr>
            <w:tcW w:w="439" w:type="pct"/>
            <w:shd w:val="clear" w:color="auto" w:fill="FBD4B4" w:themeFill="accent6" w:themeFillTint="66"/>
            <w:vAlign w:val="center"/>
          </w:tcPr>
          <w:p w14:paraId="04967CF8" w14:textId="0ECD7641" w:rsidR="00F275B7" w:rsidRPr="00D80F03" w:rsidRDefault="00374CE4" w:rsidP="0080693E">
            <w:pPr>
              <w:tabs>
                <w:tab w:val="left" w:pos="266"/>
              </w:tabs>
              <w:spacing w:after="0" w:line="240" w:lineRule="auto"/>
              <w:jc w:val="center"/>
              <w:rPr>
                <w:rFonts w:cs="Arial"/>
                <w:sz w:val="12"/>
              </w:rPr>
            </w:pPr>
            <w:r w:rsidRPr="00D80F03">
              <w:rPr>
                <w:rFonts w:cs="Arial"/>
                <w:sz w:val="12"/>
              </w:rPr>
              <w:t>Odločba o prepovedi</w:t>
            </w:r>
          </w:p>
        </w:tc>
        <w:tc>
          <w:tcPr>
            <w:tcW w:w="472" w:type="pct"/>
            <w:shd w:val="clear" w:color="auto" w:fill="FBD4B4" w:themeFill="accent6" w:themeFillTint="66"/>
            <w:vAlign w:val="center"/>
          </w:tcPr>
          <w:p w14:paraId="56662A09" w14:textId="04A5B0EB" w:rsidR="00374CE4" w:rsidRPr="00B95029" w:rsidRDefault="00374CE4" w:rsidP="0080693E">
            <w:pPr>
              <w:tabs>
                <w:tab w:val="left" w:pos="266"/>
              </w:tabs>
              <w:spacing w:after="0" w:line="240" w:lineRule="auto"/>
              <w:jc w:val="center"/>
              <w:rPr>
                <w:rFonts w:cs="Arial"/>
                <w:sz w:val="12"/>
              </w:rPr>
            </w:pPr>
            <w:r w:rsidRPr="00B95029">
              <w:rPr>
                <w:rFonts w:cs="Arial"/>
                <w:sz w:val="12"/>
              </w:rPr>
              <w:t>U</w:t>
            </w:r>
            <w:r w:rsidR="00C20480">
              <w:rPr>
                <w:rFonts w:cs="Arial"/>
                <w:sz w:val="12"/>
              </w:rPr>
              <w:t>pravna</w:t>
            </w:r>
          </w:p>
          <w:p w14:paraId="1C44DB8F" w14:textId="28677F00" w:rsidR="00F275B7" w:rsidRPr="00B95029" w:rsidRDefault="00374CE4" w:rsidP="0080693E">
            <w:pPr>
              <w:tabs>
                <w:tab w:val="left" w:pos="266"/>
              </w:tabs>
              <w:spacing w:after="0" w:line="240" w:lineRule="auto"/>
              <w:jc w:val="center"/>
              <w:rPr>
                <w:rFonts w:cs="Arial"/>
                <w:sz w:val="12"/>
              </w:rPr>
            </w:pPr>
            <w:r w:rsidRPr="00B95029">
              <w:rPr>
                <w:rFonts w:cs="Arial"/>
                <w:sz w:val="12"/>
              </w:rPr>
              <w:t>odločba</w:t>
            </w:r>
          </w:p>
        </w:tc>
        <w:tc>
          <w:tcPr>
            <w:tcW w:w="473" w:type="pct"/>
            <w:shd w:val="clear" w:color="auto" w:fill="FBD4B4" w:themeFill="accent6" w:themeFillTint="66"/>
            <w:vAlign w:val="center"/>
          </w:tcPr>
          <w:p w14:paraId="18A7CFE6" w14:textId="6929F3F7" w:rsidR="00F275B7" w:rsidRPr="00B95029" w:rsidRDefault="00374CE4" w:rsidP="0080693E">
            <w:pPr>
              <w:tabs>
                <w:tab w:val="left" w:pos="266"/>
              </w:tabs>
              <w:spacing w:after="0" w:line="240" w:lineRule="auto"/>
              <w:jc w:val="center"/>
              <w:rPr>
                <w:rFonts w:cs="Arial"/>
                <w:sz w:val="12"/>
              </w:rPr>
            </w:pPr>
            <w:r w:rsidRPr="00B95029">
              <w:rPr>
                <w:rFonts w:cs="Arial"/>
                <w:sz w:val="12"/>
              </w:rPr>
              <w:t>Upravno opozorilo po ZIN</w:t>
            </w:r>
          </w:p>
        </w:tc>
        <w:tc>
          <w:tcPr>
            <w:tcW w:w="474" w:type="pct"/>
            <w:shd w:val="clear" w:color="auto" w:fill="FBD4B4" w:themeFill="accent6" w:themeFillTint="66"/>
            <w:vAlign w:val="center"/>
          </w:tcPr>
          <w:p w14:paraId="78DF60F3" w14:textId="77777777" w:rsidR="00F275B7" w:rsidRPr="00B95029" w:rsidRDefault="00F275B7" w:rsidP="0080693E">
            <w:pPr>
              <w:tabs>
                <w:tab w:val="left" w:pos="266"/>
              </w:tabs>
              <w:spacing w:after="0" w:line="240" w:lineRule="auto"/>
              <w:jc w:val="center"/>
              <w:rPr>
                <w:rFonts w:cs="Arial"/>
                <w:sz w:val="12"/>
              </w:rPr>
            </w:pPr>
            <w:r w:rsidRPr="00B95029">
              <w:rPr>
                <w:rFonts w:cs="Arial"/>
                <w:sz w:val="12"/>
              </w:rPr>
              <w:t>SKUPAJ</w:t>
            </w:r>
          </w:p>
        </w:tc>
        <w:tc>
          <w:tcPr>
            <w:tcW w:w="726" w:type="pct"/>
            <w:shd w:val="clear" w:color="auto" w:fill="FBD4B4" w:themeFill="accent6" w:themeFillTint="66"/>
            <w:vAlign w:val="center"/>
          </w:tcPr>
          <w:p w14:paraId="42536AF7" w14:textId="7F5CCF41" w:rsidR="00F275B7" w:rsidRPr="00B95029" w:rsidRDefault="00F159D9" w:rsidP="0080693E">
            <w:pPr>
              <w:tabs>
                <w:tab w:val="left" w:pos="266"/>
              </w:tabs>
              <w:spacing w:after="0" w:line="240" w:lineRule="auto"/>
              <w:jc w:val="center"/>
              <w:rPr>
                <w:rFonts w:cs="Arial"/>
                <w:sz w:val="12"/>
              </w:rPr>
            </w:pPr>
            <w:r w:rsidRPr="00F159D9">
              <w:rPr>
                <w:rFonts w:cs="Arial"/>
                <w:sz w:val="12"/>
              </w:rPr>
              <w:t>Odločba o prekršku (globa)</w:t>
            </w:r>
          </w:p>
        </w:tc>
        <w:tc>
          <w:tcPr>
            <w:tcW w:w="807" w:type="pct"/>
            <w:shd w:val="clear" w:color="auto" w:fill="FBD4B4" w:themeFill="accent6" w:themeFillTint="66"/>
            <w:vAlign w:val="center"/>
          </w:tcPr>
          <w:p w14:paraId="41C28ACC" w14:textId="26564825" w:rsidR="00F275B7" w:rsidRPr="00B95029" w:rsidRDefault="00F275B7" w:rsidP="0080693E">
            <w:pPr>
              <w:tabs>
                <w:tab w:val="left" w:pos="266"/>
              </w:tabs>
              <w:spacing w:after="0" w:line="240" w:lineRule="auto"/>
              <w:jc w:val="center"/>
              <w:rPr>
                <w:rFonts w:cs="Arial"/>
                <w:sz w:val="12"/>
              </w:rPr>
            </w:pPr>
          </w:p>
          <w:p w14:paraId="234C8483" w14:textId="04796FCC" w:rsidR="00F275B7" w:rsidRPr="00B95029" w:rsidRDefault="00F275B7"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543" w:type="pct"/>
            <w:shd w:val="clear" w:color="auto" w:fill="FBD4B4" w:themeFill="accent6" w:themeFillTint="66"/>
            <w:vAlign w:val="center"/>
          </w:tcPr>
          <w:p w14:paraId="498463F7" w14:textId="77777777" w:rsidR="00F275B7" w:rsidRPr="00B95029" w:rsidRDefault="00F275B7" w:rsidP="0080693E">
            <w:pPr>
              <w:tabs>
                <w:tab w:val="left" w:pos="266"/>
              </w:tabs>
              <w:spacing w:after="0" w:line="240" w:lineRule="auto"/>
              <w:jc w:val="center"/>
              <w:rPr>
                <w:rFonts w:cs="Arial"/>
                <w:sz w:val="12"/>
              </w:rPr>
            </w:pPr>
            <w:r w:rsidRPr="00B95029">
              <w:rPr>
                <w:rFonts w:cs="Arial"/>
                <w:sz w:val="12"/>
              </w:rPr>
              <w:t>SKUPAJ</w:t>
            </w:r>
          </w:p>
        </w:tc>
        <w:tc>
          <w:tcPr>
            <w:tcW w:w="423" w:type="pct"/>
            <w:vMerge/>
            <w:shd w:val="clear" w:color="auto" w:fill="FBD4B4" w:themeFill="accent6" w:themeFillTint="66"/>
            <w:vAlign w:val="center"/>
          </w:tcPr>
          <w:p w14:paraId="76FBD46B" w14:textId="77777777" w:rsidR="00F275B7" w:rsidRPr="00B95029" w:rsidRDefault="00F275B7" w:rsidP="0080693E">
            <w:pPr>
              <w:tabs>
                <w:tab w:val="left" w:pos="266"/>
              </w:tabs>
              <w:spacing w:after="0" w:line="240" w:lineRule="auto"/>
              <w:jc w:val="center"/>
              <w:rPr>
                <w:rFonts w:cs="Arial"/>
                <w:sz w:val="12"/>
              </w:rPr>
            </w:pPr>
          </w:p>
        </w:tc>
      </w:tr>
      <w:tr w:rsidR="00F275B7" w:rsidRPr="00B95029" w14:paraId="1177B6B1" w14:textId="77777777" w:rsidTr="00C1039A">
        <w:trPr>
          <w:trHeight w:val="378"/>
        </w:trPr>
        <w:tc>
          <w:tcPr>
            <w:tcW w:w="643" w:type="pct"/>
            <w:shd w:val="clear" w:color="auto" w:fill="FFFFFF" w:themeFill="background1"/>
            <w:vAlign w:val="center"/>
          </w:tcPr>
          <w:p w14:paraId="43DF69BA" w14:textId="4C20F603" w:rsidR="00F275B7" w:rsidRPr="00B95029" w:rsidRDefault="00006CD6" w:rsidP="0080693E">
            <w:pPr>
              <w:tabs>
                <w:tab w:val="left" w:pos="266"/>
              </w:tabs>
              <w:spacing w:after="0" w:line="240" w:lineRule="auto"/>
              <w:jc w:val="center"/>
              <w:rPr>
                <w:rFonts w:cs="Arial"/>
                <w:sz w:val="16"/>
              </w:rPr>
            </w:pPr>
            <w:r>
              <w:rPr>
                <w:rFonts w:cs="Arial"/>
                <w:sz w:val="16"/>
              </w:rPr>
              <w:t>2.</w:t>
            </w:r>
            <w:r w:rsidR="00102F61">
              <w:rPr>
                <w:rFonts w:cs="Arial"/>
                <w:sz w:val="16"/>
              </w:rPr>
              <w:t>190</w:t>
            </w:r>
          </w:p>
        </w:tc>
        <w:tc>
          <w:tcPr>
            <w:tcW w:w="439" w:type="pct"/>
            <w:shd w:val="clear" w:color="auto" w:fill="FFFFFF" w:themeFill="background1"/>
            <w:vAlign w:val="center"/>
          </w:tcPr>
          <w:p w14:paraId="6CE7D20B" w14:textId="55273406" w:rsidR="00F275B7" w:rsidRPr="00D80F03" w:rsidRDefault="0043536B" w:rsidP="0080693E">
            <w:pPr>
              <w:tabs>
                <w:tab w:val="left" w:pos="266"/>
              </w:tabs>
              <w:spacing w:after="0" w:line="240" w:lineRule="auto"/>
              <w:jc w:val="center"/>
              <w:rPr>
                <w:rFonts w:cs="Arial"/>
                <w:sz w:val="16"/>
              </w:rPr>
            </w:pPr>
            <w:r>
              <w:rPr>
                <w:rFonts w:cs="Arial"/>
                <w:sz w:val="16"/>
              </w:rPr>
              <w:t>0</w:t>
            </w:r>
          </w:p>
        </w:tc>
        <w:tc>
          <w:tcPr>
            <w:tcW w:w="472" w:type="pct"/>
            <w:shd w:val="clear" w:color="auto" w:fill="FFFFFF" w:themeFill="background1"/>
            <w:vAlign w:val="center"/>
          </w:tcPr>
          <w:p w14:paraId="1471E928" w14:textId="0D95A098" w:rsidR="00F275B7" w:rsidRPr="00B95029" w:rsidRDefault="00F159D9" w:rsidP="0080693E">
            <w:pPr>
              <w:tabs>
                <w:tab w:val="left" w:pos="266"/>
              </w:tabs>
              <w:spacing w:after="0" w:line="240" w:lineRule="auto"/>
              <w:jc w:val="center"/>
              <w:rPr>
                <w:rFonts w:cs="Arial"/>
                <w:sz w:val="16"/>
              </w:rPr>
            </w:pPr>
            <w:r>
              <w:rPr>
                <w:rFonts w:cs="Arial"/>
                <w:sz w:val="16"/>
              </w:rPr>
              <w:t>6</w:t>
            </w:r>
            <w:r w:rsidR="00102F61">
              <w:rPr>
                <w:rFonts w:cs="Arial"/>
                <w:sz w:val="16"/>
              </w:rPr>
              <w:t>4</w:t>
            </w:r>
          </w:p>
        </w:tc>
        <w:tc>
          <w:tcPr>
            <w:tcW w:w="473" w:type="pct"/>
            <w:shd w:val="clear" w:color="auto" w:fill="FFFFFF" w:themeFill="background1"/>
            <w:vAlign w:val="center"/>
          </w:tcPr>
          <w:p w14:paraId="710A726E" w14:textId="65E5CF63" w:rsidR="00F275B7" w:rsidRPr="00B95029" w:rsidRDefault="00102F61" w:rsidP="0080693E">
            <w:pPr>
              <w:tabs>
                <w:tab w:val="left" w:pos="266"/>
              </w:tabs>
              <w:spacing w:after="0" w:line="240" w:lineRule="auto"/>
              <w:jc w:val="center"/>
              <w:rPr>
                <w:rFonts w:cs="Arial"/>
                <w:sz w:val="16"/>
              </w:rPr>
            </w:pPr>
            <w:r>
              <w:rPr>
                <w:rFonts w:cs="Arial"/>
                <w:sz w:val="16"/>
              </w:rPr>
              <w:t>258</w:t>
            </w:r>
          </w:p>
        </w:tc>
        <w:tc>
          <w:tcPr>
            <w:tcW w:w="474" w:type="pct"/>
            <w:shd w:val="clear" w:color="auto" w:fill="FFFFFF" w:themeFill="background1"/>
            <w:vAlign w:val="center"/>
          </w:tcPr>
          <w:p w14:paraId="38D4CA11" w14:textId="5C03BA32" w:rsidR="00F275B7" w:rsidRPr="00B95029" w:rsidRDefault="00F159D9" w:rsidP="0080693E">
            <w:pPr>
              <w:tabs>
                <w:tab w:val="left" w:pos="266"/>
              </w:tabs>
              <w:spacing w:after="0" w:line="240" w:lineRule="auto"/>
              <w:jc w:val="center"/>
              <w:rPr>
                <w:rFonts w:cs="Arial"/>
                <w:sz w:val="16"/>
              </w:rPr>
            </w:pPr>
            <w:r>
              <w:rPr>
                <w:rFonts w:cs="Arial"/>
                <w:sz w:val="16"/>
              </w:rPr>
              <w:t>3</w:t>
            </w:r>
            <w:r w:rsidR="00102F61">
              <w:rPr>
                <w:rFonts w:cs="Arial"/>
                <w:sz w:val="16"/>
              </w:rPr>
              <w:t>2</w:t>
            </w:r>
            <w:r w:rsidR="0043536B">
              <w:rPr>
                <w:rFonts w:cs="Arial"/>
                <w:sz w:val="16"/>
              </w:rPr>
              <w:t>2</w:t>
            </w:r>
          </w:p>
        </w:tc>
        <w:tc>
          <w:tcPr>
            <w:tcW w:w="726" w:type="pct"/>
            <w:shd w:val="clear" w:color="auto" w:fill="FFFFFF" w:themeFill="background1"/>
            <w:vAlign w:val="center"/>
          </w:tcPr>
          <w:p w14:paraId="251B28DB" w14:textId="27FAC9A5" w:rsidR="00F275B7" w:rsidRPr="00B95029" w:rsidRDefault="00102F61" w:rsidP="0080693E">
            <w:pPr>
              <w:tabs>
                <w:tab w:val="left" w:pos="266"/>
              </w:tabs>
              <w:spacing w:after="0" w:line="240" w:lineRule="auto"/>
              <w:jc w:val="center"/>
              <w:rPr>
                <w:rFonts w:cs="Arial"/>
                <w:sz w:val="16"/>
              </w:rPr>
            </w:pPr>
            <w:r>
              <w:rPr>
                <w:rFonts w:cs="Arial"/>
                <w:sz w:val="16"/>
              </w:rPr>
              <w:t>3</w:t>
            </w:r>
          </w:p>
        </w:tc>
        <w:tc>
          <w:tcPr>
            <w:tcW w:w="807" w:type="pct"/>
            <w:shd w:val="clear" w:color="auto" w:fill="FFFFFF" w:themeFill="background1"/>
            <w:vAlign w:val="center"/>
          </w:tcPr>
          <w:p w14:paraId="4363A19D" w14:textId="0AFEB8B4" w:rsidR="00F275B7" w:rsidRPr="00B95029" w:rsidRDefault="00102F61" w:rsidP="0080693E">
            <w:pPr>
              <w:tabs>
                <w:tab w:val="left" w:pos="266"/>
              </w:tabs>
              <w:spacing w:after="0" w:line="240" w:lineRule="auto"/>
              <w:jc w:val="center"/>
              <w:rPr>
                <w:rFonts w:cs="Arial"/>
                <w:sz w:val="16"/>
              </w:rPr>
            </w:pPr>
            <w:r>
              <w:rPr>
                <w:rFonts w:cs="Arial"/>
                <w:sz w:val="16"/>
              </w:rPr>
              <w:t>1</w:t>
            </w:r>
            <w:r w:rsidR="00F159D9">
              <w:rPr>
                <w:rFonts w:cs="Arial"/>
                <w:sz w:val="16"/>
              </w:rPr>
              <w:t>1</w:t>
            </w:r>
          </w:p>
        </w:tc>
        <w:tc>
          <w:tcPr>
            <w:tcW w:w="543" w:type="pct"/>
            <w:shd w:val="clear" w:color="auto" w:fill="FFFFFF" w:themeFill="background1"/>
            <w:vAlign w:val="center"/>
          </w:tcPr>
          <w:p w14:paraId="603BDFF8" w14:textId="7C4F0F58" w:rsidR="00F275B7" w:rsidRPr="00B95029" w:rsidRDefault="00102F61" w:rsidP="0080693E">
            <w:pPr>
              <w:tabs>
                <w:tab w:val="left" w:pos="266"/>
              </w:tabs>
              <w:spacing w:after="0" w:line="240" w:lineRule="auto"/>
              <w:jc w:val="center"/>
              <w:rPr>
                <w:rFonts w:cs="Arial"/>
                <w:sz w:val="16"/>
              </w:rPr>
            </w:pPr>
            <w:r>
              <w:rPr>
                <w:rFonts w:cs="Arial"/>
                <w:sz w:val="16"/>
              </w:rPr>
              <w:t>14</w:t>
            </w:r>
          </w:p>
        </w:tc>
        <w:tc>
          <w:tcPr>
            <w:tcW w:w="423" w:type="pct"/>
            <w:shd w:val="clear" w:color="auto" w:fill="FFFFFF" w:themeFill="background1"/>
            <w:vAlign w:val="center"/>
          </w:tcPr>
          <w:p w14:paraId="740C286C" w14:textId="160AFF36" w:rsidR="00F275B7" w:rsidRPr="00B95029" w:rsidRDefault="00102F61" w:rsidP="0080693E">
            <w:pPr>
              <w:tabs>
                <w:tab w:val="left" w:pos="266"/>
              </w:tabs>
              <w:spacing w:after="0" w:line="240" w:lineRule="auto"/>
              <w:jc w:val="center"/>
              <w:rPr>
                <w:rFonts w:cs="Arial"/>
                <w:sz w:val="16"/>
              </w:rPr>
            </w:pPr>
            <w:r>
              <w:rPr>
                <w:rFonts w:cs="Arial"/>
                <w:sz w:val="16"/>
              </w:rPr>
              <w:t>33</w:t>
            </w:r>
            <w:r w:rsidR="0043536B">
              <w:rPr>
                <w:rFonts w:cs="Arial"/>
                <w:sz w:val="16"/>
              </w:rPr>
              <w:t>6</w:t>
            </w:r>
          </w:p>
        </w:tc>
      </w:tr>
    </w:tbl>
    <w:p w14:paraId="711A0262" w14:textId="77777777" w:rsidR="004B6FAD" w:rsidRDefault="004B6FAD" w:rsidP="0080693E">
      <w:pPr>
        <w:spacing w:before="120" w:after="120" w:line="240" w:lineRule="auto"/>
        <w:jc w:val="both"/>
        <w:rPr>
          <w:rFonts w:cs="Arial"/>
          <w:noProof/>
          <w:lang w:eastAsia="sl-SI"/>
        </w:rPr>
      </w:pPr>
    </w:p>
    <w:p w14:paraId="1F43D088" w14:textId="77777777" w:rsidR="00194179" w:rsidRPr="00BD6184" w:rsidRDefault="00194179" w:rsidP="00194179">
      <w:pPr>
        <w:spacing w:before="120" w:after="120" w:line="240" w:lineRule="auto"/>
        <w:jc w:val="both"/>
        <w:rPr>
          <w:rFonts w:cs="Arial"/>
          <w:lang w:eastAsia="sl-SI"/>
        </w:rPr>
      </w:pPr>
      <w:r w:rsidRPr="00BD6184">
        <w:rPr>
          <w:rFonts w:cs="Arial"/>
          <w:lang w:eastAsia="sl-SI"/>
        </w:rPr>
        <w:lastRenderedPageBreak/>
        <w:t>Pri izvajalcih zdravstvene dejavnosti je bil nadzor usmerjen v prostore in opremo za izolacijo bolnikov (bolnišnice),  na tehnične pogoje za izvajanje čiščenja in dezinfekcije (zdravstveni domovi in zasebni izvajalci s koncesijo in brez koncesije) ter na opremljenost delovnih mest z osebnimi zaščitnimi sredstvi (socialno varstveni zavodi).</w:t>
      </w:r>
    </w:p>
    <w:p w14:paraId="07A3A9E8" w14:textId="67620C59" w:rsidR="00194179" w:rsidRPr="00BD6184" w:rsidRDefault="00194179" w:rsidP="00194179">
      <w:pPr>
        <w:spacing w:before="120" w:after="120" w:line="240" w:lineRule="auto"/>
        <w:jc w:val="both"/>
        <w:rPr>
          <w:rFonts w:cs="Arial"/>
          <w:lang w:eastAsia="sl-SI"/>
        </w:rPr>
      </w:pPr>
      <w:r w:rsidRPr="00BD6184">
        <w:rPr>
          <w:rFonts w:cs="Arial"/>
          <w:lang w:eastAsia="sl-SI"/>
        </w:rPr>
        <w:t xml:space="preserve">Pri zagotavljanju prostorov in opreme za izolacijo bolnikov ter pri opremljenosti delovnih mest z osebnimi zaščitnimi sredstvi neskladja niso bila ugotovljena, glede zagotavljanja tehničnih pogojev za izvajanje čiščenja in dezinfekcije so bile neskladnosti ugotovljene v </w:t>
      </w:r>
      <w:r w:rsidR="00C1039A">
        <w:rPr>
          <w:rFonts w:cs="Arial"/>
          <w:lang w:eastAsia="sl-SI"/>
        </w:rPr>
        <w:t>dveh odstotkih</w:t>
      </w:r>
      <w:r w:rsidRPr="00BD6184">
        <w:rPr>
          <w:rFonts w:cs="Arial"/>
          <w:lang w:eastAsia="sl-SI"/>
        </w:rPr>
        <w:t xml:space="preserve">, pri oskrbi s sterilnim materialom pa v </w:t>
      </w:r>
      <w:r w:rsidR="00C1039A">
        <w:rPr>
          <w:rFonts w:cs="Arial"/>
          <w:lang w:eastAsia="sl-SI"/>
        </w:rPr>
        <w:t>enem odstotku</w:t>
      </w:r>
      <w:r w:rsidRPr="00BD6184">
        <w:rPr>
          <w:rFonts w:cs="Arial"/>
          <w:lang w:eastAsia="sl-SI"/>
        </w:rPr>
        <w:t xml:space="preserve">. </w:t>
      </w:r>
    </w:p>
    <w:p w14:paraId="2CB9DB1C" w14:textId="0494BAD7" w:rsidR="00194179" w:rsidRPr="00BD6184" w:rsidRDefault="00194179" w:rsidP="00194179">
      <w:pPr>
        <w:spacing w:before="120" w:after="120" w:line="240" w:lineRule="auto"/>
        <w:jc w:val="both"/>
        <w:rPr>
          <w:rFonts w:cs="Arial"/>
          <w:lang w:eastAsia="sl-SI"/>
        </w:rPr>
      </w:pPr>
      <w:r w:rsidRPr="00BD6184">
        <w:rPr>
          <w:rFonts w:cs="Arial"/>
          <w:lang w:eastAsia="sl-SI"/>
        </w:rPr>
        <w:t xml:space="preserve">Pri nadzoru izpolnjevanja splošnih pogojev, ki jih morajo izpolnjevati vsi izvajalci higienske nege, so inšpektorji ugotovili neskladnosti, ki so se nanašale na sterilizacijo opreme in pribora v </w:t>
      </w:r>
      <w:r w:rsidR="00C1039A">
        <w:rPr>
          <w:rFonts w:cs="Arial"/>
          <w:lang w:eastAsia="sl-SI"/>
        </w:rPr>
        <w:t>10</w:t>
      </w:r>
      <w:r w:rsidRPr="00BD6184">
        <w:rPr>
          <w:rFonts w:cs="Arial"/>
          <w:lang w:eastAsia="sl-SI"/>
        </w:rPr>
        <w:t xml:space="preserve"> % opravljenih pregledov, na zagotavljanje opreme za prvo pomoč </w:t>
      </w:r>
      <w:r w:rsidR="00C1039A">
        <w:rPr>
          <w:rFonts w:cs="Arial"/>
          <w:lang w:eastAsia="sl-SI"/>
        </w:rPr>
        <w:t xml:space="preserve">v </w:t>
      </w:r>
      <w:r w:rsidRPr="00BD6184">
        <w:rPr>
          <w:rFonts w:cs="Arial"/>
          <w:lang w:eastAsia="sl-SI"/>
        </w:rPr>
        <w:t>10</w:t>
      </w:r>
      <w:r w:rsidR="00C1039A">
        <w:rPr>
          <w:rFonts w:cs="Arial"/>
          <w:lang w:eastAsia="sl-SI"/>
        </w:rPr>
        <w:t xml:space="preserve"> </w:t>
      </w:r>
      <w:r w:rsidRPr="00BD6184">
        <w:rPr>
          <w:rFonts w:cs="Arial"/>
          <w:lang w:eastAsia="sl-SI"/>
        </w:rPr>
        <w:t xml:space="preserve">% in pri izvajanju dobre higienske prakse v </w:t>
      </w:r>
      <w:r w:rsidR="00C1039A">
        <w:rPr>
          <w:rFonts w:cs="Arial"/>
          <w:lang w:eastAsia="sl-SI"/>
        </w:rPr>
        <w:t>devetih odstotkih</w:t>
      </w:r>
      <w:r w:rsidRPr="00BD6184">
        <w:rPr>
          <w:rFonts w:cs="Arial"/>
          <w:lang w:eastAsia="sl-SI"/>
        </w:rPr>
        <w:t>, pri namestitvi oz. zagotovitvi obvestil o zdravstvenih tveganjih in omejitvah izvajanja nege oseb, ki imajo nalezljivo okužbo kože, nohtov ali zajedavce na koži ali lasišču v 10 %, glede velikosti, razporeditve, izvedbe in opremljenosti delovnih in pomožnih prostorov, ki morajo omogočati učinkovito čiščenje in razkuževanje, učinkovito naravno ali umetno prezračevanje in preprečevati navzkrižno kontaminacijo med posameznimi postopki v</w:t>
      </w:r>
      <w:r w:rsidR="00C1039A">
        <w:rPr>
          <w:rFonts w:cs="Arial"/>
          <w:lang w:eastAsia="sl-SI"/>
        </w:rPr>
        <w:t xml:space="preserve"> osmih odstotkih</w:t>
      </w:r>
      <w:r w:rsidRPr="00BD6184">
        <w:rPr>
          <w:rFonts w:cs="Arial"/>
          <w:lang w:eastAsia="sl-SI"/>
        </w:rPr>
        <w:t xml:space="preserve"> in </w:t>
      </w:r>
      <w:r w:rsidR="008242CA">
        <w:rPr>
          <w:rFonts w:cs="Arial"/>
          <w:lang w:eastAsia="sl-SI"/>
        </w:rPr>
        <w:t>glede</w:t>
      </w:r>
      <w:r w:rsidRPr="00BD6184">
        <w:rPr>
          <w:rFonts w:cs="Arial"/>
          <w:lang w:eastAsia="sl-SI"/>
        </w:rPr>
        <w:t xml:space="preserve"> zagotavljanj</w:t>
      </w:r>
      <w:r w:rsidR="008242CA">
        <w:rPr>
          <w:rFonts w:cs="Arial"/>
          <w:lang w:eastAsia="sl-SI"/>
        </w:rPr>
        <w:t>a</w:t>
      </w:r>
      <w:r w:rsidRPr="00BD6184">
        <w:rPr>
          <w:rFonts w:cs="Arial"/>
          <w:lang w:eastAsia="sl-SI"/>
        </w:rPr>
        <w:t xml:space="preserve"> oskrbe s toplo in hladno pitno vodo v delovnem prostoru v </w:t>
      </w:r>
      <w:r w:rsidR="00C1039A">
        <w:rPr>
          <w:rFonts w:cs="Arial"/>
          <w:lang w:eastAsia="sl-SI"/>
        </w:rPr>
        <w:t>petih odstotkih</w:t>
      </w:r>
      <w:r w:rsidRPr="00BD6184">
        <w:rPr>
          <w:rFonts w:cs="Arial"/>
          <w:lang w:eastAsia="sl-SI"/>
        </w:rPr>
        <w:t xml:space="preserve"> opravljenih pregledov. </w:t>
      </w:r>
    </w:p>
    <w:p w14:paraId="711792FE" w14:textId="594F9949" w:rsidR="00194179" w:rsidRPr="00BD6184" w:rsidRDefault="00194179" w:rsidP="00194179">
      <w:pPr>
        <w:spacing w:before="120" w:after="120" w:line="240" w:lineRule="auto"/>
        <w:jc w:val="both"/>
        <w:rPr>
          <w:rFonts w:cs="Arial"/>
          <w:lang w:eastAsia="sl-SI"/>
        </w:rPr>
      </w:pPr>
      <w:r w:rsidRPr="00BD6184">
        <w:rPr>
          <w:rFonts w:cs="Arial"/>
          <w:lang w:eastAsia="sl-SI"/>
        </w:rPr>
        <w:t>Posebne pogoje se je preverjalo v solarijih, v savnah, v frizerski in kozmetični dejavnosti, dejavnosti manikure in pedikure ter dejavnosti piercinga, tetoviranja in drugih podobnih postopkov. Največ neskladnosti je bilo ugotovljeno v dejavnosti piercinga, tetoviranja in drugih podobnih postopkov, in sicer 20 %, v solarijih 1</w:t>
      </w:r>
      <w:r w:rsidR="00C1039A">
        <w:rPr>
          <w:rFonts w:cs="Arial"/>
          <w:lang w:eastAsia="sl-SI"/>
        </w:rPr>
        <w:t>3</w:t>
      </w:r>
      <w:r w:rsidRPr="00BD6184">
        <w:rPr>
          <w:rFonts w:cs="Arial"/>
          <w:lang w:eastAsia="sl-SI"/>
        </w:rPr>
        <w:t xml:space="preserve"> %, v savnah 11 %, v frizerski in kozmetični dejavnosti ter pedikuri pa </w:t>
      </w:r>
      <w:r w:rsidR="00C1039A">
        <w:rPr>
          <w:rFonts w:cs="Arial"/>
          <w:lang w:eastAsia="sl-SI"/>
        </w:rPr>
        <w:t>v enem odstotku</w:t>
      </w:r>
      <w:r w:rsidRPr="00BD6184">
        <w:rPr>
          <w:rFonts w:cs="Arial"/>
          <w:lang w:eastAsia="sl-SI"/>
        </w:rPr>
        <w:t xml:space="preserve">. </w:t>
      </w:r>
    </w:p>
    <w:p w14:paraId="306F019A" w14:textId="5DB874B6" w:rsidR="00194179" w:rsidRPr="00BD6184" w:rsidRDefault="00194179" w:rsidP="00194179">
      <w:pPr>
        <w:spacing w:before="120" w:after="120" w:line="240" w:lineRule="auto"/>
        <w:jc w:val="both"/>
        <w:rPr>
          <w:rFonts w:cs="Arial"/>
          <w:lang w:eastAsia="sl-SI"/>
        </w:rPr>
      </w:pPr>
      <w:r w:rsidRPr="00BD6184">
        <w:rPr>
          <w:rFonts w:cs="Arial"/>
          <w:lang w:eastAsia="sl-SI"/>
        </w:rPr>
        <w:t xml:space="preserve">V dejavnosti piercinga, tetoviranja in drugih podobnih postopkov je bilo 50 % neskladnosti ugotovljenih glede vsebine obvestil o zdravstvenih tveganjih in omejitvah. Uporabnik mora biti seznanjen z morebitnimi tveganji za zdravje, ki izhajajo iz posega in o nadaljnji negi po tetoviranju ali drugih podobnih postopkih. V 28 % so bile ugotovljene neskladnosti pri dovoljenjih za uporabo proizvoda, v 14 % pa pri zagotavljanju sterilnega pribora.  </w:t>
      </w:r>
    </w:p>
    <w:p w14:paraId="2D9D3701" w14:textId="3EB907A5" w:rsidR="00194179" w:rsidRPr="00BD6184" w:rsidRDefault="00194179" w:rsidP="00194179">
      <w:pPr>
        <w:spacing w:before="120" w:after="120" w:line="240" w:lineRule="auto"/>
        <w:jc w:val="both"/>
        <w:rPr>
          <w:rFonts w:cs="Arial"/>
          <w:lang w:eastAsia="sl-SI"/>
        </w:rPr>
      </w:pPr>
      <w:r w:rsidRPr="00BD6184">
        <w:rPr>
          <w:rFonts w:cs="Arial"/>
          <w:lang w:eastAsia="sl-SI"/>
        </w:rPr>
        <w:t>Pri nadzoru izpolnjevanja posebnih pogojev v solarijih (nadzor je bil opravljen v šestih solarijih) so bile neskladnosti ugotovljene v 35 % zaradi odsotnosti ali pomanjkljivih obvestil o zdravstvenih tveganjih in omejitvah, v 1</w:t>
      </w:r>
      <w:r w:rsidR="00C1039A">
        <w:rPr>
          <w:rFonts w:cs="Arial"/>
          <w:lang w:eastAsia="sl-SI"/>
        </w:rPr>
        <w:t>3</w:t>
      </w:r>
      <w:r w:rsidRPr="00BD6184">
        <w:rPr>
          <w:rFonts w:cs="Arial"/>
          <w:lang w:eastAsia="sl-SI"/>
        </w:rPr>
        <w:t xml:space="preserve"> % zaradi neizvedenih meritev UV sevanja, ki jih je potrebno izvesti vsaka tri leta s strani akreditiranega izvajalca meritev optičnega sevanja, pri zagotavljanju tehnično brezhibnega solarija, ki mora biti redno vzdrževan in servisiran v skladu z navodili proizvajalca, vključno z redno menjavo sijalk in o tem voditi dokumentacijo v 1</w:t>
      </w:r>
      <w:r w:rsidR="00C1039A">
        <w:rPr>
          <w:rFonts w:cs="Arial"/>
          <w:lang w:eastAsia="sl-SI"/>
        </w:rPr>
        <w:t>1</w:t>
      </w:r>
      <w:r w:rsidRPr="00BD6184">
        <w:rPr>
          <w:rFonts w:cs="Arial"/>
          <w:lang w:eastAsia="sl-SI"/>
        </w:rPr>
        <w:t xml:space="preserve"> %</w:t>
      </w:r>
      <w:r w:rsidR="008242CA">
        <w:rPr>
          <w:rFonts w:cs="Arial"/>
          <w:lang w:eastAsia="sl-SI"/>
        </w:rPr>
        <w:t xml:space="preserve">, </w:t>
      </w:r>
      <w:r w:rsidRPr="00BD6184">
        <w:rPr>
          <w:rFonts w:cs="Arial"/>
          <w:lang w:eastAsia="sl-SI"/>
        </w:rPr>
        <w:t xml:space="preserve">v 20 % </w:t>
      </w:r>
      <w:r w:rsidR="008242CA">
        <w:rPr>
          <w:rFonts w:cs="Arial"/>
          <w:lang w:eastAsia="sl-SI"/>
        </w:rPr>
        <w:t xml:space="preserve">pa </w:t>
      </w:r>
      <w:r w:rsidR="00C1039A" w:rsidRPr="00C1039A">
        <w:rPr>
          <w:rFonts w:cs="Arial"/>
          <w:lang w:eastAsia="sl-SI"/>
        </w:rPr>
        <w:t xml:space="preserve">zavezanci </w:t>
      </w:r>
      <w:r w:rsidRPr="00BD6184">
        <w:rPr>
          <w:rFonts w:cs="Arial"/>
          <w:lang w:eastAsia="sl-SI"/>
        </w:rPr>
        <w:t xml:space="preserve">niso imeli nameščenih tabel s </w:t>
      </w:r>
      <w:proofErr w:type="spellStart"/>
      <w:r w:rsidRPr="00BD6184">
        <w:rPr>
          <w:rFonts w:cs="Arial"/>
          <w:lang w:eastAsia="sl-SI"/>
        </w:rPr>
        <w:t>fototipi</w:t>
      </w:r>
      <w:proofErr w:type="spellEnd"/>
      <w:r w:rsidRPr="00BD6184">
        <w:rPr>
          <w:rFonts w:cs="Arial"/>
          <w:lang w:eastAsia="sl-SI"/>
        </w:rPr>
        <w:t xml:space="preserve"> kože. </w:t>
      </w:r>
    </w:p>
    <w:p w14:paraId="0353F4D6" w14:textId="5B6726A6" w:rsidR="00194179" w:rsidRPr="00BD6184" w:rsidRDefault="00194179" w:rsidP="00194179">
      <w:pPr>
        <w:spacing w:before="120" w:after="120" w:line="240" w:lineRule="auto"/>
        <w:jc w:val="both"/>
        <w:rPr>
          <w:rFonts w:cs="Arial"/>
          <w:lang w:eastAsia="sl-SI"/>
        </w:rPr>
      </w:pPr>
      <w:r w:rsidRPr="00BD6184">
        <w:rPr>
          <w:rFonts w:cs="Arial"/>
          <w:lang w:eastAsia="sl-SI"/>
        </w:rPr>
        <w:t xml:space="preserve">V savnah je bilo </w:t>
      </w:r>
      <w:r w:rsidR="00C1039A">
        <w:rPr>
          <w:rFonts w:cs="Arial"/>
          <w:lang w:eastAsia="sl-SI"/>
        </w:rPr>
        <w:t>30</w:t>
      </w:r>
      <w:r w:rsidRPr="00BD6184">
        <w:rPr>
          <w:rFonts w:cs="Arial"/>
          <w:lang w:eastAsia="sl-SI"/>
        </w:rPr>
        <w:t xml:space="preserve"> % neskladnosti ugotovljenih pri opremi kabin (kabina mora imeti zagotovljeno prezračevanje, toplotni vir, higrometer, termometer, ur</w:t>
      </w:r>
      <w:r w:rsidR="004C4DCE">
        <w:rPr>
          <w:rFonts w:cs="Arial"/>
          <w:lang w:eastAsia="sl-SI"/>
        </w:rPr>
        <w:t>o</w:t>
      </w:r>
      <w:r w:rsidRPr="00BD6184">
        <w:rPr>
          <w:rFonts w:cs="Arial"/>
          <w:lang w:eastAsia="sl-SI"/>
        </w:rPr>
        <w:t xml:space="preserve"> in stikalo za alarmiranje)  in v 1</w:t>
      </w:r>
      <w:r w:rsidR="00C1039A">
        <w:rPr>
          <w:rFonts w:cs="Arial"/>
          <w:lang w:eastAsia="sl-SI"/>
        </w:rPr>
        <w:t>8</w:t>
      </w:r>
      <w:r w:rsidRPr="00BD6184">
        <w:rPr>
          <w:rFonts w:cs="Arial"/>
          <w:lang w:eastAsia="sl-SI"/>
        </w:rPr>
        <w:t xml:space="preserve"> % pri namestitvi navodil za uporabe savne. V </w:t>
      </w:r>
      <w:r w:rsidR="00C1039A">
        <w:rPr>
          <w:rFonts w:cs="Arial"/>
          <w:lang w:eastAsia="sl-SI"/>
        </w:rPr>
        <w:t>10</w:t>
      </w:r>
      <w:r w:rsidRPr="00BD6184">
        <w:rPr>
          <w:rFonts w:cs="Arial"/>
          <w:lang w:eastAsia="sl-SI"/>
        </w:rPr>
        <w:t xml:space="preserve"> % so bile neskladnosti ugotovljene pri zagotavljanju opreme za nadzor delovanja.</w:t>
      </w:r>
    </w:p>
    <w:p w14:paraId="46E4768E" w14:textId="0BBA88E6" w:rsidR="00194179" w:rsidRPr="00BD6184" w:rsidRDefault="00194179" w:rsidP="00194179">
      <w:pPr>
        <w:spacing w:before="120" w:after="120" w:line="240" w:lineRule="auto"/>
        <w:jc w:val="both"/>
        <w:rPr>
          <w:rFonts w:cs="Arial"/>
          <w:lang w:eastAsia="sl-SI"/>
        </w:rPr>
      </w:pPr>
      <w:r w:rsidRPr="00BD6184">
        <w:rPr>
          <w:rFonts w:cs="Arial"/>
          <w:lang w:eastAsia="sl-SI"/>
        </w:rPr>
        <w:t>Na področju otroškega varstva je bil nadzor usmerjen v ustreznost igral otroškega igrišča. V okviru nadzora igral se je preverjalo, če so igrala proizvedena in nameščena v skladu z veljavnimi slovenskimi standardi, če se igrala vzdržujejo,  če se izvajajo redni pregledi igral, če se vodijo evidence o opravljenih pregledih in evidence o opravljenih vzdrževalnih posegih na igralih oziroma igriščih. V okviru izvedenih nadzorov so inšpektorji največ neskladnosti ugotovili pri izvajanju rutinskih, periodičnih in letnih pregledov igral na otroškem igrišču</w:t>
      </w:r>
      <w:r w:rsidR="004C4DCE">
        <w:rPr>
          <w:rFonts w:cs="Arial"/>
          <w:lang w:eastAsia="sl-SI"/>
        </w:rPr>
        <w:t>,</w:t>
      </w:r>
      <w:r w:rsidRPr="00BD6184">
        <w:rPr>
          <w:rFonts w:cs="Arial"/>
          <w:lang w:eastAsia="sl-SI"/>
        </w:rPr>
        <w:t xml:space="preserve"> in sicer v sedmih odstotkih, pri vodenju evidenc o opravljenih pregledih in pri odgovorni osebi za pripravo programa pregledov igral v petih odstotkih. V treh odstotkih so bile neskladnosti ugotovljene pri izvajanju programa pregledov igral, v skladu s katerim se izvajajo pregledi in vzdrževanje igral in igrišč in vodenju evidenc o opravljenih vzdrževalnih posegih. V osmih odstotkih so bile ugotovljene neskladnosti pri zagotavljanju predpisane temperature tople vode na pipi.</w:t>
      </w:r>
    </w:p>
    <w:p w14:paraId="45A503FF" w14:textId="7BEC8CC4" w:rsidR="00194179" w:rsidRDefault="00194179" w:rsidP="00194179">
      <w:pPr>
        <w:spacing w:before="120" w:after="120" w:line="240" w:lineRule="auto"/>
        <w:jc w:val="both"/>
        <w:rPr>
          <w:rFonts w:cs="Arial"/>
          <w:lang w:eastAsia="sl-SI"/>
        </w:rPr>
      </w:pPr>
      <w:r w:rsidRPr="00BD6184">
        <w:rPr>
          <w:rFonts w:cs="Arial"/>
          <w:lang w:eastAsia="sl-SI"/>
        </w:rPr>
        <w:lastRenderedPageBreak/>
        <w:t>V nastanitvenih objektih so inšpektorji izvajali nadzor na podlagi prijav. Neskladnosti so ugotovili glede čiščenja oziroma higienskega vzdrževanja ter zagotavljanja sanitarno tehničnih pogojev, ki omogočajo čiščenje oziroma higiensko vzdrževanje</w:t>
      </w:r>
      <w:r w:rsidR="004C4DCE">
        <w:rPr>
          <w:rFonts w:cs="Arial"/>
          <w:lang w:eastAsia="sl-SI"/>
        </w:rPr>
        <w:t>,</w:t>
      </w:r>
      <w:r w:rsidRPr="00BD6184">
        <w:rPr>
          <w:rFonts w:cs="Arial"/>
          <w:lang w:eastAsia="sl-SI"/>
        </w:rPr>
        <w:t xml:space="preserve"> in sicer v 35 % opravljenih pregledov. Pregledi so bili opravljeni v 17 objektih. </w:t>
      </w:r>
    </w:p>
    <w:p w14:paraId="56D08430" w14:textId="5063B4F8" w:rsidR="00F275B7" w:rsidRPr="00C1039A" w:rsidRDefault="00C1039A" w:rsidP="00C1039A">
      <w:pPr>
        <w:rPr>
          <w:rFonts w:cs="Arial"/>
          <w:noProof/>
          <w:highlight w:val="yellow"/>
          <w:lang w:eastAsia="sl-SI"/>
        </w:rPr>
      </w:pPr>
      <w:r>
        <w:rPr>
          <w:rFonts w:cs="Arial"/>
          <w:noProof/>
          <w:highlight w:val="yellow"/>
          <w:lang w:eastAsia="sl-SI"/>
        </w:rPr>
        <w:br w:type="page"/>
      </w:r>
    </w:p>
    <w:p w14:paraId="5DEA15A9" w14:textId="311726E6" w:rsidR="000C0441" w:rsidRPr="004B6FAD"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173" w:name="_Toc133226401"/>
      <w:bookmarkStart w:id="174" w:name="_Toc195685655"/>
      <w:r w:rsidRPr="004B6FAD">
        <w:rPr>
          <w:rFonts w:eastAsia="Arial Unicode MS" w:cs="Arial"/>
          <w:b/>
          <w:bCs/>
          <w:caps/>
          <w:szCs w:val="28"/>
          <w:lang w:eastAsia="sl-SI"/>
        </w:rPr>
        <w:lastRenderedPageBreak/>
        <w:t>INŠPEKCIJSKI NADZOR NA PODROČJU ZDRAVILSTVA</w:t>
      </w:r>
      <w:bookmarkEnd w:id="154"/>
      <w:bookmarkEnd w:id="173"/>
      <w:bookmarkEnd w:id="174"/>
    </w:p>
    <w:p w14:paraId="5457848F" w14:textId="77777777" w:rsidR="00194179" w:rsidRPr="00ED05AD" w:rsidRDefault="00194179" w:rsidP="00194179">
      <w:pPr>
        <w:spacing w:before="120" w:after="120" w:line="240" w:lineRule="auto"/>
        <w:jc w:val="both"/>
        <w:rPr>
          <w:rFonts w:cs="Arial"/>
          <w:lang w:eastAsia="sl-SI"/>
        </w:rPr>
      </w:pPr>
      <w:r w:rsidRPr="00B75507">
        <w:rPr>
          <w:rFonts w:cs="Arial"/>
          <w:lang w:eastAsia="sl-SI"/>
        </w:rPr>
        <w:t>Zdravilstvo opravljajo</w:t>
      </w:r>
      <w:r w:rsidRPr="00E230B2">
        <w:rPr>
          <w:rFonts w:cs="Arial"/>
          <w:lang w:eastAsia="sl-SI"/>
        </w:rPr>
        <w:t xml:space="preserve"> zdravilci</w:t>
      </w:r>
      <w:r w:rsidRPr="00ED05AD">
        <w:rPr>
          <w:rFonts w:cs="Arial"/>
          <w:lang w:eastAsia="sl-SI"/>
        </w:rPr>
        <w:t xml:space="preserve"> z namenom izboljšati zdravje uporabnikov</w:t>
      </w:r>
      <w:r>
        <w:rPr>
          <w:rFonts w:cs="Arial"/>
          <w:lang w:eastAsia="sl-SI"/>
        </w:rPr>
        <w:t>,</w:t>
      </w:r>
      <w:r w:rsidRPr="00ED05AD">
        <w:rPr>
          <w:rFonts w:cs="Arial"/>
          <w:lang w:eastAsia="sl-SI"/>
        </w:rPr>
        <w:t xml:space="preserve"> njihovo delovanje pa temelji na uporabi zdravilskih sistemov in metod</w:t>
      </w:r>
      <w:r>
        <w:rPr>
          <w:rFonts w:cs="Arial"/>
          <w:lang w:eastAsia="sl-SI"/>
        </w:rPr>
        <w:t xml:space="preserve">, ki jih določa </w:t>
      </w:r>
      <w:r>
        <w:rPr>
          <w:rFonts w:cs="Arial"/>
        </w:rPr>
        <w:t xml:space="preserve">Pravilnik o </w:t>
      </w:r>
      <w:r w:rsidRPr="00977D2C">
        <w:rPr>
          <w:rFonts w:cs="Arial"/>
        </w:rPr>
        <w:t>opredelitvi zdravilskih sistemov in zdravilskih metod ter o postopku evidentiranja, priznavanja in nadzora zdravilskih sistemov in zdravilskih metod, ki se uvajajo v zdravilsko dejavnost</w:t>
      </w:r>
      <w:r>
        <w:rPr>
          <w:rFonts w:cs="Arial"/>
        </w:rPr>
        <w:t>.</w:t>
      </w:r>
    </w:p>
    <w:p w14:paraId="3C853199" w14:textId="77777777" w:rsidR="00194179" w:rsidRPr="00ED05AD" w:rsidRDefault="00194179" w:rsidP="00194179">
      <w:pPr>
        <w:spacing w:before="120" w:after="120" w:line="240" w:lineRule="auto"/>
        <w:jc w:val="both"/>
        <w:rPr>
          <w:rFonts w:cs="Arial"/>
          <w:lang w:eastAsia="sl-SI"/>
        </w:rPr>
      </w:pPr>
      <w:r w:rsidRPr="00ED05AD">
        <w:rPr>
          <w:rFonts w:cs="Arial"/>
          <w:lang w:eastAsia="sl-SI"/>
        </w:rPr>
        <w:t>Cilj Zakona o zdravilstvu</w:t>
      </w:r>
      <w:r w:rsidRPr="00ED05AD">
        <w:rPr>
          <w:rFonts w:cs="Arial"/>
          <w:vertAlign w:val="superscript"/>
          <w:lang w:eastAsia="sl-SI"/>
        </w:rPr>
        <w:footnoteReference w:id="15"/>
      </w:r>
      <w:r w:rsidRPr="00ED05AD">
        <w:rPr>
          <w:rFonts w:cs="Arial"/>
          <w:lang w:eastAsia="sl-SI"/>
        </w:rPr>
        <w:t xml:space="preserve"> je normativna ureditev področja zdravilstva z namenom zagotoviti varnost uporabnikov zdravilskih storitev. Zakon opredeljuje dejavnost zdravilstva, uvaja temeljne zdravilske sisteme in metode ter ureja način in pogoje za izvajanje zdravilske dejavnosti. Zakon </w:t>
      </w:r>
      <w:r>
        <w:rPr>
          <w:rFonts w:cs="Arial"/>
          <w:lang w:eastAsia="sl-SI"/>
        </w:rPr>
        <w:t>določa</w:t>
      </w:r>
      <w:r w:rsidRPr="00ED05AD">
        <w:rPr>
          <w:rFonts w:cs="Arial"/>
          <w:lang w:eastAsia="sl-SI"/>
        </w:rPr>
        <w:t xml:space="preserve"> pravice uporabnikov storitev</w:t>
      </w:r>
      <w:r>
        <w:rPr>
          <w:rFonts w:cs="Arial"/>
          <w:lang w:eastAsia="sl-SI"/>
        </w:rPr>
        <w:t>,</w:t>
      </w:r>
      <w:r w:rsidRPr="00ED05AD">
        <w:rPr>
          <w:rFonts w:cs="Arial"/>
          <w:lang w:eastAsia="sl-SI"/>
        </w:rPr>
        <w:t xml:space="preserve"> </w:t>
      </w:r>
      <w:r>
        <w:rPr>
          <w:rFonts w:cs="Arial"/>
          <w:lang w:eastAsia="sl-SI"/>
        </w:rPr>
        <w:t xml:space="preserve">to so pravica do kakovostne in varne zdravilske obravnave ter do zasebnosti pri zdravilski obravnavi, do vpogleda v zdravilsko dokumentacijo in do pritožbe. Določena pa je tudi </w:t>
      </w:r>
      <w:r w:rsidRPr="00ED05AD">
        <w:rPr>
          <w:rFonts w:cs="Arial"/>
          <w:lang w:eastAsia="sl-SI"/>
        </w:rPr>
        <w:t>odgovornost zdravilca</w:t>
      </w:r>
      <w:r>
        <w:rPr>
          <w:rFonts w:cs="Arial"/>
          <w:lang w:eastAsia="sl-SI"/>
        </w:rPr>
        <w:t xml:space="preserve"> do uporabnika storitev in </w:t>
      </w:r>
      <w:r w:rsidRPr="00ED05AD">
        <w:rPr>
          <w:rFonts w:cs="Arial"/>
          <w:lang w:eastAsia="sl-SI"/>
        </w:rPr>
        <w:t>zavarovanje</w:t>
      </w:r>
      <w:r>
        <w:rPr>
          <w:rFonts w:cs="Arial"/>
          <w:lang w:eastAsia="sl-SI"/>
        </w:rPr>
        <w:t xml:space="preserve"> zdravilčeve</w:t>
      </w:r>
      <w:r w:rsidRPr="00ED05AD">
        <w:rPr>
          <w:rFonts w:cs="Arial"/>
          <w:lang w:eastAsia="sl-SI"/>
        </w:rPr>
        <w:t xml:space="preserve"> odgovornosti za škodo, ki bi lahko nastala pri izvajanju zdravilstva. Zakon prepoveduje oglaševanje</w:t>
      </w:r>
      <w:r>
        <w:rPr>
          <w:rFonts w:cs="Arial"/>
          <w:lang w:eastAsia="sl-SI"/>
        </w:rPr>
        <w:t xml:space="preserve"> zdravilstva</w:t>
      </w:r>
      <w:r w:rsidRPr="00ED05AD">
        <w:rPr>
          <w:rFonts w:cs="Arial"/>
          <w:lang w:eastAsia="sl-SI"/>
        </w:rPr>
        <w:t xml:space="preserve"> na zavajajoč način</w:t>
      </w:r>
      <w:r>
        <w:rPr>
          <w:rFonts w:cs="Arial"/>
          <w:lang w:eastAsia="sl-SI"/>
        </w:rPr>
        <w:t>, kar pomeni, da ne sme vsebovati nejasnosti, čezmernega pretiravanja ali druge podobne sestavine o učinkih zdravilskih sistemov in zdravilskih metod, s katerimi bi bila izkoriščena neizkušenost ali neznanje uporabnika storitve v dobičkonosne namene.</w:t>
      </w:r>
      <w:r w:rsidRPr="00ED05AD">
        <w:rPr>
          <w:rFonts w:cs="Arial"/>
          <w:lang w:eastAsia="sl-SI"/>
        </w:rPr>
        <w:t xml:space="preserve"> </w:t>
      </w:r>
      <w:r>
        <w:rPr>
          <w:rFonts w:cs="Arial"/>
          <w:lang w:eastAsia="sl-SI"/>
        </w:rPr>
        <w:t xml:space="preserve">Zakon </w:t>
      </w:r>
      <w:r w:rsidRPr="00ED05AD">
        <w:rPr>
          <w:rFonts w:cs="Arial"/>
          <w:lang w:eastAsia="sl-SI"/>
        </w:rPr>
        <w:t xml:space="preserve">zahteva, da zdravilci pri izvajanju zdravilske dejavnosti uporabljajo kakovostne in varne zdravilske izdelke in pripomočke v skladu s predpisi za te izdelke. </w:t>
      </w:r>
      <w:r>
        <w:rPr>
          <w:rFonts w:cs="Arial"/>
          <w:lang w:eastAsia="sl-SI"/>
        </w:rPr>
        <w:t xml:space="preserve">Zdravilsko dejavnost lahko opravlja na podlagi dovoljenja domača ali tuja fizična ali pravna oseba. Pogoji za pridobitev dovoljenja za opravljanje zdravilskih storitev pa so zaposlen zdravilec (razen če je samostojni podjetnik posameznik sam zdravilec) ter ustrezni prostori in oprema. </w:t>
      </w:r>
    </w:p>
    <w:p w14:paraId="5CCC97A4" w14:textId="77777777" w:rsidR="00194179" w:rsidRPr="00ED05AD" w:rsidRDefault="00194179" w:rsidP="00194179">
      <w:pPr>
        <w:spacing w:before="120" w:after="120" w:line="240" w:lineRule="auto"/>
        <w:jc w:val="both"/>
        <w:rPr>
          <w:rFonts w:cs="Arial"/>
          <w:lang w:eastAsia="sl-SI"/>
        </w:rPr>
      </w:pPr>
      <w:r w:rsidRPr="00ED05AD">
        <w:rPr>
          <w:rFonts w:cs="Arial"/>
          <w:lang w:eastAsia="sl-SI"/>
        </w:rPr>
        <w:t xml:space="preserve">Po zakonu podeljuje, podaljšuje in odvzema licence zdravilska zbornica, ki je odgovorna tudi za vzpostavitev, vzdrževanje in vodenje registra zdravilcev, izvajanje strokovnega nadzora nad zdravilci ter izdajanje in odvzemanje dovoljenj za opravljanje zdravilske dejavnosti. Ker zdravilska zbornica ni bila ustanovljena, </w:t>
      </w:r>
      <w:r>
        <w:rPr>
          <w:rFonts w:cs="Arial"/>
          <w:lang w:eastAsia="sl-SI"/>
        </w:rPr>
        <w:t xml:space="preserve">Ministrstvo za zdravje na podlagi zakona opravlja </w:t>
      </w:r>
      <w:r w:rsidRPr="00ED05AD">
        <w:rPr>
          <w:rFonts w:cs="Arial"/>
          <w:lang w:eastAsia="sl-SI"/>
        </w:rPr>
        <w:t xml:space="preserve">naloge zbornice, </w:t>
      </w:r>
      <w:r>
        <w:rPr>
          <w:rFonts w:cs="Arial"/>
          <w:lang w:eastAsia="sl-SI"/>
        </w:rPr>
        <w:t>za katere zakon določa, da jih ta opravlja kot javno pooblastilo, to je</w:t>
      </w:r>
      <w:r w:rsidRPr="00ED05AD">
        <w:rPr>
          <w:rFonts w:cs="Arial"/>
          <w:lang w:eastAsia="sl-SI"/>
        </w:rPr>
        <w:t xml:space="preserve"> vodenje registra ter podeljevanje</w:t>
      </w:r>
      <w:r>
        <w:rPr>
          <w:rFonts w:cs="Arial"/>
          <w:lang w:eastAsia="sl-SI"/>
        </w:rPr>
        <w:t>, podaljševanje in odvzem</w:t>
      </w:r>
      <w:r w:rsidRPr="00ED05AD">
        <w:rPr>
          <w:rFonts w:cs="Arial"/>
          <w:lang w:eastAsia="sl-SI"/>
        </w:rPr>
        <w:t xml:space="preserve"> licenc, </w:t>
      </w:r>
      <w:r>
        <w:rPr>
          <w:rFonts w:cs="Arial"/>
          <w:lang w:eastAsia="sl-SI"/>
        </w:rPr>
        <w:t xml:space="preserve">izdaja in odvzem </w:t>
      </w:r>
      <w:r w:rsidRPr="00ED05AD">
        <w:rPr>
          <w:rFonts w:cs="Arial"/>
          <w:lang w:eastAsia="sl-SI"/>
        </w:rPr>
        <w:t xml:space="preserve">dovoljenj </w:t>
      </w:r>
      <w:r>
        <w:rPr>
          <w:rFonts w:cs="Arial"/>
          <w:lang w:eastAsia="sl-SI"/>
        </w:rPr>
        <w:t xml:space="preserve">za opravljanje zdravilske dejavnosti </w:t>
      </w:r>
      <w:r w:rsidRPr="00ED05AD">
        <w:rPr>
          <w:rFonts w:cs="Arial"/>
          <w:lang w:eastAsia="sl-SI"/>
        </w:rPr>
        <w:t>in strokovni nadzor</w:t>
      </w:r>
      <w:r>
        <w:rPr>
          <w:rFonts w:cs="Arial"/>
          <w:lang w:eastAsia="sl-SI"/>
        </w:rPr>
        <w:t xml:space="preserve"> nad zdravilci</w:t>
      </w:r>
      <w:r w:rsidRPr="00ED05AD">
        <w:rPr>
          <w:rFonts w:cs="Arial"/>
          <w:lang w:eastAsia="sl-SI"/>
        </w:rPr>
        <w:t>.</w:t>
      </w:r>
    </w:p>
    <w:p w14:paraId="2FE25F59" w14:textId="77777777" w:rsidR="00194179" w:rsidRPr="00ED05AD" w:rsidRDefault="00194179" w:rsidP="00194179">
      <w:pPr>
        <w:spacing w:before="120" w:after="120" w:line="240" w:lineRule="auto"/>
        <w:jc w:val="both"/>
        <w:rPr>
          <w:rFonts w:cs="Arial"/>
          <w:lang w:eastAsia="sl-SI"/>
        </w:rPr>
      </w:pPr>
      <w:r w:rsidRPr="00ED05AD">
        <w:rPr>
          <w:rFonts w:cs="Arial"/>
          <w:lang w:eastAsia="sl-SI"/>
        </w:rPr>
        <w:t xml:space="preserve">Ministrstvo za zdravje je licence in dovoljenja začelo izdajati v prvi polovici leta 2014 in je do konca leta 2017 vzpostavilo sistem izdaje in register izdanih licenc in kasneje še sistem izdaje dovoljenj. </w:t>
      </w:r>
    </w:p>
    <w:p w14:paraId="1A709AF9" w14:textId="77777777" w:rsidR="00194179" w:rsidRPr="00ED05AD" w:rsidRDefault="00194179" w:rsidP="00194179">
      <w:pPr>
        <w:spacing w:before="120" w:after="120" w:line="240" w:lineRule="auto"/>
        <w:jc w:val="both"/>
        <w:rPr>
          <w:rFonts w:cs="Arial"/>
          <w:lang w:eastAsia="sl-SI"/>
        </w:rPr>
      </w:pPr>
    </w:p>
    <w:p w14:paraId="14BC91D0" w14:textId="142A7458" w:rsidR="000C0441" w:rsidRPr="004B6FAD" w:rsidRDefault="000C0441" w:rsidP="0080693E">
      <w:pPr>
        <w:spacing w:before="120" w:after="120" w:line="240" w:lineRule="auto"/>
        <w:outlineLvl w:val="2"/>
        <w:rPr>
          <w:rFonts w:cs="Arial"/>
          <w:b/>
          <w:bCs/>
          <w:szCs w:val="18"/>
          <w:lang w:eastAsia="sl-SI"/>
        </w:rPr>
      </w:pPr>
      <w:bookmarkStart w:id="175" w:name="_Toc7008209"/>
      <w:bookmarkStart w:id="176" w:name="_Toc133226402"/>
      <w:bookmarkStart w:id="177" w:name="_Toc195685656"/>
      <w:bookmarkStart w:id="178" w:name="_Hlk70592069"/>
      <w:r w:rsidRPr="004B6FAD">
        <w:rPr>
          <w:rFonts w:cs="Arial"/>
          <w:b/>
          <w:bCs/>
          <w:szCs w:val="18"/>
          <w:lang w:eastAsia="sl-SI"/>
        </w:rPr>
        <w:t xml:space="preserve">Obseg in ugotovitve nadzora, opravljenega leta </w:t>
      </w:r>
      <w:r w:rsidR="00E21833">
        <w:rPr>
          <w:rFonts w:cs="Arial"/>
          <w:b/>
          <w:bCs/>
          <w:szCs w:val="18"/>
          <w:lang w:eastAsia="sl-SI"/>
        </w:rPr>
        <w:t>2024</w:t>
      </w:r>
      <w:bookmarkEnd w:id="175"/>
      <w:bookmarkEnd w:id="176"/>
      <w:bookmarkEnd w:id="177"/>
    </w:p>
    <w:bookmarkEnd w:id="178"/>
    <w:p w14:paraId="685E19D6" w14:textId="1009A183" w:rsidR="00140617" w:rsidRPr="00E230B2" w:rsidRDefault="00194179" w:rsidP="00E230B2">
      <w:pPr>
        <w:spacing w:before="120" w:after="120" w:line="240" w:lineRule="auto"/>
        <w:jc w:val="both"/>
        <w:rPr>
          <w:rFonts w:cs="Arial"/>
          <w:noProof/>
          <w:highlight w:val="yellow"/>
          <w:lang w:eastAsia="sl-SI"/>
        </w:rPr>
      </w:pPr>
      <w:r w:rsidRPr="00E230B2">
        <w:rPr>
          <w:rFonts w:cs="Arial"/>
          <w:lang w:eastAsia="sl-SI"/>
        </w:rPr>
        <w:t>V letu 2024</w:t>
      </w:r>
      <w:r w:rsidRPr="00ED05AD">
        <w:rPr>
          <w:rFonts w:cs="Arial"/>
          <w:lang w:eastAsia="sl-SI"/>
        </w:rPr>
        <w:t xml:space="preserve"> so zdravstveni inšpektorji na podlagi prijav na področju zdravilstva opravili sedem inšpekcijskih pregledov</w:t>
      </w:r>
      <w:r>
        <w:rPr>
          <w:rFonts w:cs="Arial"/>
          <w:lang w:eastAsia="sl-SI"/>
        </w:rPr>
        <w:t>, v okviru katerih se je preverjalo ali ima zavezanec dovoljenje za izvajanje zdravilske dejavnosti ter licence oseb, ki so izvajale zdravilsko dejavnost</w:t>
      </w:r>
      <w:r w:rsidRPr="00ED05AD">
        <w:rPr>
          <w:rFonts w:cs="Arial"/>
          <w:lang w:eastAsia="sl-SI"/>
        </w:rPr>
        <w:t>. Na podlagi ugotovitev nadzor</w:t>
      </w:r>
      <w:r>
        <w:rPr>
          <w:rFonts w:cs="Arial"/>
          <w:lang w:eastAsia="sl-SI"/>
        </w:rPr>
        <w:t>ov</w:t>
      </w:r>
      <w:r w:rsidRPr="00ED05AD">
        <w:rPr>
          <w:rFonts w:cs="Arial"/>
          <w:lang w:eastAsia="sl-SI"/>
        </w:rPr>
        <w:t xml:space="preserve"> je bilo izrečenih šest odločb o prepovedi opravljanja dejavnosti </w:t>
      </w:r>
      <w:r>
        <w:rPr>
          <w:rFonts w:cs="Arial"/>
          <w:lang w:eastAsia="sl-SI"/>
        </w:rPr>
        <w:t>do pridobitve dovoljenja Ministrstva za zdravje za izvajanje zdravilstva oziroma do pridobitve licence za izvajanje zdravilstva</w:t>
      </w:r>
      <w:r w:rsidRPr="00ED05AD">
        <w:rPr>
          <w:rFonts w:cs="Arial"/>
          <w:vertAlign w:val="superscript"/>
        </w:rPr>
        <w:footnoteReference w:id="16"/>
      </w:r>
      <w:r w:rsidRPr="00ED05AD">
        <w:rPr>
          <w:rFonts w:cs="Arial"/>
          <w:lang w:eastAsia="sl-SI"/>
        </w:rPr>
        <w:t>. Izrečeni so bili tudi prekrškovni ukrepi</w:t>
      </w:r>
      <w:r>
        <w:rPr>
          <w:rFonts w:cs="Arial"/>
          <w:lang w:eastAsia="sl-SI"/>
        </w:rPr>
        <w:t>,</w:t>
      </w:r>
      <w:r w:rsidRPr="00ED05AD">
        <w:rPr>
          <w:rFonts w:cs="Arial"/>
          <w:lang w:eastAsia="sl-SI"/>
        </w:rPr>
        <w:t xml:space="preserve"> in sicer štiri odločbe z izrekom globe in eno opozorilo za storjen prekršek po ZP-1.</w:t>
      </w:r>
      <w:r w:rsidR="009331BD">
        <w:rPr>
          <w:rFonts w:cs="Arial"/>
          <w:noProof/>
          <w:highlight w:val="yellow"/>
          <w:lang w:eastAsia="sl-SI"/>
        </w:rPr>
        <w:br w:type="page"/>
      </w:r>
      <w:bookmarkStart w:id="179" w:name="_Toc7008210"/>
    </w:p>
    <w:p w14:paraId="20DBAD8A" w14:textId="7D31DAB1" w:rsidR="000C0441" w:rsidRPr="00B95029" w:rsidRDefault="000C0441" w:rsidP="00535D7F">
      <w:pPr>
        <w:keepNext/>
        <w:keepLines/>
        <w:numPr>
          <w:ilvl w:val="1"/>
          <w:numId w:val="1"/>
        </w:numPr>
        <w:spacing w:before="240" w:after="120" w:line="240" w:lineRule="auto"/>
        <w:jc w:val="both"/>
        <w:outlineLvl w:val="1"/>
        <w:rPr>
          <w:rFonts w:eastAsia="Arial Unicode MS" w:cs="Arial"/>
          <w:b/>
          <w:bCs/>
          <w:caps/>
          <w:szCs w:val="28"/>
          <w:lang w:eastAsia="sl-SI"/>
        </w:rPr>
      </w:pPr>
      <w:bookmarkStart w:id="180" w:name="_Toc133226404"/>
      <w:bookmarkStart w:id="181" w:name="_Toc195685657"/>
      <w:bookmarkStart w:id="182" w:name="_Hlk133171601"/>
      <w:r w:rsidRPr="00B95029">
        <w:rPr>
          <w:rFonts w:eastAsia="Arial Unicode MS" w:cs="Arial"/>
          <w:b/>
          <w:bCs/>
          <w:caps/>
          <w:szCs w:val="28"/>
          <w:lang w:eastAsia="sl-SI"/>
        </w:rPr>
        <w:lastRenderedPageBreak/>
        <w:t xml:space="preserve">INŠPEKCIJSKI NADZOR NA PODROČJU </w:t>
      </w:r>
      <w:bookmarkStart w:id="183" w:name="_Hlk133320377"/>
      <w:r w:rsidR="00535D7F" w:rsidRPr="00535D7F">
        <w:rPr>
          <w:rFonts w:eastAsia="Arial Unicode MS" w:cs="Arial"/>
          <w:b/>
          <w:bCs/>
          <w:caps/>
          <w:szCs w:val="28"/>
          <w:lang w:eastAsia="sl-SI"/>
        </w:rPr>
        <w:t>KOPALIŠČ</w:t>
      </w:r>
      <w:r w:rsidR="00535D7F" w:rsidRPr="00535D7F" w:rsidDel="00535D7F">
        <w:rPr>
          <w:rFonts w:eastAsia="Arial Unicode MS" w:cs="Arial"/>
          <w:b/>
          <w:bCs/>
          <w:caps/>
          <w:szCs w:val="28"/>
          <w:lang w:eastAsia="sl-SI"/>
        </w:rPr>
        <w:t xml:space="preserve"> </w:t>
      </w:r>
      <w:r w:rsidR="00535D7F">
        <w:rPr>
          <w:rFonts w:eastAsia="Arial Unicode MS" w:cs="Arial"/>
          <w:b/>
          <w:bCs/>
          <w:caps/>
          <w:szCs w:val="28"/>
          <w:lang w:eastAsia="sl-SI"/>
        </w:rPr>
        <w:t xml:space="preserve">in </w:t>
      </w:r>
      <w:r w:rsidRPr="00B95029">
        <w:rPr>
          <w:rFonts w:eastAsia="Arial Unicode MS" w:cs="Arial"/>
          <w:b/>
          <w:bCs/>
          <w:caps/>
          <w:szCs w:val="28"/>
          <w:lang w:eastAsia="sl-SI"/>
        </w:rPr>
        <w:t>KOPALNIH VOD</w:t>
      </w:r>
      <w:bookmarkEnd w:id="179"/>
      <w:bookmarkEnd w:id="180"/>
      <w:bookmarkEnd w:id="181"/>
      <w:bookmarkEnd w:id="183"/>
    </w:p>
    <w:p w14:paraId="269D3AC3" w14:textId="60250F3F" w:rsidR="00BE3FDB" w:rsidRPr="00B95029" w:rsidRDefault="00BE3FDB" w:rsidP="0080693E">
      <w:pPr>
        <w:spacing w:before="120" w:after="120" w:line="240" w:lineRule="auto"/>
        <w:jc w:val="both"/>
        <w:rPr>
          <w:rFonts w:cs="Arial"/>
          <w:noProof/>
          <w:lang w:eastAsia="sl-SI"/>
        </w:rPr>
      </w:pPr>
      <w:bookmarkStart w:id="184" w:name="_Toc7008211"/>
      <w:bookmarkEnd w:id="182"/>
      <w:r w:rsidRPr="0089105B">
        <w:rPr>
          <w:rFonts w:cs="Arial"/>
          <w:noProof/>
          <w:lang w:eastAsia="sl-SI"/>
        </w:rPr>
        <w:t>Kopališča so</w:t>
      </w:r>
      <w:r w:rsidR="00A65E60" w:rsidRPr="0089105B">
        <w:rPr>
          <w:rFonts w:cs="Arial"/>
          <w:noProof/>
          <w:lang w:eastAsia="sl-SI"/>
        </w:rPr>
        <w:t xml:space="preserve"> bazenska</w:t>
      </w:r>
      <w:r w:rsidR="00A65E60" w:rsidRPr="00B95029">
        <w:rPr>
          <w:rFonts w:cs="Arial"/>
          <w:noProof/>
          <w:lang w:eastAsia="sl-SI"/>
        </w:rPr>
        <w:t xml:space="preserve"> ali naravna kopališča</w:t>
      </w:r>
      <w:r w:rsidR="004C4DCE">
        <w:rPr>
          <w:rFonts w:cs="Arial"/>
          <w:noProof/>
          <w:lang w:eastAsia="sl-SI"/>
        </w:rPr>
        <w:t>,</w:t>
      </w:r>
      <w:r w:rsidRPr="00B95029">
        <w:rPr>
          <w:rFonts w:cs="Arial"/>
          <w:noProof/>
          <w:lang w:eastAsia="sl-SI"/>
        </w:rPr>
        <w:t xml:space="preserve"> </w:t>
      </w:r>
      <w:r w:rsidR="008A173C" w:rsidRPr="00B95029">
        <w:rPr>
          <w:rFonts w:cs="Arial"/>
          <w:noProof/>
          <w:lang w:eastAsia="sl-SI"/>
        </w:rPr>
        <w:t xml:space="preserve">namenjena kopanju, rekreativnemu in športnemu plavanju ter skakanju v vodo s pripadajočo opremo in infrastrukturo </w:t>
      </w:r>
      <w:r w:rsidR="00A46713" w:rsidRPr="00B95029">
        <w:rPr>
          <w:rFonts w:cs="Arial"/>
          <w:noProof/>
          <w:lang w:eastAsia="sl-SI"/>
        </w:rPr>
        <w:t>v javni, zdraviliški, športni, rekreativni, turistični ali gostinski uporabi</w:t>
      </w:r>
      <w:r w:rsidR="00A65E60" w:rsidRPr="00B95029">
        <w:rPr>
          <w:rFonts w:cs="Arial"/>
          <w:noProof/>
          <w:lang w:eastAsia="sl-SI"/>
        </w:rPr>
        <w:t>. Kopališča so namenjena opravljanju kopališke dejavnosti in lahko obratujejo trajno ali sezonsko.</w:t>
      </w:r>
      <w:r w:rsidRPr="00B95029">
        <w:rPr>
          <w:rFonts w:cs="Arial"/>
          <w:noProof/>
          <w:lang w:eastAsia="sl-SI"/>
        </w:rPr>
        <w:t xml:space="preserve"> Iz</w:t>
      </w:r>
      <w:r w:rsidR="00A65E60" w:rsidRPr="00B95029">
        <w:rPr>
          <w:rFonts w:cs="Arial"/>
          <w:noProof/>
          <w:lang w:eastAsia="sl-SI"/>
        </w:rPr>
        <w:t>polnjevanje</w:t>
      </w:r>
      <w:r w:rsidRPr="00B95029">
        <w:rPr>
          <w:rFonts w:cs="Arial"/>
          <w:noProof/>
          <w:lang w:eastAsia="sl-SI"/>
        </w:rPr>
        <w:t xml:space="preserve"> minimalnih</w:t>
      </w:r>
      <w:r w:rsidR="00A65E60" w:rsidRPr="00B95029">
        <w:rPr>
          <w:rFonts w:cs="Arial"/>
          <w:noProof/>
          <w:lang w:eastAsia="sl-SI"/>
        </w:rPr>
        <w:t xml:space="preserve"> higienskih zahtev</w:t>
      </w:r>
      <w:r w:rsidRPr="00B95029">
        <w:rPr>
          <w:rFonts w:cs="Arial"/>
          <w:noProof/>
          <w:lang w:eastAsia="sl-SI"/>
        </w:rPr>
        <w:t xml:space="preserve"> na kopališčih</w:t>
      </w:r>
      <w:r w:rsidR="00DC0BEB">
        <w:rPr>
          <w:rFonts w:cs="Arial"/>
          <w:noProof/>
          <w:lang w:eastAsia="sl-SI"/>
        </w:rPr>
        <w:t>,</w:t>
      </w:r>
      <w:r w:rsidR="00920E1A" w:rsidRPr="00B95029">
        <w:rPr>
          <w:rFonts w:cs="Arial"/>
          <w:noProof/>
          <w:lang w:eastAsia="sl-SI"/>
        </w:rPr>
        <w:t xml:space="preserve"> higiensko vzdrževanj</w:t>
      </w:r>
      <w:r w:rsidR="00A6223E" w:rsidRPr="00B95029">
        <w:rPr>
          <w:rFonts w:cs="Arial"/>
          <w:noProof/>
          <w:lang w:eastAsia="sl-SI"/>
        </w:rPr>
        <w:t>e</w:t>
      </w:r>
      <w:r w:rsidR="00920E1A" w:rsidRPr="00B95029">
        <w:rPr>
          <w:rFonts w:cs="Arial"/>
          <w:noProof/>
          <w:lang w:eastAsia="sl-SI"/>
        </w:rPr>
        <w:t xml:space="preserve"> objektov, opreme, naprav in sredstev</w:t>
      </w:r>
      <w:r w:rsidRPr="00B95029">
        <w:rPr>
          <w:rFonts w:cs="Arial"/>
          <w:noProof/>
          <w:lang w:eastAsia="sl-SI"/>
        </w:rPr>
        <w:t xml:space="preserve"> </w:t>
      </w:r>
      <w:r w:rsidR="00920E1A" w:rsidRPr="00B95029">
        <w:rPr>
          <w:rFonts w:cs="Arial"/>
          <w:noProof/>
          <w:lang w:eastAsia="sl-SI"/>
        </w:rPr>
        <w:t xml:space="preserve"> so</w:t>
      </w:r>
      <w:r w:rsidRPr="00B95029">
        <w:rPr>
          <w:rFonts w:cs="Arial"/>
          <w:noProof/>
          <w:lang w:eastAsia="sl-SI"/>
        </w:rPr>
        <w:t xml:space="preserve"> nujno</w:t>
      </w:r>
      <w:r w:rsidR="00920E1A" w:rsidRPr="00B95029">
        <w:rPr>
          <w:rFonts w:cs="Arial"/>
          <w:noProof/>
          <w:lang w:eastAsia="sl-SI"/>
        </w:rPr>
        <w:t xml:space="preserve"> potrebni</w:t>
      </w:r>
      <w:r w:rsidRPr="00B95029">
        <w:rPr>
          <w:rFonts w:cs="Arial"/>
          <w:noProof/>
          <w:lang w:eastAsia="sl-SI"/>
        </w:rPr>
        <w:t xml:space="preserve">, da se zagotovi varnost kopalcev. </w:t>
      </w:r>
      <w:r w:rsidR="00920E1A" w:rsidRPr="00B95029">
        <w:rPr>
          <w:rFonts w:cs="Arial"/>
          <w:noProof/>
          <w:lang w:eastAsia="sl-SI"/>
        </w:rPr>
        <w:t>S k</w:t>
      </w:r>
      <w:r w:rsidRPr="00B95029">
        <w:rPr>
          <w:rFonts w:cs="Arial"/>
          <w:noProof/>
          <w:lang w:eastAsia="sl-SI"/>
        </w:rPr>
        <w:t>ontrol</w:t>
      </w:r>
      <w:r w:rsidR="00920E1A" w:rsidRPr="00B95029">
        <w:rPr>
          <w:rFonts w:cs="Arial"/>
          <w:noProof/>
          <w:lang w:eastAsia="sl-SI"/>
        </w:rPr>
        <w:t>o</w:t>
      </w:r>
      <w:r w:rsidRPr="00B95029">
        <w:rPr>
          <w:rFonts w:cs="Arial"/>
          <w:noProof/>
          <w:lang w:eastAsia="sl-SI"/>
        </w:rPr>
        <w:t xml:space="preserve"> in stalni</w:t>
      </w:r>
      <w:r w:rsidR="00920E1A" w:rsidRPr="00B95029">
        <w:rPr>
          <w:rFonts w:cs="Arial"/>
          <w:noProof/>
          <w:lang w:eastAsia="sl-SI"/>
        </w:rPr>
        <w:t>m</w:t>
      </w:r>
      <w:r w:rsidRPr="00B95029">
        <w:rPr>
          <w:rFonts w:cs="Arial"/>
          <w:noProof/>
          <w:lang w:eastAsia="sl-SI"/>
        </w:rPr>
        <w:t xml:space="preserve"> nadzor</w:t>
      </w:r>
      <w:r w:rsidR="00920E1A" w:rsidRPr="00B95029">
        <w:rPr>
          <w:rFonts w:cs="Arial"/>
          <w:noProof/>
          <w:lang w:eastAsia="sl-SI"/>
        </w:rPr>
        <w:t>om</w:t>
      </w:r>
      <w:r w:rsidRPr="00B95029">
        <w:rPr>
          <w:rFonts w:cs="Arial"/>
          <w:noProof/>
          <w:lang w:eastAsia="sl-SI"/>
        </w:rPr>
        <w:t xml:space="preserve"> </w:t>
      </w:r>
      <w:r w:rsidR="00C05243" w:rsidRPr="00B95029">
        <w:rPr>
          <w:rFonts w:cs="Arial"/>
          <w:noProof/>
          <w:lang w:eastAsia="sl-SI"/>
        </w:rPr>
        <w:t>kopalne vode v bazenih se zagotovi</w:t>
      </w:r>
      <w:r w:rsidR="00AB3B10" w:rsidRPr="00B95029">
        <w:rPr>
          <w:rFonts w:cs="Arial"/>
          <w:noProof/>
          <w:lang w:eastAsia="sl-SI"/>
        </w:rPr>
        <w:t xml:space="preserve"> varovanje zdravja uporabnikov kopališč oziroma bazenov.</w:t>
      </w:r>
    </w:p>
    <w:p w14:paraId="78E40415" w14:textId="190C3749" w:rsidR="00BE3FDB" w:rsidRPr="00B95029" w:rsidRDefault="00BE3FDB" w:rsidP="0080693E">
      <w:pPr>
        <w:spacing w:before="120" w:after="120" w:line="240" w:lineRule="auto"/>
        <w:jc w:val="both"/>
        <w:rPr>
          <w:rFonts w:cs="Arial"/>
          <w:noProof/>
          <w:lang w:eastAsia="sl-SI"/>
        </w:rPr>
      </w:pPr>
      <w:r w:rsidRPr="00B95029">
        <w:rPr>
          <w:rFonts w:cs="Arial"/>
          <w:noProof/>
          <w:lang w:eastAsia="sl-SI"/>
        </w:rPr>
        <w:t>Na podlagi Zakona o varstvu pred utopitvami</w:t>
      </w:r>
      <w:r w:rsidRPr="00B95029">
        <w:rPr>
          <w:rFonts w:cs="Arial"/>
          <w:noProof/>
          <w:vertAlign w:val="superscript"/>
          <w:lang w:eastAsia="sl-SI"/>
        </w:rPr>
        <w:footnoteReference w:id="17"/>
      </w:r>
      <w:r w:rsidRPr="00B95029">
        <w:rPr>
          <w:rFonts w:cs="Arial"/>
          <w:noProof/>
          <w:lang w:eastAsia="sl-SI"/>
        </w:rPr>
        <w:t xml:space="preserve"> zdravstveni inšpektorji pri upravljavcih bazenskih in naravnih kopališč preverjajo </w:t>
      </w:r>
      <w:r w:rsidR="00A6223E" w:rsidRPr="00B95029">
        <w:rPr>
          <w:rFonts w:cs="Arial"/>
          <w:noProof/>
          <w:lang w:eastAsia="sl-SI"/>
        </w:rPr>
        <w:t xml:space="preserve">izpolnjevanje </w:t>
      </w:r>
      <w:r w:rsidR="00BC20AC" w:rsidRPr="00B95029">
        <w:rPr>
          <w:rFonts w:cs="Arial"/>
          <w:noProof/>
          <w:lang w:eastAsia="sl-SI"/>
        </w:rPr>
        <w:t>minimalnih higienskih zahtev za kopališča, oprem</w:t>
      </w:r>
      <w:r w:rsidR="00803EF3">
        <w:rPr>
          <w:rFonts w:cs="Arial"/>
          <w:noProof/>
          <w:lang w:eastAsia="sl-SI"/>
        </w:rPr>
        <w:t>o</w:t>
      </w:r>
      <w:r w:rsidR="00BC20AC" w:rsidRPr="00B95029">
        <w:rPr>
          <w:rFonts w:cs="Arial"/>
          <w:noProof/>
          <w:lang w:eastAsia="sl-SI"/>
        </w:rPr>
        <w:t xml:space="preserve"> in sredst</w:t>
      </w:r>
      <w:r w:rsidR="00AB3B10" w:rsidRPr="00B95029">
        <w:rPr>
          <w:rFonts w:cs="Arial"/>
          <w:noProof/>
          <w:lang w:eastAsia="sl-SI"/>
        </w:rPr>
        <w:t>v</w:t>
      </w:r>
      <w:r w:rsidR="00803EF3">
        <w:rPr>
          <w:rFonts w:cs="Arial"/>
          <w:noProof/>
          <w:lang w:eastAsia="sl-SI"/>
        </w:rPr>
        <w:t>a</w:t>
      </w:r>
      <w:r w:rsidR="00BC20AC" w:rsidRPr="00B95029">
        <w:rPr>
          <w:rFonts w:cs="Arial"/>
          <w:noProof/>
          <w:lang w:eastAsia="sl-SI"/>
        </w:rPr>
        <w:t xml:space="preserve"> za dajanje prve pomoči ter oprem</w:t>
      </w:r>
      <w:r w:rsidR="00803EF3">
        <w:rPr>
          <w:rFonts w:cs="Arial"/>
          <w:noProof/>
          <w:lang w:eastAsia="sl-SI"/>
        </w:rPr>
        <w:t>o</w:t>
      </w:r>
      <w:r w:rsidR="00BC20AC" w:rsidRPr="00B95029">
        <w:rPr>
          <w:rFonts w:cs="Arial"/>
          <w:noProof/>
          <w:lang w:eastAsia="sl-SI"/>
        </w:rPr>
        <w:t xml:space="preserve"> in sredst</w:t>
      </w:r>
      <w:r w:rsidR="00AB3B10" w:rsidRPr="00B95029">
        <w:rPr>
          <w:rFonts w:cs="Arial"/>
          <w:noProof/>
          <w:lang w:eastAsia="sl-SI"/>
        </w:rPr>
        <w:t>v</w:t>
      </w:r>
      <w:r w:rsidR="00803EF3">
        <w:rPr>
          <w:rFonts w:cs="Arial"/>
          <w:noProof/>
          <w:lang w:eastAsia="sl-SI"/>
        </w:rPr>
        <w:t>a</w:t>
      </w:r>
      <w:r w:rsidR="00BC20AC" w:rsidRPr="00B95029">
        <w:rPr>
          <w:rFonts w:cs="Arial"/>
          <w:noProof/>
          <w:lang w:eastAsia="sl-SI"/>
        </w:rPr>
        <w:t xml:space="preserve"> za varno obratovanje</w:t>
      </w:r>
      <w:r w:rsidR="008A173C" w:rsidRPr="00B95029">
        <w:rPr>
          <w:rFonts w:cs="Arial"/>
          <w:noProof/>
          <w:lang w:eastAsia="sl-SI"/>
        </w:rPr>
        <w:t xml:space="preserve"> kopališč</w:t>
      </w:r>
      <w:r w:rsidRPr="00B95029">
        <w:rPr>
          <w:rFonts w:cs="Arial"/>
          <w:noProof/>
          <w:lang w:eastAsia="sl-SI"/>
        </w:rPr>
        <w:t>.</w:t>
      </w:r>
      <w:r w:rsidR="00DF70BB">
        <w:rPr>
          <w:rFonts w:cs="Arial"/>
          <w:noProof/>
          <w:lang w:eastAsia="sl-SI"/>
        </w:rPr>
        <w:t xml:space="preserve"> Pri upravljavcih bazenskih kopališč</w:t>
      </w:r>
      <w:r w:rsidR="000D0D44">
        <w:rPr>
          <w:rFonts w:cs="Arial"/>
          <w:noProof/>
          <w:lang w:eastAsia="sl-SI"/>
        </w:rPr>
        <w:t xml:space="preserve"> in bazenov,</w:t>
      </w:r>
      <w:r w:rsidR="00DF70BB">
        <w:rPr>
          <w:rFonts w:cs="Arial"/>
          <w:noProof/>
          <w:lang w:eastAsia="sl-SI"/>
        </w:rPr>
        <w:t xml:space="preserve"> zdravstveni inšpektorji preverjajo izpolnjevanje minimalnih higienskih zahtev za kopalno vodo.</w:t>
      </w:r>
      <w:r w:rsidRPr="00B95029">
        <w:rPr>
          <w:rFonts w:cs="Arial"/>
          <w:noProof/>
          <w:lang w:eastAsia="sl-SI"/>
        </w:rPr>
        <w:t xml:space="preserve"> </w:t>
      </w:r>
      <w:r w:rsidR="008A173C" w:rsidRPr="00B95029">
        <w:rPr>
          <w:rFonts w:cs="Arial"/>
          <w:noProof/>
          <w:lang w:eastAsia="sl-SI"/>
        </w:rPr>
        <w:t xml:space="preserve"> </w:t>
      </w:r>
    </w:p>
    <w:p w14:paraId="5E7D9123" w14:textId="7670D2B1" w:rsidR="00BE3FDB" w:rsidRPr="00B95029" w:rsidRDefault="00BE3FDB" w:rsidP="0080693E">
      <w:pPr>
        <w:spacing w:before="120" w:after="120" w:line="240" w:lineRule="auto"/>
        <w:jc w:val="both"/>
        <w:rPr>
          <w:rFonts w:eastAsiaTheme="majorEastAsia" w:cs="Arial"/>
          <w:noProof/>
          <w:lang w:eastAsia="sl-SI"/>
        </w:rPr>
      </w:pPr>
      <w:r w:rsidRPr="00B95029">
        <w:rPr>
          <w:rFonts w:eastAsiaTheme="majorEastAsia" w:cs="Arial"/>
          <w:noProof/>
          <w:lang w:eastAsia="sl-SI"/>
        </w:rPr>
        <w:t>Minimalne higienske zahteve, ki jih morajo izpolnjevati kopalne vode v konvencionalnih in bioloških bazenih in kopališčih</w:t>
      </w:r>
      <w:r w:rsidR="00803EF3">
        <w:rPr>
          <w:rFonts w:eastAsiaTheme="majorEastAsia" w:cs="Arial"/>
          <w:noProof/>
          <w:lang w:eastAsia="sl-SI"/>
        </w:rPr>
        <w:t>,</w:t>
      </w:r>
      <w:r w:rsidRPr="00B95029">
        <w:rPr>
          <w:rFonts w:eastAsiaTheme="majorEastAsia" w:cs="Arial"/>
          <w:noProof/>
          <w:lang w:eastAsia="sl-SI"/>
        </w:rPr>
        <w:t xml:space="preserve"> ter način njihovega ugotavljanja in spremljanja predpisuje Pravilnik o minimalnih higienskih zahtevah, ki jih morajo izpolnjevati kopališča in kopalna voda v bazenih. Pravilnik med drugim določa, da kopalne vode ne smejo vsebovati mikroorganizmov, parazitov ali snovi v številu in koncentracijah, ki same ali v kombinaciji z drugimi snovmi predstavljajo nevarnost za zdravje uporabnikov. </w:t>
      </w:r>
    </w:p>
    <w:p w14:paraId="1235E121" w14:textId="66CCBFC9" w:rsidR="00BE3FDB" w:rsidRPr="00B95029" w:rsidRDefault="00BE3FDB" w:rsidP="0080693E">
      <w:pPr>
        <w:spacing w:before="120" w:after="120" w:line="240" w:lineRule="auto"/>
        <w:jc w:val="both"/>
        <w:rPr>
          <w:rFonts w:eastAsiaTheme="majorEastAsia" w:cs="Arial"/>
          <w:noProof/>
          <w:lang w:eastAsia="sl-SI"/>
        </w:rPr>
      </w:pPr>
      <w:r w:rsidRPr="00B95029">
        <w:rPr>
          <w:rFonts w:eastAsiaTheme="majorEastAsia" w:cs="Arial"/>
          <w:noProof/>
          <w:lang w:eastAsia="sl-SI"/>
        </w:rPr>
        <w:t xml:space="preserve">Na podlagi pravilnika inšpektorji pri upravljavcih preverjajo izvajanje ustrezne priprave kopalne vode in vzorčenja v okviru notranjega nadzora, s katerim upravljavci ugotavljajo kakovost vode, vodenje zapisov </w:t>
      </w:r>
      <w:r w:rsidR="00DF70BB">
        <w:rPr>
          <w:rFonts w:eastAsiaTheme="majorEastAsia" w:cs="Arial"/>
          <w:noProof/>
          <w:lang w:eastAsia="sl-SI"/>
        </w:rPr>
        <w:t xml:space="preserve">predpisanih </w:t>
      </w:r>
      <w:r w:rsidRPr="00B95029">
        <w:rPr>
          <w:rFonts w:eastAsiaTheme="majorEastAsia" w:cs="Arial"/>
          <w:noProof/>
          <w:lang w:eastAsia="sl-SI"/>
        </w:rPr>
        <w:t xml:space="preserve">meritev ter ali </w:t>
      </w:r>
      <w:r w:rsidR="00DF70BB">
        <w:rPr>
          <w:rFonts w:eastAsiaTheme="majorEastAsia" w:cs="Arial"/>
          <w:noProof/>
          <w:lang w:eastAsia="sl-SI"/>
        </w:rPr>
        <w:t>imajo</w:t>
      </w:r>
      <w:r w:rsidRPr="00B95029">
        <w:rPr>
          <w:rFonts w:eastAsiaTheme="majorEastAsia" w:cs="Arial"/>
          <w:noProof/>
          <w:lang w:eastAsia="sl-SI"/>
        </w:rPr>
        <w:t xml:space="preserve"> vzpostavljen sistem ukrepanja v primerih, ko se z meritvami oziroma laboratorijsko analizo ugotovi neskladnost</w:t>
      </w:r>
      <w:r w:rsidR="00DF70BB">
        <w:rPr>
          <w:rFonts w:eastAsiaTheme="majorEastAsia" w:cs="Arial"/>
          <w:noProof/>
          <w:lang w:eastAsia="sl-SI"/>
        </w:rPr>
        <w:t xml:space="preserve"> kopalne</w:t>
      </w:r>
      <w:r w:rsidRPr="00B95029">
        <w:rPr>
          <w:rFonts w:eastAsiaTheme="majorEastAsia" w:cs="Arial"/>
          <w:noProof/>
          <w:lang w:eastAsia="sl-SI"/>
        </w:rPr>
        <w:t xml:space="preserve"> vode. Dodatno preverijo, če upravljavci bazenov in kopališč uporabnike bazenov o rezultatih analiz in meritvah ustrezno obveščajo ter na informacijskem mestu objavljajo predpisane informacije in navodila. </w:t>
      </w:r>
    </w:p>
    <w:p w14:paraId="380A7AAB" w14:textId="57E670C3" w:rsidR="00BE3FDB" w:rsidRPr="00B95029" w:rsidRDefault="00BE3FDB" w:rsidP="0080693E">
      <w:pPr>
        <w:spacing w:before="120" w:after="120" w:line="240" w:lineRule="auto"/>
        <w:jc w:val="both"/>
        <w:rPr>
          <w:rFonts w:eastAsiaTheme="majorEastAsia" w:cs="Arial"/>
          <w:noProof/>
          <w:lang w:eastAsia="sl-SI"/>
        </w:rPr>
      </w:pPr>
      <w:r w:rsidRPr="00B95029">
        <w:rPr>
          <w:rFonts w:eastAsiaTheme="majorEastAsia" w:cs="Arial"/>
          <w:noProof/>
          <w:lang w:eastAsia="sl-SI"/>
        </w:rPr>
        <w:t xml:space="preserve">Predmet inšpekcijskega nadzora je tudi stanje opreme in sredstev za nudenje prve pomoči. Inšpekcijski pregled zajema tudi preverjanje skladnosti kopališč z določenimi tehničnimi zahtevami, izvajanje ukrepov in upoštevanje pravil, ki so namenjena varovanju zdravja kopalcev. </w:t>
      </w:r>
    </w:p>
    <w:p w14:paraId="0510B722" w14:textId="3E80D483" w:rsidR="00BE3FDB" w:rsidRPr="00B95029" w:rsidRDefault="00BE3FDB" w:rsidP="0080693E">
      <w:pPr>
        <w:spacing w:before="120" w:after="120" w:line="240" w:lineRule="auto"/>
        <w:jc w:val="both"/>
        <w:rPr>
          <w:rFonts w:eastAsiaTheme="majorEastAsia" w:cs="Arial"/>
          <w:noProof/>
          <w:lang w:eastAsia="sl-SI"/>
        </w:rPr>
      </w:pPr>
      <w:r w:rsidRPr="00B95029">
        <w:rPr>
          <w:rFonts w:cs="Arial"/>
          <w:noProof/>
          <w:lang w:eastAsia="sl-SI"/>
        </w:rPr>
        <w:t xml:space="preserve">Kakovost </w:t>
      </w:r>
      <w:r w:rsidRPr="00B95029">
        <w:rPr>
          <w:rFonts w:eastAsiaTheme="majorEastAsia" w:cs="Arial"/>
          <w:noProof/>
          <w:lang w:eastAsia="sl-SI"/>
        </w:rPr>
        <w:t xml:space="preserve">kopalne vode v bazenih in bazenskih kopališčih spremljajo upravljavci, ki so odgovorni za zagotavljanje </w:t>
      </w:r>
      <w:r w:rsidR="007B5A8B">
        <w:rPr>
          <w:rFonts w:eastAsiaTheme="majorEastAsia" w:cs="Arial"/>
          <w:noProof/>
          <w:lang w:eastAsia="sl-SI"/>
        </w:rPr>
        <w:t>skladne</w:t>
      </w:r>
      <w:r w:rsidR="00755717">
        <w:rPr>
          <w:rFonts w:eastAsiaTheme="majorEastAsia" w:cs="Arial"/>
          <w:noProof/>
          <w:lang w:eastAsia="sl-SI"/>
        </w:rPr>
        <w:t xml:space="preserve"> kopalne</w:t>
      </w:r>
      <w:r w:rsidRPr="00B95029">
        <w:rPr>
          <w:rFonts w:eastAsiaTheme="majorEastAsia" w:cs="Arial"/>
          <w:noProof/>
          <w:lang w:eastAsia="sl-SI"/>
        </w:rPr>
        <w:t xml:space="preserve"> vode.</w:t>
      </w:r>
      <w:r w:rsidRPr="00B95029">
        <w:rPr>
          <w:rFonts w:cs="Arial"/>
          <w:noProof/>
          <w:lang w:eastAsia="sl-SI"/>
        </w:rPr>
        <w:t xml:space="preserve"> </w:t>
      </w:r>
      <w:r w:rsidRPr="00B95029">
        <w:rPr>
          <w:rFonts w:eastAsiaTheme="majorEastAsia" w:cs="Arial"/>
          <w:noProof/>
          <w:lang w:eastAsia="sl-SI"/>
        </w:rPr>
        <w:t>Analize vzorcev izvajajo za to usposobljeni laboratoriji, ki rezultate analiz vzorcev, odvzetih s strani upravljavcev, posredujejo tudi Nacionalnemu inštitutu za javno zdravje</w:t>
      </w:r>
      <w:r w:rsidR="003A6952" w:rsidRPr="00B95029">
        <w:rPr>
          <w:rFonts w:eastAsiaTheme="majorEastAsia" w:cs="Arial"/>
          <w:noProof/>
          <w:lang w:eastAsia="sl-SI"/>
        </w:rPr>
        <w:t xml:space="preserve">. </w:t>
      </w:r>
      <w:r w:rsidRPr="00B95029">
        <w:rPr>
          <w:rFonts w:eastAsiaTheme="majorEastAsia" w:cs="Arial"/>
          <w:noProof/>
          <w:lang w:eastAsia="sl-SI"/>
        </w:rPr>
        <w:t>Vzorčenje, ki ga izvajajo zdravstveni inšpektorji, se izvaja v podporo inšpekcijskemu nadzoru, s katerim se ugotavlja skladnost vode s Pravilnikom o minimalnih higienskih zahtevah, ki jih morajo izpolnjevati kopališča in kopalna voda v bazenih v času odvzema vzorca.</w:t>
      </w:r>
    </w:p>
    <w:p w14:paraId="6D4E51FD" w14:textId="37A28D7F" w:rsidR="00BE3FDB" w:rsidRPr="00B95029" w:rsidRDefault="00BE3FDB" w:rsidP="0080693E">
      <w:pPr>
        <w:spacing w:before="120" w:after="120" w:line="240" w:lineRule="auto"/>
        <w:jc w:val="both"/>
        <w:rPr>
          <w:rFonts w:cs="Arial"/>
          <w:noProof/>
          <w:lang w:eastAsia="sl-SI"/>
        </w:rPr>
      </w:pPr>
      <w:r w:rsidRPr="00B95029">
        <w:rPr>
          <w:rFonts w:cs="Arial"/>
          <w:noProof/>
          <w:lang w:eastAsia="sl-SI"/>
        </w:rPr>
        <w:t>Na področju kopališč in bazenov so poleg zdravstvenih inšpektorjev za nadzor pristojni še gradbeni inšpektorji, ki nadzorujejo tehnično ustreznost bazenov in kopališč, in inšpektorji za varstvo pred naravnimi in drugimi nesrečami, ki nadzorujejo zagotavljanje pogojev za varnost kopalcev. Nadzor nad kopalno vodo v naravnih kopališčih je v pristojnosti Ministrstva za okolje in prostor</w:t>
      </w:r>
      <w:r w:rsidR="003A6952" w:rsidRPr="00B95029">
        <w:rPr>
          <w:rFonts w:cs="Arial"/>
          <w:noProof/>
          <w:lang w:eastAsia="sl-SI"/>
        </w:rPr>
        <w:t>;</w:t>
      </w:r>
      <w:r w:rsidRPr="00B95029">
        <w:rPr>
          <w:rFonts w:cs="Arial"/>
          <w:noProof/>
          <w:lang w:eastAsia="sl-SI"/>
        </w:rPr>
        <w:t xml:space="preserve"> Agencija Republike Slovenije za okolje pa izvaja monitoring in rezultate objavlja na informacijskih tablah </w:t>
      </w:r>
      <w:r w:rsidR="003A6952" w:rsidRPr="00B95029">
        <w:rPr>
          <w:rFonts w:cs="Arial"/>
          <w:noProof/>
          <w:lang w:eastAsia="sl-SI"/>
        </w:rPr>
        <w:t>ter na</w:t>
      </w:r>
      <w:r w:rsidRPr="00B95029">
        <w:rPr>
          <w:rFonts w:cs="Arial"/>
          <w:noProof/>
          <w:lang w:eastAsia="sl-SI"/>
        </w:rPr>
        <w:t xml:space="preserve"> svojih spletnih straneh.</w:t>
      </w:r>
    </w:p>
    <w:p w14:paraId="70AC516A" w14:textId="77777777" w:rsidR="00BE3FDB" w:rsidRDefault="00BE3FDB" w:rsidP="0080693E">
      <w:pPr>
        <w:spacing w:before="120" w:after="120" w:line="240" w:lineRule="auto"/>
        <w:outlineLvl w:val="2"/>
        <w:rPr>
          <w:rFonts w:cs="Arial"/>
          <w:b/>
          <w:bCs/>
          <w:szCs w:val="18"/>
          <w:lang w:eastAsia="sl-SI"/>
        </w:rPr>
      </w:pPr>
    </w:p>
    <w:p w14:paraId="55ABD3D7" w14:textId="77777777" w:rsidR="00181B6B" w:rsidRDefault="00181B6B" w:rsidP="0080693E">
      <w:pPr>
        <w:spacing w:before="120" w:after="120" w:line="240" w:lineRule="auto"/>
        <w:outlineLvl w:val="2"/>
        <w:rPr>
          <w:rFonts w:cs="Arial"/>
          <w:b/>
          <w:bCs/>
          <w:szCs w:val="18"/>
          <w:lang w:eastAsia="sl-SI"/>
        </w:rPr>
      </w:pPr>
    </w:p>
    <w:p w14:paraId="41C3F0B0" w14:textId="77777777" w:rsidR="00181B6B" w:rsidRPr="00B95029" w:rsidRDefault="00181B6B" w:rsidP="0080693E">
      <w:pPr>
        <w:spacing w:before="120" w:after="120" w:line="240" w:lineRule="auto"/>
        <w:outlineLvl w:val="2"/>
        <w:rPr>
          <w:rFonts w:cs="Arial"/>
          <w:b/>
          <w:bCs/>
          <w:szCs w:val="18"/>
          <w:lang w:eastAsia="sl-SI"/>
        </w:rPr>
      </w:pPr>
    </w:p>
    <w:p w14:paraId="21E2F255" w14:textId="7398FC1D" w:rsidR="00D075E2" w:rsidRPr="00B95029" w:rsidRDefault="00D075E2" w:rsidP="0080693E">
      <w:pPr>
        <w:spacing w:before="120" w:after="120" w:line="240" w:lineRule="auto"/>
        <w:outlineLvl w:val="2"/>
        <w:rPr>
          <w:rFonts w:cs="Arial"/>
          <w:b/>
          <w:bCs/>
          <w:szCs w:val="18"/>
          <w:lang w:eastAsia="sl-SI"/>
        </w:rPr>
      </w:pPr>
      <w:bookmarkStart w:id="185" w:name="_Toc133226405"/>
      <w:bookmarkStart w:id="186" w:name="_Toc195685658"/>
      <w:bookmarkEnd w:id="184"/>
      <w:r w:rsidRPr="00B95029">
        <w:rPr>
          <w:rFonts w:cs="Arial"/>
          <w:b/>
          <w:bCs/>
          <w:szCs w:val="18"/>
          <w:lang w:eastAsia="sl-SI"/>
        </w:rPr>
        <w:t xml:space="preserve">Obseg in ugotovitve nadzora, opravljenega leta </w:t>
      </w:r>
      <w:r w:rsidR="00E21833">
        <w:rPr>
          <w:rFonts w:cs="Arial"/>
          <w:b/>
          <w:bCs/>
          <w:szCs w:val="18"/>
          <w:lang w:eastAsia="sl-SI"/>
        </w:rPr>
        <w:t>2024</w:t>
      </w:r>
      <w:bookmarkEnd w:id="185"/>
      <w:bookmarkEnd w:id="186"/>
    </w:p>
    <w:p w14:paraId="5C33CBE6" w14:textId="016BD02D" w:rsidR="000C0441" w:rsidRPr="00B95029" w:rsidRDefault="000C0441" w:rsidP="0080693E">
      <w:pPr>
        <w:spacing w:before="120" w:after="120" w:line="240" w:lineRule="auto"/>
        <w:jc w:val="both"/>
        <w:rPr>
          <w:rFonts w:cs="Arial"/>
          <w:noProof/>
          <w:lang w:eastAsia="sl-SI"/>
        </w:rPr>
      </w:pPr>
      <w:bookmarkStart w:id="187" w:name="_Hlk129759499"/>
      <w:r w:rsidRPr="00B95029">
        <w:rPr>
          <w:rFonts w:cs="Arial"/>
          <w:noProof/>
          <w:lang w:eastAsia="sl-SI"/>
        </w:rPr>
        <w:t xml:space="preserve">V letu </w:t>
      </w:r>
      <w:r w:rsidR="00E21833">
        <w:rPr>
          <w:rFonts w:cs="Arial"/>
          <w:noProof/>
          <w:lang w:eastAsia="sl-SI"/>
        </w:rPr>
        <w:t>2024</w:t>
      </w:r>
      <w:r w:rsidRPr="00B95029">
        <w:rPr>
          <w:rFonts w:cs="Arial"/>
          <w:noProof/>
          <w:lang w:eastAsia="sl-SI"/>
        </w:rPr>
        <w:t xml:space="preserve"> so zdravstveni inšpektorji pri upravljavcih bazenov in kopališč opravili </w:t>
      </w:r>
      <w:r w:rsidR="00BE08BF">
        <w:rPr>
          <w:rFonts w:cs="Arial"/>
          <w:noProof/>
          <w:lang w:eastAsia="sl-SI"/>
        </w:rPr>
        <w:t>497</w:t>
      </w:r>
      <w:r w:rsidRPr="00B95029">
        <w:rPr>
          <w:rFonts w:cs="Arial"/>
          <w:noProof/>
          <w:lang w:eastAsia="sl-SI"/>
        </w:rPr>
        <w:t xml:space="preserve"> inšpekcijsk</w:t>
      </w:r>
      <w:r w:rsidR="00755717">
        <w:rPr>
          <w:rFonts w:cs="Arial"/>
          <w:noProof/>
          <w:lang w:eastAsia="sl-SI"/>
        </w:rPr>
        <w:t>ih</w:t>
      </w:r>
      <w:r w:rsidRPr="00B95029">
        <w:rPr>
          <w:rFonts w:cs="Arial"/>
          <w:noProof/>
          <w:lang w:eastAsia="sl-SI"/>
        </w:rPr>
        <w:t xml:space="preserve"> pregl</w:t>
      </w:r>
      <w:r w:rsidR="001A3742" w:rsidRPr="00B95029">
        <w:rPr>
          <w:rFonts w:cs="Arial"/>
          <w:noProof/>
          <w:lang w:eastAsia="sl-SI"/>
        </w:rPr>
        <w:t>ed</w:t>
      </w:r>
      <w:r w:rsidR="00755717">
        <w:rPr>
          <w:rFonts w:cs="Arial"/>
          <w:noProof/>
          <w:lang w:eastAsia="sl-SI"/>
        </w:rPr>
        <w:t>ov</w:t>
      </w:r>
      <w:r w:rsidR="001A3742" w:rsidRPr="0089105B">
        <w:rPr>
          <w:rFonts w:cs="Arial"/>
          <w:noProof/>
          <w:lang w:eastAsia="sl-SI"/>
        </w:rPr>
        <w:t xml:space="preserve">. Inšpektorji so odvzeli </w:t>
      </w:r>
      <w:r w:rsidR="00BE08BF" w:rsidRPr="0089105B">
        <w:rPr>
          <w:rFonts w:cs="Arial"/>
          <w:noProof/>
          <w:lang w:eastAsia="sl-SI"/>
        </w:rPr>
        <w:t>80</w:t>
      </w:r>
      <w:r w:rsidRPr="00B95029">
        <w:rPr>
          <w:rFonts w:cs="Arial"/>
          <w:noProof/>
          <w:lang w:eastAsia="sl-SI"/>
        </w:rPr>
        <w:t xml:space="preserve"> vzorcev kopalnih vod za laboratorijske analize na mikrobiološke, kemične in fizikalne parametre.</w:t>
      </w:r>
    </w:p>
    <w:p w14:paraId="4A221184" w14:textId="55986693" w:rsidR="000C0441" w:rsidRDefault="000C0441" w:rsidP="0080693E">
      <w:pPr>
        <w:spacing w:before="120" w:after="120" w:line="240" w:lineRule="auto"/>
        <w:jc w:val="both"/>
        <w:rPr>
          <w:rFonts w:cs="Arial"/>
          <w:noProof/>
          <w:lang w:eastAsia="sl-SI"/>
        </w:rPr>
      </w:pPr>
      <w:r w:rsidRPr="00B95029">
        <w:rPr>
          <w:rFonts w:cs="Arial"/>
          <w:noProof/>
          <w:lang w:eastAsia="sl-SI"/>
        </w:rPr>
        <w:t>Na podlagi ugotovitev na</w:t>
      </w:r>
      <w:r w:rsidR="001A3742" w:rsidRPr="00B95029">
        <w:rPr>
          <w:rFonts w:cs="Arial"/>
          <w:noProof/>
          <w:lang w:eastAsia="sl-SI"/>
        </w:rPr>
        <w:t xml:space="preserve">dzora </w:t>
      </w:r>
      <w:r w:rsidR="00FC390C" w:rsidRPr="00B95029">
        <w:rPr>
          <w:rFonts w:cs="Arial"/>
          <w:noProof/>
          <w:lang w:eastAsia="sl-SI"/>
        </w:rPr>
        <w:t>je</w:t>
      </w:r>
      <w:r w:rsidR="001A3742" w:rsidRPr="00B95029">
        <w:rPr>
          <w:rFonts w:cs="Arial"/>
          <w:noProof/>
          <w:lang w:eastAsia="sl-SI"/>
        </w:rPr>
        <w:t xml:space="preserve"> bil</w:t>
      </w:r>
      <w:r w:rsidR="00FC390C" w:rsidRPr="00B95029">
        <w:rPr>
          <w:rFonts w:cs="Arial"/>
          <w:noProof/>
          <w:lang w:eastAsia="sl-SI"/>
        </w:rPr>
        <w:t>o</w:t>
      </w:r>
      <w:r w:rsidR="001A3742" w:rsidRPr="00B95029">
        <w:rPr>
          <w:rFonts w:cs="Arial"/>
          <w:noProof/>
          <w:lang w:eastAsia="sl-SI"/>
        </w:rPr>
        <w:t xml:space="preserve"> izrečen</w:t>
      </w:r>
      <w:r w:rsidR="00EA0870" w:rsidRPr="00B95029">
        <w:rPr>
          <w:rFonts w:cs="Arial"/>
          <w:noProof/>
          <w:lang w:eastAsia="sl-SI"/>
        </w:rPr>
        <w:t>i</w:t>
      </w:r>
      <w:r w:rsidR="00FC390C" w:rsidRPr="00B95029">
        <w:rPr>
          <w:rFonts w:cs="Arial"/>
          <w:noProof/>
          <w:lang w:eastAsia="sl-SI"/>
        </w:rPr>
        <w:t>h</w:t>
      </w:r>
      <w:r w:rsidR="00611D0F" w:rsidRPr="00B95029">
        <w:rPr>
          <w:rFonts w:cs="Arial"/>
          <w:noProof/>
          <w:lang w:eastAsia="sl-SI"/>
        </w:rPr>
        <w:t xml:space="preserve"> </w:t>
      </w:r>
      <w:r w:rsidR="001A3742" w:rsidRPr="00B95029">
        <w:rPr>
          <w:rFonts w:cs="Arial"/>
          <w:noProof/>
          <w:lang w:eastAsia="sl-SI"/>
        </w:rPr>
        <w:t xml:space="preserve">skupaj </w:t>
      </w:r>
      <w:r w:rsidR="00BE08BF">
        <w:rPr>
          <w:rFonts w:cs="Arial"/>
          <w:noProof/>
          <w:lang w:eastAsia="sl-SI"/>
        </w:rPr>
        <w:t>27</w:t>
      </w:r>
      <w:r w:rsidR="003F488F">
        <w:rPr>
          <w:rFonts w:cs="Arial"/>
          <w:noProof/>
          <w:lang w:eastAsia="sl-SI"/>
        </w:rPr>
        <w:t>4</w:t>
      </w:r>
      <w:r w:rsidRPr="00B95029">
        <w:rPr>
          <w:rFonts w:cs="Arial"/>
          <w:noProof/>
          <w:lang w:eastAsia="sl-SI"/>
        </w:rPr>
        <w:t xml:space="preserve"> ukrep</w:t>
      </w:r>
      <w:r w:rsidR="00FC390C" w:rsidRPr="00B95029">
        <w:rPr>
          <w:rFonts w:cs="Arial"/>
          <w:noProof/>
          <w:lang w:eastAsia="sl-SI"/>
        </w:rPr>
        <w:t>ov</w:t>
      </w:r>
      <w:r w:rsidR="00611D0F" w:rsidRPr="00B95029">
        <w:rPr>
          <w:rFonts w:cs="Arial"/>
          <w:noProof/>
          <w:lang w:eastAsia="sl-SI"/>
        </w:rPr>
        <w:t>;</w:t>
      </w:r>
      <w:r w:rsidRPr="00B95029">
        <w:rPr>
          <w:rFonts w:cs="Arial"/>
          <w:noProof/>
          <w:lang w:eastAsia="sl-SI"/>
        </w:rPr>
        <w:t xml:space="preserve"> od tega </w:t>
      </w:r>
      <w:r w:rsidR="00611D0F" w:rsidRPr="00B95029">
        <w:rPr>
          <w:rFonts w:cs="Arial"/>
          <w:noProof/>
          <w:lang w:eastAsia="sl-SI"/>
        </w:rPr>
        <w:t xml:space="preserve">je bilo </w:t>
      </w:r>
      <w:r w:rsidR="00BE08BF">
        <w:rPr>
          <w:rFonts w:cs="Arial"/>
          <w:noProof/>
          <w:lang w:eastAsia="sl-SI"/>
        </w:rPr>
        <w:t>147</w:t>
      </w:r>
      <w:r w:rsidR="001A3742" w:rsidRPr="00B95029">
        <w:rPr>
          <w:rFonts w:cs="Arial"/>
          <w:noProof/>
          <w:lang w:eastAsia="sl-SI"/>
        </w:rPr>
        <w:t xml:space="preserve"> upravnih ukrepov (</w:t>
      </w:r>
      <w:r w:rsidR="00BE08BF">
        <w:rPr>
          <w:rFonts w:cs="Arial"/>
          <w:noProof/>
          <w:lang w:eastAsia="sl-SI"/>
        </w:rPr>
        <w:t>43</w:t>
      </w:r>
      <w:r w:rsidRPr="00B95029">
        <w:rPr>
          <w:rFonts w:cs="Arial"/>
          <w:noProof/>
          <w:lang w:eastAsia="sl-SI"/>
        </w:rPr>
        <w:t xml:space="preserve"> u</w:t>
      </w:r>
      <w:r w:rsidR="00EA0870" w:rsidRPr="00B95029">
        <w:rPr>
          <w:rFonts w:cs="Arial"/>
          <w:noProof/>
          <w:lang w:eastAsia="sl-SI"/>
        </w:rPr>
        <w:t>pravnih</w:t>
      </w:r>
      <w:r w:rsidRPr="00B95029">
        <w:rPr>
          <w:rFonts w:cs="Arial"/>
          <w:noProof/>
          <w:lang w:eastAsia="sl-SI"/>
        </w:rPr>
        <w:t xml:space="preserve"> odločb</w:t>
      </w:r>
      <w:r w:rsidR="003F488F">
        <w:rPr>
          <w:rFonts w:cs="Arial"/>
          <w:noProof/>
          <w:lang w:eastAsia="sl-SI"/>
        </w:rPr>
        <w:t xml:space="preserve"> in</w:t>
      </w:r>
      <w:r w:rsidRPr="00B95029">
        <w:rPr>
          <w:rFonts w:cs="Arial"/>
          <w:noProof/>
          <w:lang w:eastAsia="sl-SI"/>
        </w:rPr>
        <w:t xml:space="preserve"> </w:t>
      </w:r>
      <w:r w:rsidR="00EA0870" w:rsidRPr="00B95029">
        <w:rPr>
          <w:rFonts w:cs="Arial"/>
          <w:noProof/>
          <w:lang w:eastAsia="sl-SI"/>
        </w:rPr>
        <w:t>1</w:t>
      </w:r>
      <w:r w:rsidR="00BE08BF">
        <w:rPr>
          <w:rFonts w:cs="Arial"/>
          <w:noProof/>
          <w:lang w:eastAsia="sl-SI"/>
        </w:rPr>
        <w:t>04</w:t>
      </w:r>
      <w:r w:rsidR="001A3742" w:rsidRPr="00B95029">
        <w:rPr>
          <w:rFonts w:cs="Arial"/>
          <w:noProof/>
          <w:lang w:eastAsia="sl-SI"/>
        </w:rPr>
        <w:t xml:space="preserve"> upravnih opozoril</w:t>
      </w:r>
      <w:r w:rsidRPr="00B95029">
        <w:rPr>
          <w:rFonts w:cs="Arial"/>
          <w:noProof/>
          <w:lang w:eastAsia="sl-SI"/>
        </w:rPr>
        <w:t xml:space="preserve">) in </w:t>
      </w:r>
      <w:r w:rsidR="00FC390C" w:rsidRPr="00B95029">
        <w:rPr>
          <w:rFonts w:cs="Arial"/>
          <w:noProof/>
          <w:lang w:eastAsia="sl-SI"/>
        </w:rPr>
        <w:t>1</w:t>
      </w:r>
      <w:r w:rsidR="00BE08BF">
        <w:rPr>
          <w:rFonts w:cs="Arial"/>
          <w:noProof/>
          <w:lang w:eastAsia="sl-SI"/>
        </w:rPr>
        <w:t>27</w:t>
      </w:r>
      <w:r w:rsidRPr="00B95029">
        <w:rPr>
          <w:rFonts w:cs="Arial"/>
          <w:noProof/>
          <w:lang w:eastAsia="sl-SI"/>
        </w:rPr>
        <w:t xml:space="preserve"> prekrškovnih sankcij/ukrepov (</w:t>
      </w:r>
      <w:r w:rsidR="00BE08BF">
        <w:rPr>
          <w:rFonts w:cs="Arial"/>
          <w:noProof/>
          <w:lang w:eastAsia="sl-SI"/>
        </w:rPr>
        <w:t>šest</w:t>
      </w:r>
      <w:r w:rsidRPr="00B95029">
        <w:rPr>
          <w:rFonts w:cs="Arial"/>
          <w:noProof/>
          <w:lang w:eastAsia="sl-SI"/>
        </w:rPr>
        <w:t xml:space="preserve"> odločb z izrekom globe, </w:t>
      </w:r>
      <w:r w:rsidR="003F488F">
        <w:rPr>
          <w:rFonts w:cs="Arial"/>
          <w:noProof/>
          <w:lang w:eastAsia="sl-SI"/>
        </w:rPr>
        <w:t>d</w:t>
      </w:r>
      <w:r w:rsidR="00BE08BF">
        <w:rPr>
          <w:rFonts w:cs="Arial"/>
          <w:noProof/>
          <w:lang w:eastAsia="sl-SI"/>
        </w:rPr>
        <w:t>va</w:t>
      </w:r>
      <w:r w:rsidRPr="00B95029">
        <w:rPr>
          <w:rFonts w:cs="Arial"/>
          <w:noProof/>
          <w:lang w:eastAsia="sl-SI"/>
        </w:rPr>
        <w:t xml:space="preserve"> plačiln</w:t>
      </w:r>
      <w:r w:rsidR="00BE08BF">
        <w:rPr>
          <w:rFonts w:cs="Arial"/>
          <w:noProof/>
          <w:lang w:eastAsia="sl-SI"/>
        </w:rPr>
        <w:t>a</w:t>
      </w:r>
      <w:r w:rsidRPr="00B95029">
        <w:rPr>
          <w:rFonts w:cs="Arial"/>
          <w:noProof/>
          <w:lang w:eastAsia="sl-SI"/>
        </w:rPr>
        <w:t xml:space="preserve"> nalog</w:t>
      </w:r>
      <w:r w:rsidR="00BE08BF">
        <w:rPr>
          <w:rFonts w:cs="Arial"/>
          <w:noProof/>
          <w:lang w:eastAsia="sl-SI"/>
        </w:rPr>
        <w:t>a</w:t>
      </w:r>
      <w:r w:rsidRPr="00B95029">
        <w:rPr>
          <w:rFonts w:cs="Arial"/>
          <w:noProof/>
          <w:lang w:eastAsia="sl-SI"/>
        </w:rPr>
        <w:t xml:space="preserve">, </w:t>
      </w:r>
      <w:r w:rsidR="003F488F">
        <w:rPr>
          <w:rFonts w:cs="Arial"/>
          <w:noProof/>
          <w:lang w:eastAsia="sl-SI"/>
        </w:rPr>
        <w:t>2</w:t>
      </w:r>
      <w:r w:rsidR="00BE08BF">
        <w:rPr>
          <w:rFonts w:cs="Arial"/>
          <w:noProof/>
          <w:lang w:eastAsia="sl-SI"/>
        </w:rPr>
        <w:t>6</w:t>
      </w:r>
      <w:r w:rsidRPr="00B95029">
        <w:rPr>
          <w:rFonts w:cs="Arial"/>
          <w:noProof/>
          <w:lang w:eastAsia="sl-SI"/>
        </w:rPr>
        <w:t xml:space="preserve"> odločb z iz</w:t>
      </w:r>
      <w:r w:rsidR="001A3742" w:rsidRPr="00B95029">
        <w:rPr>
          <w:rFonts w:cs="Arial"/>
          <w:noProof/>
          <w:lang w:eastAsia="sl-SI"/>
        </w:rPr>
        <w:t xml:space="preserve">rekom opomina in </w:t>
      </w:r>
      <w:r w:rsidR="00BE08BF">
        <w:rPr>
          <w:rFonts w:cs="Arial"/>
          <w:noProof/>
          <w:lang w:eastAsia="sl-SI"/>
        </w:rPr>
        <w:t>9</w:t>
      </w:r>
      <w:r w:rsidR="00FC390C" w:rsidRPr="00B95029">
        <w:rPr>
          <w:rFonts w:cs="Arial"/>
          <w:noProof/>
          <w:lang w:eastAsia="sl-SI"/>
        </w:rPr>
        <w:t>3</w:t>
      </w:r>
      <w:r w:rsidRPr="00B95029">
        <w:rPr>
          <w:rFonts w:cs="Arial"/>
          <w:noProof/>
          <w:lang w:eastAsia="sl-SI"/>
        </w:rPr>
        <w:t xml:space="preserve"> opozoril za storjen prekršek). </w:t>
      </w:r>
    </w:p>
    <w:p w14:paraId="03C8DD51" w14:textId="77777777" w:rsidR="00166AFA" w:rsidRPr="00B95029" w:rsidRDefault="00166AFA" w:rsidP="0080693E">
      <w:pPr>
        <w:spacing w:before="120" w:after="120" w:line="240" w:lineRule="auto"/>
        <w:jc w:val="both"/>
        <w:rPr>
          <w:rFonts w:cs="Arial"/>
          <w:noProof/>
          <w:lang w:eastAsia="sl-SI"/>
        </w:rPr>
      </w:pPr>
    </w:p>
    <w:p w14:paraId="0D35C742" w14:textId="1C2FC43F" w:rsidR="000B1E50" w:rsidRDefault="000B1E50" w:rsidP="0080693E">
      <w:pPr>
        <w:spacing w:before="120" w:after="120" w:line="240" w:lineRule="auto"/>
        <w:jc w:val="both"/>
        <w:outlineLvl w:val="2"/>
        <w:rPr>
          <w:rFonts w:cs="Arial"/>
          <w:b/>
          <w:bCs/>
          <w:noProof/>
          <w:szCs w:val="18"/>
          <w:lang w:eastAsia="sl-SI"/>
        </w:rPr>
      </w:pPr>
      <w:bookmarkStart w:id="188" w:name="_Toc133226406"/>
      <w:bookmarkStart w:id="189" w:name="_Toc133322771"/>
      <w:bookmarkStart w:id="190" w:name="_Toc165278700"/>
      <w:bookmarkStart w:id="191" w:name="_Toc165283643"/>
      <w:bookmarkStart w:id="192" w:name="_Toc165283865"/>
      <w:bookmarkStart w:id="193" w:name="_Toc192510630"/>
      <w:bookmarkStart w:id="194" w:name="_Toc195685659"/>
      <w:bookmarkStart w:id="195" w:name="_Toc195685835"/>
      <w:bookmarkEnd w:id="187"/>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1E4F4C">
        <w:rPr>
          <w:rFonts w:cs="Arial"/>
          <w:b/>
          <w:bCs/>
          <w:noProof/>
          <w:szCs w:val="18"/>
          <w:lang w:eastAsia="sl-SI"/>
        </w:rPr>
        <w:t>7</w:t>
      </w:r>
      <w:r w:rsidRPr="00B95029">
        <w:rPr>
          <w:rFonts w:cs="Arial"/>
          <w:b/>
          <w:bCs/>
          <w:szCs w:val="18"/>
          <w:lang w:eastAsia="sl-SI"/>
        </w:rPr>
        <w:fldChar w:fldCharType="end"/>
      </w:r>
      <w:r w:rsidRPr="00B95029">
        <w:rPr>
          <w:rFonts w:cs="Arial"/>
          <w:b/>
          <w:bCs/>
          <w:noProof/>
          <w:szCs w:val="18"/>
          <w:lang w:eastAsia="sl-SI"/>
        </w:rPr>
        <w:t xml:space="preserve"> </w:t>
      </w:r>
      <w:r w:rsidR="003051A0">
        <w:rPr>
          <w:rFonts w:cs="Arial"/>
          <w:b/>
          <w:bCs/>
          <w:noProof/>
          <w:szCs w:val="18"/>
          <w:lang w:eastAsia="sl-SI"/>
        </w:rPr>
        <w:t xml:space="preserve">- </w:t>
      </w:r>
      <w:r w:rsidRPr="00B95029">
        <w:rPr>
          <w:rFonts w:cs="Arial"/>
          <w:b/>
          <w:bCs/>
          <w:noProof/>
          <w:szCs w:val="18"/>
          <w:lang w:eastAsia="sl-SI"/>
        </w:rPr>
        <w:t>Inšpekcijski pregledi, vzorčenje in ukrepanje na podlagi inšpekcijskega nadzora</w:t>
      </w:r>
      <w:bookmarkEnd w:id="188"/>
      <w:bookmarkEnd w:id="189"/>
      <w:bookmarkEnd w:id="190"/>
      <w:bookmarkEnd w:id="191"/>
      <w:bookmarkEnd w:id="192"/>
      <w:bookmarkEnd w:id="193"/>
      <w:bookmarkEnd w:id="194"/>
      <w:bookmarkEnd w:id="1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3"/>
        <w:gridCol w:w="757"/>
        <w:gridCol w:w="703"/>
        <w:gridCol w:w="617"/>
        <w:gridCol w:w="683"/>
        <w:gridCol w:w="677"/>
        <w:gridCol w:w="606"/>
        <w:gridCol w:w="690"/>
        <w:gridCol w:w="730"/>
        <w:gridCol w:w="683"/>
        <w:gridCol w:w="691"/>
      </w:tblGrid>
      <w:tr w:rsidR="00166AFA" w:rsidRPr="00B95029" w14:paraId="545F7E58" w14:textId="77777777" w:rsidTr="00FF2252">
        <w:trPr>
          <w:trHeight w:val="283"/>
          <w:tblHeader/>
        </w:trPr>
        <w:tc>
          <w:tcPr>
            <w:tcW w:w="541" w:type="pct"/>
            <w:vMerge w:val="restart"/>
            <w:shd w:val="clear" w:color="auto" w:fill="FBD4B4" w:themeFill="accent6" w:themeFillTint="66"/>
            <w:vAlign w:val="center"/>
          </w:tcPr>
          <w:p w14:paraId="699A54AB"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440" w:type="pct"/>
            <w:vMerge w:val="restart"/>
            <w:shd w:val="clear" w:color="auto" w:fill="FBD4B4" w:themeFill="accent6" w:themeFillTint="66"/>
            <w:vAlign w:val="center"/>
          </w:tcPr>
          <w:p w14:paraId="60AF103E"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ŠTEVILO ODVZETIH VZORCEV</w:t>
            </w:r>
          </w:p>
        </w:tc>
        <w:tc>
          <w:tcPr>
            <w:tcW w:w="4019" w:type="pct"/>
            <w:gridSpan w:val="10"/>
            <w:shd w:val="clear" w:color="auto" w:fill="FBD4B4" w:themeFill="accent6" w:themeFillTint="66"/>
            <w:vAlign w:val="center"/>
          </w:tcPr>
          <w:p w14:paraId="370EF87C"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ŠTEVILO IZREČENIH UKREPOV/SANKCIJ</w:t>
            </w:r>
          </w:p>
        </w:tc>
      </w:tr>
      <w:tr w:rsidR="00166AFA" w:rsidRPr="00B95029" w14:paraId="32C322C0" w14:textId="77777777" w:rsidTr="00FF2252">
        <w:trPr>
          <w:tblHeader/>
        </w:trPr>
        <w:tc>
          <w:tcPr>
            <w:tcW w:w="541" w:type="pct"/>
            <w:vMerge/>
            <w:shd w:val="clear" w:color="auto" w:fill="FBD4B4" w:themeFill="accent6" w:themeFillTint="66"/>
            <w:vAlign w:val="center"/>
          </w:tcPr>
          <w:p w14:paraId="6E7ED2E1" w14:textId="77777777" w:rsidR="00166AFA" w:rsidRPr="00B95029" w:rsidRDefault="00166AFA" w:rsidP="0080693E">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126CE492" w14:textId="77777777" w:rsidR="00166AFA" w:rsidRPr="00B95029" w:rsidRDefault="00166AFA" w:rsidP="0080693E">
            <w:pPr>
              <w:tabs>
                <w:tab w:val="left" w:pos="266"/>
              </w:tabs>
              <w:spacing w:after="0" w:line="240" w:lineRule="auto"/>
              <w:jc w:val="center"/>
              <w:rPr>
                <w:rFonts w:cs="Arial"/>
                <w:sz w:val="12"/>
              </w:rPr>
            </w:pPr>
          </w:p>
        </w:tc>
        <w:tc>
          <w:tcPr>
            <w:tcW w:w="1618" w:type="pct"/>
            <w:gridSpan w:val="4"/>
            <w:shd w:val="clear" w:color="auto" w:fill="FBD4B4" w:themeFill="accent6" w:themeFillTint="66"/>
            <w:vAlign w:val="center"/>
          </w:tcPr>
          <w:p w14:paraId="76897EFE"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Upravni ukrepi</w:t>
            </w:r>
          </w:p>
        </w:tc>
        <w:tc>
          <w:tcPr>
            <w:tcW w:w="1941" w:type="pct"/>
            <w:gridSpan w:val="5"/>
            <w:shd w:val="clear" w:color="auto" w:fill="FBD4B4" w:themeFill="accent6" w:themeFillTint="66"/>
            <w:vAlign w:val="center"/>
          </w:tcPr>
          <w:p w14:paraId="13D9BAD5"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Prekrškovne sankcije/ukrepi</w:t>
            </w:r>
          </w:p>
        </w:tc>
        <w:tc>
          <w:tcPr>
            <w:tcW w:w="460" w:type="pct"/>
            <w:vMerge w:val="restart"/>
            <w:shd w:val="clear" w:color="auto" w:fill="FBD4B4" w:themeFill="accent6" w:themeFillTint="66"/>
            <w:vAlign w:val="center"/>
          </w:tcPr>
          <w:p w14:paraId="22E127DE"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SKUPAJ</w:t>
            </w:r>
          </w:p>
        </w:tc>
      </w:tr>
      <w:tr w:rsidR="00166AFA" w:rsidRPr="00B95029" w14:paraId="232612F7" w14:textId="77777777" w:rsidTr="00FF2252">
        <w:trPr>
          <w:tblHeader/>
        </w:trPr>
        <w:tc>
          <w:tcPr>
            <w:tcW w:w="541" w:type="pct"/>
            <w:vMerge/>
            <w:shd w:val="clear" w:color="auto" w:fill="FBD4B4" w:themeFill="accent6" w:themeFillTint="66"/>
            <w:vAlign w:val="center"/>
          </w:tcPr>
          <w:p w14:paraId="0318F4F3" w14:textId="77777777" w:rsidR="00166AFA" w:rsidRPr="00B95029" w:rsidRDefault="00166AFA" w:rsidP="0080693E">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6F79AF8B" w14:textId="77777777" w:rsidR="00166AFA" w:rsidRPr="00B95029" w:rsidRDefault="00166AFA" w:rsidP="0080693E">
            <w:pPr>
              <w:tabs>
                <w:tab w:val="left" w:pos="266"/>
              </w:tabs>
              <w:spacing w:after="0" w:line="240" w:lineRule="auto"/>
              <w:jc w:val="center"/>
              <w:rPr>
                <w:rFonts w:cs="Arial"/>
                <w:sz w:val="12"/>
              </w:rPr>
            </w:pPr>
          </w:p>
        </w:tc>
        <w:tc>
          <w:tcPr>
            <w:tcW w:w="498" w:type="pct"/>
            <w:shd w:val="clear" w:color="auto" w:fill="FBD4B4" w:themeFill="accent6" w:themeFillTint="66"/>
            <w:vAlign w:val="center"/>
          </w:tcPr>
          <w:p w14:paraId="2A505A37" w14:textId="5052220C" w:rsidR="00166AFA" w:rsidRPr="00B95029" w:rsidRDefault="00166AFA" w:rsidP="0080693E">
            <w:pPr>
              <w:tabs>
                <w:tab w:val="left" w:pos="266"/>
              </w:tabs>
              <w:spacing w:after="0" w:line="240" w:lineRule="auto"/>
              <w:jc w:val="center"/>
              <w:rPr>
                <w:rFonts w:cs="Arial"/>
                <w:sz w:val="12"/>
              </w:rPr>
            </w:pPr>
            <w:r w:rsidRPr="00B95029">
              <w:rPr>
                <w:rFonts w:cs="Arial"/>
                <w:sz w:val="12"/>
              </w:rPr>
              <w:t>Upravn</w:t>
            </w:r>
            <w:r w:rsidR="00B50094">
              <w:rPr>
                <w:rFonts w:cs="Arial"/>
                <w:sz w:val="12"/>
              </w:rPr>
              <w:t>a</w:t>
            </w:r>
          </w:p>
          <w:p w14:paraId="67A1BDFB"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odločba</w:t>
            </w:r>
          </w:p>
        </w:tc>
        <w:tc>
          <w:tcPr>
            <w:tcW w:w="390" w:type="pct"/>
            <w:shd w:val="clear" w:color="auto" w:fill="FBD4B4" w:themeFill="accent6" w:themeFillTint="66"/>
            <w:vAlign w:val="center"/>
          </w:tcPr>
          <w:p w14:paraId="43022365"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Upravno opozorilo po ZIN</w:t>
            </w:r>
          </w:p>
        </w:tc>
        <w:tc>
          <w:tcPr>
            <w:tcW w:w="365" w:type="pct"/>
            <w:shd w:val="clear" w:color="auto" w:fill="FBD4B4" w:themeFill="accent6" w:themeFillTint="66"/>
            <w:vAlign w:val="center"/>
          </w:tcPr>
          <w:p w14:paraId="4414B208"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Sklep o denarni kazni</w:t>
            </w:r>
          </w:p>
        </w:tc>
        <w:tc>
          <w:tcPr>
            <w:tcW w:w="365" w:type="pct"/>
            <w:shd w:val="clear" w:color="auto" w:fill="FBD4B4" w:themeFill="accent6" w:themeFillTint="66"/>
            <w:vAlign w:val="center"/>
          </w:tcPr>
          <w:p w14:paraId="68FEBCAA"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SKUPAJ</w:t>
            </w:r>
          </w:p>
        </w:tc>
        <w:tc>
          <w:tcPr>
            <w:tcW w:w="357" w:type="pct"/>
            <w:shd w:val="clear" w:color="auto" w:fill="FBD4B4" w:themeFill="accent6" w:themeFillTint="66"/>
            <w:vAlign w:val="center"/>
          </w:tcPr>
          <w:p w14:paraId="0F98A4D8"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Odločba o prekršku (globa)</w:t>
            </w:r>
          </w:p>
        </w:tc>
        <w:tc>
          <w:tcPr>
            <w:tcW w:w="465" w:type="pct"/>
            <w:shd w:val="clear" w:color="auto" w:fill="FBD4B4" w:themeFill="accent6" w:themeFillTint="66"/>
            <w:vAlign w:val="center"/>
          </w:tcPr>
          <w:p w14:paraId="6DF8B933"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Plačilni nalog</w:t>
            </w:r>
          </w:p>
        </w:tc>
        <w:tc>
          <w:tcPr>
            <w:tcW w:w="369" w:type="pct"/>
            <w:shd w:val="clear" w:color="auto" w:fill="FBD4B4" w:themeFill="accent6" w:themeFillTint="66"/>
            <w:vAlign w:val="center"/>
          </w:tcPr>
          <w:p w14:paraId="79E5C559"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Odločba o prekršku (opomin)</w:t>
            </w:r>
          </w:p>
        </w:tc>
        <w:tc>
          <w:tcPr>
            <w:tcW w:w="385" w:type="pct"/>
            <w:shd w:val="clear" w:color="auto" w:fill="FBD4B4" w:themeFill="accent6" w:themeFillTint="66"/>
            <w:vAlign w:val="center"/>
          </w:tcPr>
          <w:p w14:paraId="7ED0CFDA"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365" w:type="pct"/>
            <w:shd w:val="clear" w:color="auto" w:fill="FBD4B4" w:themeFill="accent6" w:themeFillTint="66"/>
            <w:vAlign w:val="center"/>
          </w:tcPr>
          <w:p w14:paraId="2BC2ED63" w14:textId="77777777" w:rsidR="00166AFA" w:rsidRPr="00B95029" w:rsidRDefault="00166AFA" w:rsidP="0080693E">
            <w:pPr>
              <w:tabs>
                <w:tab w:val="left" w:pos="266"/>
              </w:tabs>
              <w:spacing w:after="0" w:line="240" w:lineRule="auto"/>
              <w:jc w:val="center"/>
              <w:rPr>
                <w:rFonts w:cs="Arial"/>
                <w:sz w:val="12"/>
              </w:rPr>
            </w:pPr>
            <w:r w:rsidRPr="00B95029">
              <w:rPr>
                <w:rFonts w:cs="Arial"/>
                <w:sz w:val="12"/>
              </w:rPr>
              <w:t>SKUPAJ</w:t>
            </w:r>
          </w:p>
        </w:tc>
        <w:tc>
          <w:tcPr>
            <w:tcW w:w="460" w:type="pct"/>
            <w:vMerge/>
            <w:shd w:val="clear" w:color="auto" w:fill="FBD4B4" w:themeFill="accent6" w:themeFillTint="66"/>
            <w:vAlign w:val="center"/>
          </w:tcPr>
          <w:p w14:paraId="7019A6EF" w14:textId="77777777" w:rsidR="00166AFA" w:rsidRPr="00B95029" w:rsidRDefault="00166AFA" w:rsidP="0080693E">
            <w:pPr>
              <w:tabs>
                <w:tab w:val="left" w:pos="266"/>
              </w:tabs>
              <w:spacing w:after="0" w:line="240" w:lineRule="auto"/>
              <w:jc w:val="center"/>
              <w:rPr>
                <w:rFonts w:cs="Arial"/>
                <w:sz w:val="12"/>
              </w:rPr>
            </w:pPr>
          </w:p>
        </w:tc>
      </w:tr>
      <w:tr w:rsidR="00166AFA" w:rsidRPr="00A53F73" w14:paraId="71873DD2" w14:textId="77777777" w:rsidTr="00986EE1">
        <w:trPr>
          <w:trHeight w:val="339"/>
        </w:trPr>
        <w:tc>
          <w:tcPr>
            <w:tcW w:w="541" w:type="pct"/>
            <w:shd w:val="clear" w:color="auto" w:fill="auto"/>
            <w:vAlign w:val="center"/>
          </w:tcPr>
          <w:p w14:paraId="06B25631" w14:textId="2481266F" w:rsidR="00166AFA" w:rsidRPr="00A53F73" w:rsidRDefault="003F488F" w:rsidP="0080693E">
            <w:pPr>
              <w:tabs>
                <w:tab w:val="left" w:pos="266"/>
              </w:tabs>
              <w:spacing w:after="0" w:line="240" w:lineRule="auto"/>
              <w:jc w:val="center"/>
              <w:rPr>
                <w:rFonts w:cs="Arial"/>
                <w:sz w:val="16"/>
              </w:rPr>
            </w:pPr>
            <w:r>
              <w:rPr>
                <w:rFonts w:cs="Arial"/>
                <w:sz w:val="16"/>
              </w:rPr>
              <w:t>4</w:t>
            </w:r>
            <w:r w:rsidR="00BE08BF">
              <w:rPr>
                <w:rFonts w:cs="Arial"/>
                <w:sz w:val="16"/>
              </w:rPr>
              <w:t>97</w:t>
            </w:r>
          </w:p>
        </w:tc>
        <w:tc>
          <w:tcPr>
            <w:tcW w:w="440" w:type="pct"/>
            <w:shd w:val="clear" w:color="auto" w:fill="auto"/>
            <w:vAlign w:val="center"/>
          </w:tcPr>
          <w:p w14:paraId="02A13BB8" w14:textId="61B76644" w:rsidR="00166AFA" w:rsidRPr="00A53F73" w:rsidRDefault="00BE08BF" w:rsidP="0080693E">
            <w:pPr>
              <w:tabs>
                <w:tab w:val="left" w:pos="266"/>
              </w:tabs>
              <w:spacing w:after="0" w:line="240" w:lineRule="auto"/>
              <w:jc w:val="center"/>
              <w:rPr>
                <w:rFonts w:cs="Arial"/>
                <w:sz w:val="16"/>
              </w:rPr>
            </w:pPr>
            <w:r>
              <w:rPr>
                <w:rFonts w:cs="Arial"/>
                <w:sz w:val="16"/>
              </w:rPr>
              <w:t>80</w:t>
            </w:r>
          </w:p>
        </w:tc>
        <w:tc>
          <w:tcPr>
            <w:tcW w:w="498" w:type="pct"/>
            <w:shd w:val="clear" w:color="auto" w:fill="auto"/>
            <w:vAlign w:val="center"/>
          </w:tcPr>
          <w:p w14:paraId="7E7CB1DF" w14:textId="728C9C03" w:rsidR="00166AFA" w:rsidRPr="00A53F73" w:rsidRDefault="00BE08BF" w:rsidP="0080693E">
            <w:pPr>
              <w:tabs>
                <w:tab w:val="left" w:pos="266"/>
              </w:tabs>
              <w:spacing w:after="0" w:line="240" w:lineRule="auto"/>
              <w:jc w:val="center"/>
              <w:rPr>
                <w:rFonts w:cs="Arial"/>
                <w:sz w:val="16"/>
              </w:rPr>
            </w:pPr>
            <w:r>
              <w:rPr>
                <w:rFonts w:cs="Arial"/>
                <w:sz w:val="16"/>
              </w:rPr>
              <w:t>43</w:t>
            </w:r>
          </w:p>
        </w:tc>
        <w:tc>
          <w:tcPr>
            <w:tcW w:w="390" w:type="pct"/>
            <w:shd w:val="clear" w:color="auto" w:fill="auto"/>
            <w:vAlign w:val="center"/>
          </w:tcPr>
          <w:p w14:paraId="10C0A26A" w14:textId="506ABD06" w:rsidR="00166AFA" w:rsidRPr="00A53F73" w:rsidRDefault="00166AFA" w:rsidP="0080693E">
            <w:pPr>
              <w:tabs>
                <w:tab w:val="left" w:pos="266"/>
              </w:tabs>
              <w:spacing w:after="0" w:line="240" w:lineRule="auto"/>
              <w:jc w:val="center"/>
              <w:rPr>
                <w:rFonts w:cs="Arial"/>
                <w:sz w:val="16"/>
              </w:rPr>
            </w:pPr>
            <w:r w:rsidRPr="00A53F73">
              <w:rPr>
                <w:rFonts w:cs="Arial"/>
                <w:sz w:val="16"/>
              </w:rPr>
              <w:t>1</w:t>
            </w:r>
            <w:r w:rsidR="00BE08BF">
              <w:rPr>
                <w:rFonts w:cs="Arial"/>
                <w:sz w:val="16"/>
              </w:rPr>
              <w:t>04</w:t>
            </w:r>
          </w:p>
        </w:tc>
        <w:tc>
          <w:tcPr>
            <w:tcW w:w="365" w:type="pct"/>
            <w:vAlign w:val="center"/>
          </w:tcPr>
          <w:p w14:paraId="4923845D" w14:textId="057C34C0" w:rsidR="00166AFA" w:rsidRPr="00A53F73" w:rsidRDefault="003F488F" w:rsidP="0080693E">
            <w:pPr>
              <w:tabs>
                <w:tab w:val="left" w:pos="266"/>
              </w:tabs>
              <w:spacing w:after="0" w:line="240" w:lineRule="auto"/>
              <w:jc w:val="center"/>
              <w:rPr>
                <w:rFonts w:cs="Arial"/>
                <w:sz w:val="16"/>
              </w:rPr>
            </w:pPr>
            <w:r>
              <w:rPr>
                <w:rFonts w:cs="Arial"/>
                <w:sz w:val="16"/>
              </w:rPr>
              <w:t>0</w:t>
            </w:r>
          </w:p>
        </w:tc>
        <w:tc>
          <w:tcPr>
            <w:tcW w:w="365" w:type="pct"/>
            <w:shd w:val="clear" w:color="auto" w:fill="auto"/>
            <w:vAlign w:val="center"/>
          </w:tcPr>
          <w:p w14:paraId="7299C50A" w14:textId="560BDCD1" w:rsidR="00166AFA" w:rsidRPr="00A53F73" w:rsidRDefault="00BE08BF" w:rsidP="0080693E">
            <w:pPr>
              <w:tabs>
                <w:tab w:val="left" w:pos="266"/>
              </w:tabs>
              <w:spacing w:after="0" w:line="240" w:lineRule="auto"/>
              <w:jc w:val="center"/>
              <w:rPr>
                <w:rFonts w:cs="Arial"/>
                <w:sz w:val="16"/>
              </w:rPr>
            </w:pPr>
            <w:r>
              <w:rPr>
                <w:rFonts w:cs="Arial"/>
                <w:sz w:val="16"/>
              </w:rPr>
              <w:t>147</w:t>
            </w:r>
          </w:p>
        </w:tc>
        <w:tc>
          <w:tcPr>
            <w:tcW w:w="357" w:type="pct"/>
            <w:shd w:val="clear" w:color="auto" w:fill="auto"/>
            <w:vAlign w:val="center"/>
          </w:tcPr>
          <w:p w14:paraId="102907FF" w14:textId="7F47B55E" w:rsidR="00166AFA" w:rsidRPr="00A53F73" w:rsidRDefault="00BE08BF" w:rsidP="0080693E">
            <w:pPr>
              <w:tabs>
                <w:tab w:val="left" w:pos="266"/>
              </w:tabs>
              <w:spacing w:after="0" w:line="240" w:lineRule="auto"/>
              <w:jc w:val="center"/>
              <w:rPr>
                <w:rFonts w:cs="Arial"/>
                <w:sz w:val="16"/>
              </w:rPr>
            </w:pPr>
            <w:r>
              <w:rPr>
                <w:rFonts w:cs="Arial"/>
                <w:sz w:val="16"/>
              </w:rPr>
              <w:t>6</w:t>
            </w:r>
            <w:r w:rsidR="003F488F" w:rsidRPr="00B95029">
              <w:rPr>
                <w:rFonts w:cs="Arial"/>
                <w:sz w:val="16"/>
                <w:vertAlign w:val="superscript"/>
              </w:rPr>
              <w:footnoteReference w:id="18"/>
            </w:r>
          </w:p>
        </w:tc>
        <w:tc>
          <w:tcPr>
            <w:tcW w:w="465" w:type="pct"/>
            <w:shd w:val="clear" w:color="auto" w:fill="auto"/>
            <w:vAlign w:val="center"/>
          </w:tcPr>
          <w:p w14:paraId="112482C1" w14:textId="375FD3DD" w:rsidR="00166AFA" w:rsidRPr="00A53F73" w:rsidRDefault="00BE08BF" w:rsidP="0080693E">
            <w:pPr>
              <w:tabs>
                <w:tab w:val="left" w:pos="266"/>
              </w:tabs>
              <w:spacing w:after="0" w:line="240" w:lineRule="auto"/>
              <w:jc w:val="center"/>
              <w:rPr>
                <w:rFonts w:cs="Arial"/>
                <w:sz w:val="16"/>
              </w:rPr>
            </w:pPr>
            <w:r>
              <w:rPr>
                <w:rFonts w:cs="Arial"/>
                <w:sz w:val="16"/>
              </w:rPr>
              <w:t>2</w:t>
            </w:r>
            <w:r w:rsidR="003F488F" w:rsidRPr="00B95029">
              <w:rPr>
                <w:rFonts w:cs="Arial"/>
                <w:sz w:val="16"/>
                <w:vertAlign w:val="superscript"/>
              </w:rPr>
              <w:footnoteReference w:id="19"/>
            </w:r>
          </w:p>
        </w:tc>
        <w:tc>
          <w:tcPr>
            <w:tcW w:w="369" w:type="pct"/>
            <w:shd w:val="clear" w:color="auto" w:fill="auto"/>
            <w:vAlign w:val="center"/>
          </w:tcPr>
          <w:p w14:paraId="40B8D3AC" w14:textId="7510EF5A" w:rsidR="00166AFA" w:rsidRPr="00A53F73" w:rsidRDefault="003F488F" w:rsidP="0080693E">
            <w:pPr>
              <w:tabs>
                <w:tab w:val="left" w:pos="266"/>
              </w:tabs>
              <w:spacing w:after="0" w:line="240" w:lineRule="auto"/>
              <w:jc w:val="center"/>
              <w:rPr>
                <w:rFonts w:cs="Arial"/>
                <w:sz w:val="16"/>
              </w:rPr>
            </w:pPr>
            <w:r>
              <w:rPr>
                <w:rFonts w:cs="Arial"/>
                <w:sz w:val="16"/>
              </w:rPr>
              <w:t>2</w:t>
            </w:r>
            <w:r w:rsidR="00BE08BF">
              <w:rPr>
                <w:rFonts w:cs="Arial"/>
                <w:sz w:val="16"/>
              </w:rPr>
              <w:t>6</w:t>
            </w:r>
            <w:r w:rsidR="00166AFA" w:rsidRPr="00B95029">
              <w:rPr>
                <w:rFonts w:cs="Arial"/>
                <w:sz w:val="16"/>
                <w:vertAlign w:val="superscript"/>
              </w:rPr>
              <w:footnoteReference w:id="20"/>
            </w:r>
          </w:p>
        </w:tc>
        <w:tc>
          <w:tcPr>
            <w:tcW w:w="385" w:type="pct"/>
            <w:shd w:val="clear" w:color="auto" w:fill="auto"/>
            <w:vAlign w:val="center"/>
          </w:tcPr>
          <w:p w14:paraId="0D9D31BF" w14:textId="42F296EC" w:rsidR="00166AFA" w:rsidRPr="00A53F73" w:rsidRDefault="00BE08BF" w:rsidP="0080693E">
            <w:pPr>
              <w:tabs>
                <w:tab w:val="left" w:pos="266"/>
              </w:tabs>
              <w:spacing w:after="0" w:line="240" w:lineRule="auto"/>
              <w:jc w:val="center"/>
              <w:rPr>
                <w:rFonts w:cs="Arial"/>
                <w:sz w:val="16"/>
              </w:rPr>
            </w:pPr>
            <w:r>
              <w:rPr>
                <w:rFonts w:cs="Arial"/>
                <w:sz w:val="16"/>
              </w:rPr>
              <w:t>9</w:t>
            </w:r>
            <w:r w:rsidR="00166AFA">
              <w:rPr>
                <w:rFonts w:cs="Arial"/>
                <w:sz w:val="16"/>
              </w:rPr>
              <w:t>3</w:t>
            </w:r>
          </w:p>
        </w:tc>
        <w:tc>
          <w:tcPr>
            <w:tcW w:w="365" w:type="pct"/>
            <w:shd w:val="clear" w:color="auto" w:fill="auto"/>
            <w:vAlign w:val="center"/>
          </w:tcPr>
          <w:p w14:paraId="628A3211" w14:textId="6D8B31DD" w:rsidR="00166AFA" w:rsidRPr="00A53F73" w:rsidRDefault="00166AFA" w:rsidP="0080693E">
            <w:pPr>
              <w:tabs>
                <w:tab w:val="left" w:pos="266"/>
              </w:tabs>
              <w:spacing w:after="0" w:line="240" w:lineRule="auto"/>
              <w:jc w:val="center"/>
              <w:rPr>
                <w:rFonts w:cs="Arial"/>
                <w:sz w:val="16"/>
              </w:rPr>
            </w:pPr>
            <w:r>
              <w:rPr>
                <w:rFonts w:cs="Arial"/>
                <w:sz w:val="16"/>
              </w:rPr>
              <w:t>1</w:t>
            </w:r>
            <w:r w:rsidR="00BE08BF">
              <w:rPr>
                <w:rFonts w:cs="Arial"/>
                <w:sz w:val="16"/>
              </w:rPr>
              <w:t>27</w:t>
            </w:r>
          </w:p>
        </w:tc>
        <w:tc>
          <w:tcPr>
            <w:tcW w:w="460" w:type="pct"/>
            <w:shd w:val="clear" w:color="auto" w:fill="auto"/>
            <w:vAlign w:val="center"/>
          </w:tcPr>
          <w:p w14:paraId="6AAFB387" w14:textId="32608418" w:rsidR="00166AFA" w:rsidRPr="00A53F73" w:rsidRDefault="00BE08BF" w:rsidP="0080693E">
            <w:pPr>
              <w:tabs>
                <w:tab w:val="left" w:pos="266"/>
              </w:tabs>
              <w:spacing w:after="0" w:line="240" w:lineRule="auto"/>
              <w:jc w:val="center"/>
              <w:rPr>
                <w:rFonts w:cs="Arial"/>
                <w:sz w:val="16"/>
              </w:rPr>
            </w:pPr>
            <w:r>
              <w:rPr>
                <w:rFonts w:cs="Arial"/>
                <w:sz w:val="16"/>
              </w:rPr>
              <w:t>27</w:t>
            </w:r>
            <w:r w:rsidR="00166AFA">
              <w:rPr>
                <w:rFonts w:cs="Arial"/>
                <w:sz w:val="16"/>
              </w:rPr>
              <w:t>4</w:t>
            </w:r>
          </w:p>
        </w:tc>
      </w:tr>
    </w:tbl>
    <w:p w14:paraId="4BFF6665" w14:textId="77777777" w:rsidR="00166AFA" w:rsidRDefault="00166AFA" w:rsidP="0080693E">
      <w:pPr>
        <w:spacing w:before="120" w:after="120" w:line="240" w:lineRule="auto"/>
        <w:jc w:val="both"/>
        <w:outlineLvl w:val="2"/>
        <w:rPr>
          <w:rFonts w:cs="Arial"/>
          <w:b/>
          <w:bCs/>
          <w:szCs w:val="18"/>
          <w:lang w:eastAsia="sl-SI"/>
        </w:rPr>
      </w:pPr>
    </w:p>
    <w:p w14:paraId="7FDA3015" w14:textId="5DA16C6F" w:rsidR="00683378" w:rsidRPr="008B58BC" w:rsidRDefault="00683378" w:rsidP="00D36923">
      <w:pPr>
        <w:pStyle w:val="Besedilo"/>
      </w:pPr>
      <w:bookmarkStart w:id="196" w:name="_Toc195685660"/>
      <w:r>
        <w:t>Na področju kopališč in zagotavljanja minimalnih higienskih zahtev za kopalne vode so bile ugotovljene neskladnosti pri 6</w:t>
      </w:r>
      <w:r w:rsidR="000C64F1">
        <w:t>3</w:t>
      </w:r>
      <w:r w:rsidR="00C355B7">
        <w:t xml:space="preserve"> </w:t>
      </w:r>
      <w:r>
        <w:t xml:space="preserve">% </w:t>
      </w:r>
      <w:r w:rsidR="00C0593F">
        <w:t xml:space="preserve">nadzorovanih </w:t>
      </w:r>
      <w:r w:rsidR="00CC31D2">
        <w:t>upravljavc</w:t>
      </w:r>
      <w:r w:rsidR="00AE26C6">
        <w:t>ev</w:t>
      </w:r>
      <w:r w:rsidR="00CC31D2">
        <w:t xml:space="preserve"> kopališč ali bazenov</w:t>
      </w:r>
      <w:r>
        <w:t>.</w:t>
      </w:r>
      <w:bookmarkEnd w:id="196"/>
    </w:p>
    <w:p w14:paraId="581FE5B1" w14:textId="55EF0126" w:rsidR="0060791F" w:rsidRPr="00856D77" w:rsidRDefault="00A21FC4" w:rsidP="0080693E">
      <w:pPr>
        <w:spacing w:before="120" w:after="120" w:line="240" w:lineRule="auto"/>
        <w:jc w:val="both"/>
        <w:rPr>
          <w:rFonts w:cs="Arial"/>
        </w:rPr>
      </w:pPr>
      <w:r w:rsidRPr="00F90538">
        <w:rPr>
          <w:rFonts w:cs="Arial"/>
          <w:lang w:eastAsia="sl-SI"/>
        </w:rPr>
        <w:t xml:space="preserve">Na področju </w:t>
      </w:r>
      <w:r w:rsidR="0088657F" w:rsidRPr="00F90538">
        <w:rPr>
          <w:rFonts w:cs="Arial"/>
          <w:lang w:eastAsia="sl-SI"/>
        </w:rPr>
        <w:t>zagotavljanja</w:t>
      </w:r>
      <w:r w:rsidR="0088657F" w:rsidRPr="00856D77">
        <w:rPr>
          <w:rFonts w:cs="Arial"/>
          <w:lang w:eastAsia="sl-SI"/>
        </w:rPr>
        <w:t xml:space="preserve"> minimalnih higienskih zahtev</w:t>
      </w:r>
      <w:r w:rsidR="002D2F23" w:rsidRPr="00856D77">
        <w:rPr>
          <w:rFonts w:cs="Arial"/>
          <w:lang w:eastAsia="sl-SI"/>
        </w:rPr>
        <w:t>, ki jih morajo izpolnjevati</w:t>
      </w:r>
      <w:r w:rsidR="001A2D1F" w:rsidRPr="00856D77">
        <w:rPr>
          <w:rFonts w:cs="Arial"/>
          <w:lang w:eastAsia="sl-SI"/>
        </w:rPr>
        <w:t xml:space="preserve"> kopaln</w:t>
      </w:r>
      <w:r w:rsidR="002D2F23" w:rsidRPr="00856D77">
        <w:rPr>
          <w:rFonts w:cs="Arial"/>
          <w:lang w:eastAsia="sl-SI"/>
        </w:rPr>
        <w:t>e</w:t>
      </w:r>
      <w:r w:rsidR="001A2D1F" w:rsidRPr="00856D77">
        <w:rPr>
          <w:rFonts w:cs="Arial"/>
          <w:lang w:eastAsia="sl-SI"/>
        </w:rPr>
        <w:t xml:space="preserve"> vod</w:t>
      </w:r>
      <w:r w:rsidR="002D2F23" w:rsidRPr="00856D77">
        <w:rPr>
          <w:rFonts w:cs="Arial"/>
          <w:lang w:eastAsia="sl-SI"/>
        </w:rPr>
        <w:t>e,</w:t>
      </w:r>
      <w:r w:rsidR="0088657F" w:rsidRPr="00856D77">
        <w:rPr>
          <w:rFonts w:cs="Arial"/>
          <w:lang w:eastAsia="sl-SI"/>
        </w:rPr>
        <w:t xml:space="preserve"> so i</w:t>
      </w:r>
      <w:r w:rsidR="00FD19D3" w:rsidRPr="00856D77">
        <w:rPr>
          <w:rFonts w:cs="Arial"/>
          <w:lang w:eastAsia="sl-SI"/>
        </w:rPr>
        <w:t>nšpektorji</w:t>
      </w:r>
      <w:r w:rsidR="00E305F1" w:rsidRPr="00856D77">
        <w:rPr>
          <w:rFonts w:cs="Arial"/>
          <w:lang w:eastAsia="sl-SI"/>
        </w:rPr>
        <w:t xml:space="preserve"> </w:t>
      </w:r>
      <w:r w:rsidR="001A2D1F" w:rsidRPr="00856D77">
        <w:rPr>
          <w:rFonts w:cs="Arial"/>
          <w:lang w:eastAsia="sl-SI"/>
        </w:rPr>
        <w:t>pr</w:t>
      </w:r>
      <w:r w:rsidR="00AB3B10" w:rsidRPr="00856D77">
        <w:rPr>
          <w:rFonts w:cs="Arial"/>
          <w:lang w:eastAsia="sl-SI"/>
        </w:rPr>
        <w:t xml:space="preserve">i izvajanju inšpekcijskega nadzora </w:t>
      </w:r>
      <w:r w:rsidRPr="00856D77">
        <w:rPr>
          <w:rFonts w:cs="Arial"/>
          <w:lang w:eastAsia="sl-SI"/>
        </w:rPr>
        <w:t>največ</w:t>
      </w:r>
      <w:r w:rsidR="001A2D1F" w:rsidRPr="00856D77">
        <w:rPr>
          <w:rFonts w:cs="Arial"/>
          <w:lang w:eastAsia="sl-SI"/>
        </w:rPr>
        <w:t>krat</w:t>
      </w:r>
      <w:r w:rsidRPr="00856D77">
        <w:rPr>
          <w:rFonts w:cs="Arial"/>
          <w:lang w:eastAsia="sl-SI"/>
        </w:rPr>
        <w:t xml:space="preserve"> </w:t>
      </w:r>
      <w:r w:rsidR="00117101" w:rsidRPr="00856D77">
        <w:rPr>
          <w:rFonts w:cs="Arial"/>
          <w:lang w:eastAsia="sl-SI"/>
        </w:rPr>
        <w:t>ugotavljali</w:t>
      </w:r>
      <w:r w:rsidR="0060791F" w:rsidRPr="00856D77">
        <w:rPr>
          <w:rFonts w:cs="Arial"/>
          <w:lang w:eastAsia="sl-SI"/>
        </w:rPr>
        <w:t>:</w:t>
      </w:r>
      <w:r w:rsidR="005E0D3C" w:rsidRPr="00856D77">
        <w:rPr>
          <w:rFonts w:cs="Arial"/>
          <w:lang w:eastAsia="sl-SI"/>
        </w:rPr>
        <w:t xml:space="preserve"> </w:t>
      </w:r>
      <w:r w:rsidR="0040798A" w:rsidRPr="00856D77">
        <w:rPr>
          <w:rFonts w:cs="Arial"/>
        </w:rPr>
        <w:t xml:space="preserve">da upravljalci </w:t>
      </w:r>
      <w:r w:rsidR="00F74BA7" w:rsidRPr="00856D77">
        <w:rPr>
          <w:rFonts w:cs="Arial"/>
        </w:rPr>
        <w:t xml:space="preserve">ne vodijo evidenc obratovanja bazena ali </w:t>
      </w:r>
      <w:r w:rsidR="005E0D3C" w:rsidRPr="00856D77">
        <w:rPr>
          <w:rFonts w:cs="Arial"/>
        </w:rPr>
        <w:t xml:space="preserve">pa </w:t>
      </w:r>
      <w:r w:rsidR="00F74BA7" w:rsidRPr="00856D77">
        <w:rPr>
          <w:rFonts w:cs="Arial"/>
        </w:rPr>
        <w:t>so te evidence nepopolne</w:t>
      </w:r>
      <w:r w:rsidR="001A2D1F" w:rsidRPr="00856D77">
        <w:rPr>
          <w:rFonts w:cs="Arial"/>
        </w:rPr>
        <w:t>,</w:t>
      </w:r>
      <w:r w:rsidR="00A5736D" w:rsidRPr="00856D77">
        <w:rPr>
          <w:rFonts w:cs="Arial"/>
        </w:rPr>
        <w:t xml:space="preserve"> </w:t>
      </w:r>
      <w:r w:rsidR="002379E2">
        <w:rPr>
          <w:rFonts w:cs="Arial"/>
        </w:rPr>
        <w:t xml:space="preserve">objavljajo manjkajoče in nepopolne podatke na informacijskih mestih, </w:t>
      </w:r>
      <w:r w:rsidR="007D60B3" w:rsidRPr="00856D77">
        <w:rPr>
          <w:rFonts w:cs="Arial"/>
        </w:rPr>
        <w:t xml:space="preserve">ne razpolagajo v celoti z dokumentom načrta zagotavljanja varnosti kopalne vode, </w:t>
      </w:r>
      <w:r w:rsidR="00A5736D" w:rsidRPr="00856D77">
        <w:rPr>
          <w:rFonts w:cs="Arial"/>
        </w:rPr>
        <w:t>ne izvajajo notranjega nadzora na podlagi načrta zagotavljanja varnosti kopalne vode</w:t>
      </w:r>
      <w:r w:rsidR="001A2D1F" w:rsidRPr="00856D77">
        <w:rPr>
          <w:rFonts w:cs="Arial"/>
        </w:rPr>
        <w:t xml:space="preserve"> </w:t>
      </w:r>
      <w:r w:rsidR="00430933">
        <w:rPr>
          <w:rFonts w:cs="Arial"/>
        </w:rPr>
        <w:t xml:space="preserve">in </w:t>
      </w:r>
      <w:r w:rsidR="003645B2" w:rsidRPr="00856D77">
        <w:rPr>
          <w:rFonts w:cs="Arial"/>
        </w:rPr>
        <w:t>ne zagotavljajo najmanjše pogostosti vzorčenja</w:t>
      </w:r>
      <w:r w:rsidR="0060791F" w:rsidRPr="00856D77">
        <w:rPr>
          <w:rFonts w:cs="Arial"/>
        </w:rPr>
        <w:t xml:space="preserve"> kopalne vode</w:t>
      </w:r>
      <w:r w:rsidR="00430933">
        <w:rPr>
          <w:rFonts w:cs="Arial"/>
        </w:rPr>
        <w:t>.</w:t>
      </w:r>
      <w:r w:rsidR="00AE26C6">
        <w:rPr>
          <w:rFonts w:cs="Arial"/>
        </w:rPr>
        <w:t xml:space="preserve"> </w:t>
      </w:r>
      <w:r w:rsidR="00AF19F2" w:rsidRPr="00856D77">
        <w:rPr>
          <w:rFonts w:cs="Arial"/>
        </w:rPr>
        <w:t>Rezultati vzorčenja</w:t>
      </w:r>
      <w:r w:rsidR="002D2F23" w:rsidRPr="00856D77">
        <w:rPr>
          <w:rFonts w:cs="Arial"/>
        </w:rPr>
        <w:t xml:space="preserve"> pogosto niso </w:t>
      </w:r>
      <w:r w:rsidR="00AF19F2" w:rsidRPr="00856D77">
        <w:rPr>
          <w:rFonts w:cs="Arial"/>
        </w:rPr>
        <w:t xml:space="preserve">bili </w:t>
      </w:r>
      <w:r w:rsidR="002D2F23" w:rsidRPr="00856D77">
        <w:rPr>
          <w:rFonts w:cs="Arial"/>
        </w:rPr>
        <w:t>skladni z zahtevami Pravilnika o minimalnih higienskih zahtevah, ki jih morajo izpolnjevati kopališča in kopalna voda, zato so morali</w:t>
      </w:r>
      <w:r w:rsidR="005E0D3C" w:rsidRPr="00856D77">
        <w:rPr>
          <w:rFonts w:cs="Arial"/>
        </w:rPr>
        <w:t xml:space="preserve"> upravljalci</w:t>
      </w:r>
      <w:r w:rsidR="002D2F23" w:rsidRPr="00856D77">
        <w:rPr>
          <w:rFonts w:cs="Arial"/>
        </w:rPr>
        <w:t xml:space="preserve"> </w:t>
      </w:r>
      <w:r w:rsidR="00802B09" w:rsidRPr="00856D77">
        <w:rPr>
          <w:rFonts w:cs="Arial"/>
        </w:rPr>
        <w:t xml:space="preserve">izvesti oceno primernosti kopalne vode za kopanje v skladu z merili, ki jih </w:t>
      </w:r>
      <w:r w:rsidR="00AF19F2" w:rsidRPr="00856D77">
        <w:rPr>
          <w:rFonts w:cs="Arial"/>
        </w:rPr>
        <w:t xml:space="preserve">je </w:t>
      </w:r>
      <w:r w:rsidR="00802B09" w:rsidRPr="00856D77">
        <w:rPr>
          <w:rFonts w:cs="Arial"/>
        </w:rPr>
        <w:t>pripravi</w:t>
      </w:r>
      <w:r w:rsidR="00AF19F2" w:rsidRPr="00856D77">
        <w:rPr>
          <w:rFonts w:cs="Arial"/>
        </w:rPr>
        <w:t>l</w:t>
      </w:r>
      <w:r w:rsidR="00802B09" w:rsidRPr="00856D77">
        <w:rPr>
          <w:rFonts w:cs="Arial"/>
        </w:rPr>
        <w:t xml:space="preserve"> NIJZ</w:t>
      </w:r>
      <w:r w:rsidR="002D2F23" w:rsidRPr="00856D77">
        <w:rPr>
          <w:rFonts w:cs="Arial"/>
        </w:rPr>
        <w:t>. Pogosto so inšpektorji ugotavljali, da upravljavci ne izv</w:t>
      </w:r>
      <w:r w:rsidR="004C2FEB" w:rsidRPr="00856D77">
        <w:rPr>
          <w:rFonts w:cs="Arial"/>
        </w:rPr>
        <w:t>ajajo</w:t>
      </w:r>
      <w:r w:rsidR="002D2F23" w:rsidRPr="00856D77">
        <w:rPr>
          <w:rFonts w:cs="Arial"/>
        </w:rPr>
        <w:t xml:space="preserve"> </w:t>
      </w:r>
      <w:r w:rsidR="003645B2" w:rsidRPr="00856D77">
        <w:rPr>
          <w:rFonts w:cs="Arial"/>
        </w:rPr>
        <w:t>ukrep</w:t>
      </w:r>
      <w:r w:rsidR="0007182A" w:rsidRPr="00856D77">
        <w:rPr>
          <w:rFonts w:cs="Arial"/>
        </w:rPr>
        <w:t>ov</w:t>
      </w:r>
      <w:r w:rsidR="003645B2" w:rsidRPr="00856D77">
        <w:rPr>
          <w:rFonts w:cs="Arial"/>
        </w:rPr>
        <w:t xml:space="preserve"> za odpravo vzrokov neskladnosti</w:t>
      </w:r>
      <w:r w:rsidR="0007182A" w:rsidRPr="00856D77">
        <w:rPr>
          <w:rFonts w:cs="Arial"/>
        </w:rPr>
        <w:t xml:space="preserve"> kopalne vode</w:t>
      </w:r>
      <w:r w:rsidR="002379E2">
        <w:rPr>
          <w:rFonts w:cs="Arial"/>
        </w:rPr>
        <w:t xml:space="preserve"> ter</w:t>
      </w:r>
      <w:r w:rsidR="005E0D3C" w:rsidRPr="00856D77">
        <w:rPr>
          <w:rFonts w:cs="Arial"/>
        </w:rPr>
        <w:t xml:space="preserve"> </w:t>
      </w:r>
      <w:r w:rsidR="004C2FEB" w:rsidRPr="00856D77">
        <w:rPr>
          <w:rFonts w:cs="Arial"/>
        </w:rPr>
        <w:t>i</w:t>
      </w:r>
      <w:r w:rsidR="001F5B3C" w:rsidRPr="00856D77">
        <w:rPr>
          <w:rFonts w:cs="Arial"/>
        </w:rPr>
        <w:t xml:space="preserve">majo </w:t>
      </w:r>
      <w:r w:rsidR="007629A9" w:rsidRPr="00856D77">
        <w:rPr>
          <w:rFonts w:cs="Arial"/>
        </w:rPr>
        <w:t>neustrezn</w:t>
      </w:r>
      <w:r w:rsidR="001F5B3C" w:rsidRPr="00856D77">
        <w:rPr>
          <w:rFonts w:cs="Arial"/>
        </w:rPr>
        <w:t>o</w:t>
      </w:r>
      <w:r w:rsidR="007629A9" w:rsidRPr="00856D77">
        <w:rPr>
          <w:rFonts w:cs="Arial"/>
        </w:rPr>
        <w:t xml:space="preserve"> priprav</w:t>
      </w:r>
      <w:r w:rsidR="001F5B3C" w:rsidRPr="00856D77">
        <w:rPr>
          <w:rFonts w:cs="Arial"/>
        </w:rPr>
        <w:t>o</w:t>
      </w:r>
      <w:r w:rsidR="007629A9" w:rsidRPr="00856D77">
        <w:rPr>
          <w:rFonts w:cs="Arial"/>
        </w:rPr>
        <w:t xml:space="preserve"> kopalne vode</w:t>
      </w:r>
      <w:r w:rsidR="002379E2">
        <w:rPr>
          <w:rFonts w:cs="Arial"/>
        </w:rPr>
        <w:t>.</w:t>
      </w:r>
      <w:r w:rsidR="001A2D1F" w:rsidRPr="00856D77">
        <w:rPr>
          <w:rFonts w:cs="Arial"/>
        </w:rPr>
        <w:t xml:space="preserve">  </w:t>
      </w:r>
    </w:p>
    <w:p w14:paraId="01BF7446" w14:textId="59517150" w:rsidR="00BE3FDB" w:rsidRPr="00856D77" w:rsidRDefault="00F30358" w:rsidP="0080693E">
      <w:pPr>
        <w:spacing w:line="240" w:lineRule="auto"/>
        <w:jc w:val="both"/>
        <w:rPr>
          <w:rFonts w:cs="Arial"/>
        </w:rPr>
      </w:pPr>
      <w:r w:rsidRPr="00856D77">
        <w:rPr>
          <w:rFonts w:cs="Arial"/>
        </w:rPr>
        <w:t>Na področju</w:t>
      </w:r>
      <w:r w:rsidR="003645B2" w:rsidRPr="00856D77">
        <w:rPr>
          <w:rFonts w:cs="Arial"/>
        </w:rPr>
        <w:t xml:space="preserve"> kopališč so i</w:t>
      </w:r>
      <w:r w:rsidR="00AE6C40" w:rsidRPr="00856D77">
        <w:rPr>
          <w:rFonts w:cs="Arial"/>
        </w:rPr>
        <w:t>nšpektorji</w:t>
      </w:r>
      <w:r w:rsidR="009849A2" w:rsidRPr="00856D77">
        <w:rPr>
          <w:rFonts w:cs="Arial"/>
        </w:rPr>
        <w:t xml:space="preserve"> </w:t>
      </w:r>
      <w:r w:rsidR="00117101" w:rsidRPr="00856D77">
        <w:rPr>
          <w:rFonts w:cs="Arial"/>
        </w:rPr>
        <w:t>ugotavljali</w:t>
      </w:r>
      <w:r w:rsidR="00AE6C40" w:rsidRPr="00856D77">
        <w:rPr>
          <w:rFonts w:cs="Arial"/>
        </w:rPr>
        <w:t xml:space="preserve"> </w:t>
      </w:r>
      <w:r w:rsidR="0007182A" w:rsidRPr="00856D77">
        <w:rPr>
          <w:rFonts w:cs="Arial"/>
        </w:rPr>
        <w:t xml:space="preserve">največ </w:t>
      </w:r>
      <w:r w:rsidR="00AE6C40" w:rsidRPr="00856D77">
        <w:rPr>
          <w:rFonts w:cs="Arial"/>
        </w:rPr>
        <w:t xml:space="preserve">neskladnosti </w:t>
      </w:r>
      <w:r w:rsidRPr="00856D77">
        <w:rPr>
          <w:rFonts w:cs="Arial"/>
        </w:rPr>
        <w:t>zaradi</w:t>
      </w:r>
      <w:r w:rsidR="001F5B3C" w:rsidRPr="00856D77">
        <w:rPr>
          <w:rFonts w:cs="Arial"/>
        </w:rPr>
        <w:t xml:space="preserve"> </w:t>
      </w:r>
      <w:r w:rsidRPr="00856D77">
        <w:rPr>
          <w:rFonts w:cs="Arial"/>
        </w:rPr>
        <w:t>pomanjkljive opreme in sredstev za dajanje prve pomoči</w:t>
      </w:r>
      <w:r w:rsidR="00B52423">
        <w:rPr>
          <w:rFonts w:cs="Arial"/>
        </w:rPr>
        <w:t xml:space="preserve"> </w:t>
      </w:r>
      <w:r w:rsidR="00AE26C6">
        <w:rPr>
          <w:rFonts w:cs="Arial"/>
        </w:rPr>
        <w:t>in ker</w:t>
      </w:r>
      <w:r w:rsidR="00B52423">
        <w:rPr>
          <w:rFonts w:cs="Arial"/>
        </w:rPr>
        <w:t xml:space="preserve"> informacijska mesta niso vsebovala vseh prepisanih obvestil</w:t>
      </w:r>
      <w:r w:rsidRPr="00856D77">
        <w:rPr>
          <w:rFonts w:cs="Arial"/>
        </w:rPr>
        <w:t>.</w:t>
      </w:r>
      <w:r w:rsidR="001F5B3C" w:rsidRPr="00856D77">
        <w:rPr>
          <w:rFonts w:cs="Arial"/>
        </w:rPr>
        <w:t xml:space="preserve"> Oprema za prvo pomoč </w:t>
      </w:r>
      <w:r w:rsidR="004C2FEB" w:rsidRPr="00856D77">
        <w:rPr>
          <w:rFonts w:cs="Arial"/>
        </w:rPr>
        <w:t xml:space="preserve">je bila </w:t>
      </w:r>
      <w:r w:rsidR="001F5B3C" w:rsidRPr="00856D77">
        <w:rPr>
          <w:rFonts w:cs="Arial"/>
        </w:rPr>
        <w:t>največkrat</w:t>
      </w:r>
      <w:r w:rsidR="004C2FEB" w:rsidRPr="00856D77">
        <w:rPr>
          <w:rFonts w:cs="Arial"/>
        </w:rPr>
        <w:t xml:space="preserve"> neskladna zaradi</w:t>
      </w:r>
      <w:r w:rsidR="001F5B3C" w:rsidRPr="00856D77">
        <w:rPr>
          <w:rFonts w:cs="Arial"/>
        </w:rPr>
        <w:t xml:space="preserve"> pretečen</w:t>
      </w:r>
      <w:r w:rsidR="004C2FEB" w:rsidRPr="00856D77">
        <w:rPr>
          <w:rFonts w:cs="Arial"/>
        </w:rPr>
        <w:t>ih</w:t>
      </w:r>
      <w:r w:rsidR="001F5B3C" w:rsidRPr="00856D77">
        <w:rPr>
          <w:rFonts w:cs="Arial"/>
        </w:rPr>
        <w:t xml:space="preserve"> rok</w:t>
      </w:r>
      <w:r w:rsidR="004C2FEB" w:rsidRPr="00856D77">
        <w:rPr>
          <w:rFonts w:cs="Arial"/>
        </w:rPr>
        <w:t>ov</w:t>
      </w:r>
      <w:r w:rsidR="001F5B3C" w:rsidRPr="00856D77">
        <w:rPr>
          <w:rFonts w:cs="Arial"/>
        </w:rPr>
        <w:t xml:space="preserve"> uporabe </w:t>
      </w:r>
      <w:r w:rsidR="004C2FEB" w:rsidRPr="00856D77">
        <w:rPr>
          <w:rFonts w:cs="Arial"/>
        </w:rPr>
        <w:t xml:space="preserve">ali pa </w:t>
      </w:r>
      <w:r w:rsidR="00AE26C6">
        <w:rPr>
          <w:rFonts w:cs="Arial"/>
        </w:rPr>
        <w:t>upravljavci</w:t>
      </w:r>
      <w:r w:rsidR="00962F3F" w:rsidRPr="00856D77">
        <w:rPr>
          <w:rFonts w:cs="Arial"/>
        </w:rPr>
        <w:t xml:space="preserve"> </w:t>
      </w:r>
      <w:r w:rsidR="004C2FEB" w:rsidRPr="00856D77">
        <w:rPr>
          <w:rFonts w:cs="Arial"/>
        </w:rPr>
        <w:t>ni</w:t>
      </w:r>
      <w:r w:rsidR="00962F3F" w:rsidRPr="00856D77">
        <w:rPr>
          <w:rFonts w:cs="Arial"/>
        </w:rPr>
        <w:t>so</w:t>
      </w:r>
      <w:r w:rsidR="004C2FEB" w:rsidRPr="00856D77">
        <w:rPr>
          <w:rFonts w:cs="Arial"/>
        </w:rPr>
        <w:t xml:space="preserve"> zagot</w:t>
      </w:r>
      <w:r w:rsidR="00117101" w:rsidRPr="00856D77">
        <w:rPr>
          <w:rFonts w:cs="Arial"/>
        </w:rPr>
        <w:t>a</w:t>
      </w:r>
      <w:r w:rsidR="004C2FEB" w:rsidRPr="00856D77">
        <w:rPr>
          <w:rFonts w:cs="Arial"/>
        </w:rPr>
        <w:t>vlj</w:t>
      </w:r>
      <w:r w:rsidR="00962F3F" w:rsidRPr="00856D77">
        <w:rPr>
          <w:rFonts w:cs="Arial"/>
        </w:rPr>
        <w:t>al</w:t>
      </w:r>
      <w:r w:rsidR="00AE26C6">
        <w:rPr>
          <w:rFonts w:cs="Arial"/>
        </w:rPr>
        <w:t>i</w:t>
      </w:r>
      <w:r w:rsidR="004C2FEB" w:rsidRPr="00856D77">
        <w:rPr>
          <w:rFonts w:cs="Arial"/>
        </w:rPr>
        <w:t xml:space="preserve"> v</w:t>
      </w:r>
      <w:r w:rsidR="00962F3F" w:rsidRPr="00856D77">
        <w:rPr>
          <w:rFonts w:cs="Arial"/>
        </w:rPr>
        <w:t>s</w:t>
      </w:r>
      <w:r w:rsidR="00505CB4" w:rsidRPr="00856D77">
        <w:rPr>
          <w:rFonts w:cs="Arial"/>
        </w:rPr>
        <w:t>e</w:t>
      </w:r>
      <w:r w:rsidR="004C2FEB" w:rsidRPr="00856D77">
        <w:rPr>
          <w:rFonts w:cs="Arial"/>
        </w:rPr>
        <w:t xml:space="preserve"> predpisan</w:t>
      </w:r>
      <w:r w:rsidR="00505CB4" w:rsidRPr="00856D77">
        <w:rPr>
          <w:rFonts w:cs="Arial"/>
        </w:rPr>
        <w:t>e</w:t>
      </w:r>
      <w:r w:rsidR="004C2FEB" w:rsidRPr="00856D77">
        <w:rPr>
          <w:rFonts w:cs="Arial"/>
        </w:rPr>
        <w:t xml:space="preserve"> oprem</w:t>
      </w:r>
      <w:r w:rsidR="00505CB4" w:rsidRPr="00856D77">
        <w:rPr>
          <w:rFonts w:cs="Arial"/>
        </w:rPr>
        <w:t>e</w:t>
      </w:r>
      <w:r w:rsidR="004C2FEB" w:rsidRPr="00856D77">
        <w:rPr>
          <w:rFonts w:cs="Arial"/>
        </w:rPr>
        <w:t xml:space="preserve"> in sredst</w:t>
      </w:r>
      <w:r w:rsidR="00505CB4" w:rsidRPr="00856D77">
        <w:rPr>
          <w:rFonts w:cs="Arial"/>
        </w:rPr>
        <w:t>ev</w:t>
      </w:r>
      <w:r w:rsidR="004C2FEB" w:rsidRPr="00856D77">
        <w:rPr>
          <w:rFonts w:cs="Arial"/>
        </w:rPr>
        <w:t xml:space="preserve"> za dajanje prve pomoči.</w:t>
      </w:r>
      <w:r w:rsidR="00962F3F" w:rsidRPr="00856D77">
        <w:rPr>
          <w:rFonts w:cs="Arial"/>
        </w:rPr>
        <w:t xml:space="preserve"> Na kopališčih so pogosto inšpektorji ugotavljali</w:t>
      </w:r>
      <w:r w:rsidR="004C2FEB" w:rsidRPr="00856D77">
        <w:rPr>
          <w:rFonts w:cs="Arial"/>
        </w:rPr>
        <w:t xml:space="preserve"> </w:t>
      </w:r>
      <w:r w:rsidR="00962F3F" w:rsidRPr="00856D77">
        <w:rPr>
          <w:rFonts w:cs="Arial"/>
        </w:rPr>
        <w:t xml:space="preserve">neizpolnjevanje minimalnih </w:t>
      </w:r>
      <w:r w:rsidR="004C2FEB" w:rsidRPr="00856D77">
        <w:rPr>
          <w:rFonts w:cs="Arial"/>
        </w:rPr>
        <w:t>higiensk</w:t>
      </w:r>
      <w:r w:rsidR="00962F3F" w:rsidRPr="00856D77">
        <w:rPr>
          <w:rFonts w:cs="Arial"/>
        </w:rPr>
        <w:t>ih zahtev</w:t>
      </w:r>
      <w:r w:rsidR="00AE26C6">
        <w:rPr>
          <w:rFonts w:cs="Arial"/>
        </w:rPr>
        <w:t>,</w:t>
      </w:r>
      <w:r w:rsidR="004C2FEB" w:rsidRPr="00856D77">
        <w:rPr>
          <w:rFonts w:cs="Arial"/>
        </w:rPr>
        <w:t xml:space="preserve"> </w:t>
      </w:r>
      <w:r w:rsidR="00962F3F" w:rsidRPr="00856D77">
        <w:rPr>
          <w:rFonts w:cs="Arial"/>
        </w:rPr>
        <w:t>in sicer</w:t>
      </w:r>
      <w:r w:rsidR="00AE6C40" w:rsidRPr="00856D77">
        <w:rPr>
          <w:rFonts w:cs="Arial"/>
        </w:rPr>
        <w:t xml:space="preserve"> </w:t>
      </w:r>
      <w:r w:rsidR="00962F3F" w:rsidRPr="00856D77">
        <w:rPr>
          <w:rFonts w:cs="Arial"/>
        </w:rPr>
        <w:t xml:space="preserve">je bilo največ primerov neskladnosti zaradi </w:t>
      </w:r>
      <w:r w:rsidR="00AE6C40" w:rsidRPr="00856D77">
        <w:rPr>
          <w:rFonts w:cs="Arial"/>
        </w:rPr>
        <w:t xml:space="preserve"> </w:t>
      </w:r>
      <w:r w:rsidR="00E239EB">
        <w:rPr>
          <w:rFonts w:cs="Arial"/>
        </w:rPr>
        <w:t xml:space="preserve">neprimernega </w:t>
      </w:r>
      <w:r w:rsidR="00AE6C40" w:rsidRPr="00856D77">
        <w:rPr>
          <w:rFonts w:cs="Arial"/>
        </w:rPr>
        <w:t>higiensk</w:t>
      </w:r>
      <w:r w:rsidR="00962F3F" w:rsidRPr="00856D77">
        <w:rPr>
          <w:rFonts w:cs="Arial"/>
        </w:rPr>
        <w:t>ega</w:t>
      </w:r>
      <w:r w:rsidR="00AE6C40" w:rsidRPr="00856D77">
        <w:rPr>
          <w:rFonts w:cs="Arial"/>
        </w:rPr>
        <w:t xml:space="preserve"> stanj</w:t>
      </w:r>
      <w:r w:rsidR="00962F3F" w:rsidRPr="00856D77">
        <w:rPr>
          <w:rFonts w:cs="Arial"/>
        </w:rPr>
        <w:t>a</w:t>
      </w:r>
      <w:r w:rsidR="00AE6C40" w:rsidRPr="00856D77">
        <w:rPr>
          <w:rFonts w:cs="Arial"/>
        </w:rPr>
        <w:t xml:space="preserve"> na bazenski ploščadi, </w:t>
      </w:r>
      <w:r w:rsidR="003A6952" w:rsidRPr="00856D77">
        <w:rPr>
          <w:rFonts w:cs="Arial"/>
        </w:rPr>
        <w:t xml:space="preserve">v </w:t>
      </w:r>
      <w:r w:rsidR="00AE6C40" w:rsidRPr="00856D77">
        <w:rPr>
          <w:rFonts w:cs="Arial"/>
        </w:rPr>
        <w:t xml:space="preserve">bazenčkih za </w:t>
      </w:r>
      <w:r w:rsidR="00E239EB">
        <w:rPr>
          <w:rFonts w:cs="Arial"/>
        </w:rPr>
        <w:t>n</w:t>
      </w:r>
      <w:r w:rsidR="00AE6C40" w:rsidRPr="00856D77">
        <w:rPr>
          <w:rFonts w:cs="Arial"/>
        </w:rPr>
        <w:t>o</w:t>
      </w:r>
      <w:r w:rsidR="00E239EB">
        <w:rPr>
          <w:rFonts w:cs="Arial"/>
        </w:rPr>
        <w:t>g</w:t>
      </w:r>
      <w:r w:rsidR="00AE6C40" w:rsidRPr="00856D77">
        <w:rPr>
          <w:rFonts w:cs="Arial"/>
        </w:rPr>
        <w:t>e, sanitarnih prostorih in garderobah.</w:t>
      </w:r>
      <w:r w:rsidR="00BE3FDB" w:rsidRPr="00856D77">
        <w:rPr>
          <w:rFonts w:cs="Arial"/>
        </w:rPr>
        <w:t xml:space="preserve"> </w:t>
      </w:r>
    </w:p>
    <w:p w14:paraId="562B426C" w14:textId="59DE37F9" w:rsidR="00DC0BEB" w:rsidRPr="003051A0" w:rsidRDefault="003051A0" w:rsidP="0080693E">
      <w:pPr>
        <w:spacing w:before="120" w:after="120" w:line="240" w:lineRule="auto"/>
        <w:jc w:val="both"/>
        <w:rPr>
          <w:rFonts w:cs="Arial"/>
          <w:noProof/>
          <w:lang w:eastAsia="sl-SI"/>
        </w:rPr>
      </w:pPr>
      <w:r w:rsidRPr="00856D77">
        <w:rPr>
          <w:rFonts w:cs="Arial"/>
          <w:lang w:eastAsia="sl-SI"/>
        </w:rPr>
        <w:t xml:space="preserve">V okviru </w:t>
      </w:r>
      <w:r w:rsidR="00BE3FDB" w:rsidRPr="00856D77">
        <w:rPr>
          <w:rFonts w:cs="Arial"/>
          <w:lang w:eastAsia="sl-SI"/>
        </w:rPr>
        <w:t>letnega programa</w:t>
      </w:r>
      <w:r w:rsidR="001D7692" w:rsidRPr="00856D77">
        <w:rPr>
          <w:rFonts w:cs="Arial"/>
          <w:lang w:eastAsia="sl-SI"/>
        </w:rPr>
        <w:t xml:space="preserve"> nadzora</w:t>
      </w:r>
      <w:r w:rsidR="00BE3FDB" w:rsidRPr="00856D77">
        <w:rPr>
          <w:rFonts w:cs="Arial"/>
          <w:lang w:eastAsia="sl-SI"/>
        </w:rPr>
        <w:t xml:space="preserve"> so inšpektorji v sedmih ob</w:t>
      </w:r>
      <w:r w:rsidR="00675969" w:rsidRPr="00856D77">
        <w:rPr>
          <w:rFonts w:cs="Arial"/>
          <w:lang w:eastAsia="sl-SI"/>
        </w:rPr>
        <w:t xml:space="preserve">močnih enotah skupaj odvzeli </w:t>
      </w:r>
      <w:r w:rsidR="00683378">
        <w:rPr>
          <w:rFonts w:cs="Arial"/>
          <w:lang w:eastAsia="sl-SI"/>
        </w:rPr>
        <w:t>80</w:t>
      </w:r>
      <w:r w:rsidR="00BE3FDB" w:rsidRPr="00856D77">
        <w:rPr>
          <w:rFonts w:cs="Arial"/>
          <w:lang w:eastAsia="sl-SI"/>
        </w:rPr>
        <w:t xml:space="preserve"> vzorcev kopalne vode</w:t>
      </w:r>
      <w:r w:rsidR="00AF19F2" w:rsidRPr="00856D77">
        <w:rPr>
          <w:rFonts w:cs="Arial"/>
          <w:lang w:eastAsia="sl-SI"/>
        </w:rPr>
        <w:t xml:space="preserve"> pri </w:t>
      </w:r>
      <w:r w:rsidR="00F904DB">
        <w:rPr>
          <w:rFonts w:cs="Arial"/>
          <w:lang w:eastAsia="sl-SI"/>
        </w:rPr>
        <w:t>63</w:t>
      </w:r>
      <w:r w:rsidR="00AF19F2" w:rsidRPr="00856D77">
        <w:rPr>
          <w:rFonts w:cs="Arial"/>
          <w:lang w:eastAsia="sl-SI"/>
        </w:rPr>
        <w:t xml:space="preserve"> zavezancih</w:t>
      </w:r>
      <w:r w:rsidR="00BE3FDB" w:rsidRPr="00856D77">
        <w:rPr>
          <w:rFonts w:cs="Arial"/>
          <w:lang w:eastAsia="sl-SI"/>
        </w:rPr>
        <w:t xml:space="preserve">. </w:t>
      </w:r>
      <w:r w:rsidR="00F904DB">
        <w:rPr>
          <w:rFonts w:cs="Arial"/>
          <w:lang w:eastAsia="sl-SI"/>
        </w:rPr>
        <w:t>Vzorci kopalne vode so bili odvzeti v obdobju od junija do septembra 2024.</w:t>
      </w:r>
      <w:r w:rsidR="00594177" w:rsidRPr="00594177">
        <w:rPr>
          <w:rFonts w:cs="Arial"/>
          <w:noProof/>
          <w:lang w:eastAsia="sl-SI"/>
        </w:rPr>
        <w:t xml:space="preserve"> </w:t>
      </w:r>
      <w:r w:rsidR="00594177" w:rsidRPr="00710FFB">
        <w:rPr>
          <w:rFonts w:cs="Arial"/>
          <w:noProof/>
          <w:lang w:eastAsia="sl-SI"/>
        </w:rPr>
        <w:t xml:space="preserve">O programu vzorčenja in rezultatih analiz </w:t>
      </w:r>
      <w:r w:rsidR="00594177">
        <w:rPr>
          <w:rFonts w:cs="Arial"/>
          <w:noProof/>
          <w:lang w:eastAsia="sl-SI"/>
        </w:rPr>
        <w:t xml:space="preserve">za kopalno vodo </w:t>
      </w:r>
      <w:r w:rsidR="00594177" w:rsidRPr="00710FFB">
        <w:rPr>
          <w:rFonts w:cs="Arial"/>
          <w:noProof/>
          <w:lang w:eastAsia="sl-SI"/>
        </w:rPr>
        <w:t xml:space="preserve">je podrobneje poročano v </w:t>
      </w:r>
      <w:r w:rsidR="0011722E">
        <w:rPr>
          <w:rFonts w:cs="Arial"/>
          <w:noProof/>
          <w:lang w:eastAsia="sl-SI"/>
        </w:rPr>
        <w:t xml:space="preserve">poglavju </w:t>
      </w:r>
      <w:r w:rsidR="00594177" w:rsidRPr="00710FFB">
        <w:rPr>
          <w:rFonts w:cs="Arial"/>
          <w:noProof/>
          <w:lang w:eastAsia="sl-SI"/>
        </w:rPr>
        <w:fldChar w:fldCharType="begin"/>
      </w:r>
      <w:r w:rsidR="00594177" w:rsidRPr="00710FFB">
        <w:rPr>
          <w:rFonts w:cs="Arial"/>
          <w:noProof/>
          <w:lang w:eastAsia="sl-SI"/>
        </w:rPr>
        <w:instrText xml:space="preserve"> REF _Ref446573319 \r \h  \* MERGEFORMAT </w:instrText>
      </w:r>
      <w:r w:rsidR="00594177" w:rsidRPr="00710FFB">
        <w:rPr>
          <w:rFonts w:cs="Arial"/>
          <w:noProof/>
          <w:lang w:eastAsia="sl-SI"/>
        </w:rPr>
      </w:r>
      <w:r w:rsidR="00594177" w:rsidRPr="00710FFB">
        <w:rPr>
          <w:rFonts w:cs="Arial"/>
          <w:noProof/>
          <w:lang w:eastAsia="sl-SI"/>
        </w:rPr>
        <w:fldChar w:fldCharType="separate"/>
      </w:r>
      <w:r w:rsidR="001E4F4C">
        <w:rPr>
          <w:rFonts w:cs="Arial"/>
          <w:noProof/>
          <w:lang w:eastAsia="sl-SI"/>
        </w:rPr>
        <w:t>6.21</w:t>
      </w:r>
      <w:r w:rsidR="00594177" w:rsidRPr="00710FFB">
        <w:rPr>
          <w:rFonts w:cs="Arial"/>
          <w:noProof/>
          <w:lang w:eastAsia="sl-SI"/>
        </w:rPr>
        <w:fldChar w:fldCharType="end"/>
      </w:r>
      <w:r w:rsidR="00594177" w:rsidRPr="00710FFB">
        <w:rPr>
          <w:rFonts w:cs="Arial"/>
          <w:noProof/>
          <w:lang w:eastAsia="sl-SI"/>
        </w:rPr>
        <w:t xml:space="preserve">. </w:t>
      </w:r>
      <w:r w:rsidR="00594177">
        <w:rPr>
          <w:rFonts w:cs="Arial"/>
          <w:noProof/>
          <w:lang w:eastAsia="sl-SI"/>
        </w:rPr>
        <w:t xml:space="preserve">– </w:t>
      </w:r>
      <w:r w:rsidR="00D102D8">
        <w:rPr>
          <w:rFonts w:cs="Arial"/>
          <w:noProof/>
          <w:lang w:eastAsia="sl-SI"/>
        </w:rPr>
        <w:t>Program vzorčenja na področju kopalnih vod</w:t>
      </w:r>
      <w:r w:rsidR="00430933">
        <w:rPr>
          <w:rFonts w:cs="Arial"/>
          <w:noProof/>
          <w:lang w:eastAsia="sl-SI"/>
        </w:rPr>
        <w:t>.</w:t>
      </w:r>
      <w:r w:rsidR="00E240C6" w:rsidRPr="00E240C6">
        <w:rPr>
          <w:rFonts w:cs="Arial"/>
          <w:noProof/>
          <w:lang w:eastAsia="sl-SI"/>
        </w:rPr>
        <w:t xml:space="preserve"> </w:t>
      </w:r>
    </w:p>
    <w:p w14:paraId="1FFDCF7D" w14:textId="2B68A8BC" w:rsidR="000C0441" w:rsidRPr="003051A0" w:rsidRDefault="003051A0" w:rsidP="007C267B">
      <w:pPr>
        <w:pStyle w:val="NaslovTOC"/>
        <w:spacing w:line="240" w:lineRule="auto"/>
      </w:pPr>
      <w:bookmarkStart w:id="197" w:name="_Toc133226407"/>
      <w:bookmarkStart w:id="198" w:name="_Toc195685661"/>
      <w:r w:rsidRPr="003051A0">
        <w:lastRenderedPageBreak/>
        <w:t xml:space="preserve">INŠPEKCIJSKI NADZOR </w:t>
      </w:r>
      <w:bookmarkStart w:id="199" w:name="_Toc7008212"/>
      <w:r w:rsidR="000C0441" w:rsidRPr="003051A0">
        <w:t xml:space="preserve">NA </w:t>
      </w:r>
      <w:bookmarkStart w:id="200" w:name="_Hlk133320422"/>
      <w:r w:rsidR="000C0441" w:rsidRPr="003051A0">
        <w:t>PODROČJU</w:t>
      </w:r>
      <w:r w:rsidR="008A173C" w:rsidRPr="003051A0">
        <w:t xml:space="preserve"> </w:t>
      </w:r>
      <w:r w:rsidR="000C0441" w:rsidRPr="003051A0">
        <w:t>PITNE VODE</w:t>
      </w:r>
      <w:bookmarkEnd w:id="197"/>
      <w:bookmarkEnd w:id="198"/>
      <w:bookmarkEnd w:id="199"/>
    </w:p>
    <w:bookmarkEnd w:id="200"/>
    <w:p w14:paraId="670DBCDC" w14:textId="3956452B" w:rsidR="000C0441" w:rsidRPr="003051A0" w:rsidRDefault="000C0441" w:rsidP="0080693E">
      <w:pPr>
        <w:spacing w:before="120" w:after="120" w:line="240" w:lineRule="auto"/>
        <w:jc w:val="both"/>
        <w:rPr>
          <w:rFonts w:cs="Arial"/>
          <w:noProof/>
          <w:lang w:eastAsia="sl-SI"/>
        </w:rPr>
      </w:pPr>
      <w:r w:rsidRPr="00AC5110">
        <w:rPr>
          <w:rFonts w:cs="Arial"/>
          <w:noProof/>
          <w:lang w:eastAsia="sl-SI"/>
        </w:rPr>
        <w:t>Pitna voda je</w:t>
      </w:r>
      <w:r w:rsidRPr="003051A0">
        <w:rPr>
          <w:rFonts w:cs="Arial"/>
          <w:noProof/>
          <w:lang w:eastAsia="sl-SI"/>
        </w:rPr>
        <w:t xml:space="preserve"> </w:t>
      </w:r>
      <w:r w:rsidR="00F44538">
        <w:rPr>
          <w:rFonts w:cs="Arial"/>
          <w:noProof/>
          <w:lang w:eastAsia="sl-SI"/>
        </w:rPr>
        <w:t xml:space="preserve">vsa </w:t>
      </w:r>
      <w:r w:rsidRPr="003051A0">
        <w:rPr>
          <w:rFonts w:cs="Arial"/>
          <w:noProof/>
          <w:lang w:eastAsia="sl-SI"/>
        </w:rPr>
        <w:t xml:space="preserve">voda v </w:t>
      </w:r>
      <w:r w:rsidR="00F44538">
        <w:rPr>
          <w:rFonts w:cs="Arial"/>
          <w:noProof/>
          <w:lang w:eastAsia="sl-SI"/>
        </w:rPr>
        <w:t>svojem</w:t>
      </w:r>
      <w:r w:rsidRPr="003051A0">
        <w:rPr>
          <w:rFonts w:cs="Arial"/>
          <w:noProof/>
          <w:lang w:eastAsia="sl-SI"/>
        </w:rPr>
        <w:t xml:space="preserve"> prvotnem stanju ali po pripravi</w:t>
      </w:r>
      <w:r w:rsidR="00F44538">
        <w:rPr>
          <w:rFonts w:cs="Arial"/>
          <w:noProof/>
          <w:lang w:eastAsia="sl-SI"/>
        </w:rPr>
        <w:t xml:space="preserve"> in je</w:t>
      </w:r>
      <w:r w:rsidRPr="003051A0">
        <w:rPr>
          <w:rFonts w:cs="Arial"/>
          <w:noProof/>
          <w:lang w:eastAsia="sl-SI"/>
        </w:rPr>
        <w:t xml:space="preserve"> namenjena pitju, kuhanju, pripravi hrane ali za druge gospodinjske namene </w:t>
      </w:r>
      <w:r w:rsidR="00F44538">
        <w:rPr>
          <w:rFonts w:cs="Arial"/>
          <w:noProof/>
          <w:lang w:eastAsia="sl-SI"/>
        </w:rPr>
        <w:t xml:space="preserve">v javnih in tudi zasebnih prostorih, </w:t>
      </w:r>
      <w:r w:rsidRPr="003051A0">
        <w:rPr>
          <w:rFonts w:cs="Arial"/>
          <w:noProof/>
          <w:lang w:eastAsia="sl-SI"/>
        </w:rPr>
        <w:t xml:space="preserve">ne glede na njeno poreklo in </w:t>
      </w:r>
      <w:r w:rsidR="00F44538">
        <w:rPr>
          <w:rFonts w:cs="Arial"/>
          <w:noProof/>
          <w:lang w:eastAsia="sl-SI"/>
        </w:rPr>
        <w:t xml:space="preserve">ne glede </w:t>
      </w:r>
      <w:r w:rsidRPr="003051A0">
        <w:rPr>
          <w:rFonts w:cs="Arial"/>
          <w:noProof/>
          <w:lang w:eastAsia="sl-SI"/>
        </w:rPr>
        <w:t xml:space="preserve">na to, ali se </w:t>
      </w:r>
      <w:r w:rsidR="00F44538">
        <w:rPr>
          <w:rFonts w:cs="Arial"/>
          <w:noProof/>
          <w:lang w:eastAsia="sl-SI"/>
        </w:rPr>
        <w:t>zagotavlja</w:t>
      </w:r>
      <w:r w:rsidRPr="003051A0">
        <w:rPr>
          <w:rFonts w:cs="Arial"/>
          <w:noProof/>
          <w:lang w:eastAsia="sl-SI"/>
        </w:rPr>
        <w:t xml:space="preserve"> iz vodovodnega omrežja </w:t>
      </w:r>
      <w:r w:rsidR="00F44538">
        <w:rPr>
          <w:rFonts w:cs="Arial"/>
          <w:noProof/>
          <w:lang w:eastAsia="sl-SI"/>
        </w:rPr>
        <w:t>ali</w:t>
      </w:r>
      <w:r w:rsidRPr="003051A0">
        <w:rPr>
          <w:rFonts w:cs="Arial"/>
          <w:noProof/>
          <w:lang w:eastAsia="sl-SI"/>
        </w:rPr>
        <w:t xml:space="preserve"> cistern</w:t>
      </w:r>
      <w:r w:rsidR="00F44538">
        <w:rPr>
          <w:rFonts w:cs="Arial"/>
          <w:noProof/>
          <w:lang w:eastAsia="sl-SI"/>
        </w:rPr>
        <w:t>e</w:t>
      </w:r>
      <w:r w:rsidRPr="003051A0">
        <w:rPr>
          <w:rFonts w:cs="Arial"/>
          <w:noProof/>
          <w:lang w:eastAsia="sl-SI"/>
        </w:rPr>
        <w:t xml:space="preserve"> ali</w:t>
      </w:r>
      <w:r w:rsidR="00F44538">
        <w:rPr>
          <w:rFonts w:cs="Arial"/>
          <w:noProof/>
          <w:lang w:eastAsia="sl-SI"/>
        </w:rPr>
        <w:t xml:space="preserve"> je v prometu</w:t>
      </w:r>
      <w:r w:rsidRPr="003051A0">
        <w:rPr>
          <w:rFonts w:cs="Arial"/>
          <w:noProof/>
          <w:lang w:eastAsia="sl-SI"/>
        </w:rPr>
        <w:t xml:space="preserve"> kot predpakirana</w:t>
      </w:r>
      <w:r w:rsidR="00F44538">
        <w:rPr>
          <w:rFonts w:cs="Arial"/>
          <w:noProof/>
          <w:lang w:eastAsia="sl-SI"/>
        </w:rPr>
        <w:t xml:space="preserve"> pitna</w:t>
      </w:r>
      <w:r w:rsidRPr="003051A0">
        <w:rPr>
          <w:rFonts w:cs="Arial"/>
          <w:noProof/>
          <w:lang w:eastAsia="sl-SI"/>
        </w:rPr>
        <w:t xml:space="preserve"> voda</w:t>
      </w:r>
      <w:r w:rsidR="00F44538">
        <w:rPr>
          <w:rFonts w:cs="Arial"/>
          <w:noProof/>
          <w:lang w:eastAsia="sl-SI"/>
        </w:rPr>
        <w:t>,</w:t>
      </w:r>
      <w:r w:rsidR="007C2D46">
        <w:rPr>
          <w:rFonts w:cs="Arial"/>
          <w:noProof/>
          <w:lang w:eastAsia="sl-SI"/>
        </w:rPr>
        <w:t xml:space="preserve"> vključno z izvirsko vodo in namizno vodo</w:t>
      </w:r>
      <w:r w:rsidRPr="003051A0">
        <w:rPr>
          <w:rFonts w:cs="Arial"/>
          <w:noProof/>
          <w:lang w:eastAsia="sl-SI"/>
        </w:rPr>
        <w:t xml:space="preserve"> ter vsa voda, ki se uporablja za </w:t>
      </w:r>
      <w:r w:rsidR="00F44538">
        <w:rPr>
          <w:rFonts w:cs="Arial"/>
          <w:noProof/>
          <w:lang w:eastAsia="sl-SI"/>
        </w:rPr>
        <w:t>izvajanje</w:t>
      </w:r>
      <w:r w:rsidRPr="003051A0">
        <w:rPr>
          <w:rFonts w:cs="Arial"/>
          <w:noProof/>
          <w:lang w:eastAsia="sl-SI"/>
        </w:rPr>
        <w:t xml:space="preserve"> živil</w:t>
      </w:r>
      <w:r w:rsidR="00F44538">
        <w:rPr>
          <w:rFonts w:cs="Arial"/>
          <w:noProof/>
          <w:lang w:eastAsia="sl-SI"/>
        </w:rPr>
        <w:t>ske dejavnosti</w:t>
      </w:r>
      <w:r w:rsidRPr="003051A0">
        <w:rPr>
          <w:rFonts w:cs="Arial"/>
          <w:noProof/>
          <w:lang w:eastAsia="sl-SI"/>
        </w:rPr>
        <w:t xml:space="preserve">. </w:t>
      </w:r>
    </w:p>
    <w:p w14:paraId="15132495" w14:textId="1C9036EA" w:rsidR="000C0441" w:rsidRPr="003051A0" w:rsidRDefault="000C0441" w:rsidP="0080693E">
      <w:pPr>
        <w:spacing w:before="120" w:after="120" w:line="240" w:lineRule="auto"/>
        <w:jc w:val="both"/>
        <w:rPr>
          <w:rFonts w:cs="Arial"/>
          <w:noProof/>
          <w:lang w:eastAsia="sl-SI"/>
        </w:rPr>
      </w:pPr>
      <w:r w:rsidRPr="003051A0">
        <w:rPr>
          <w:rFonts w:cs="Arial"/>
          <w:noProof/>
          <w:lang w:eastAsia="sl-SI"/>
        </w:rPr>
        <w:t>Cilj predpisov</w:t>
      </w:r>
      <w:r w:rsidRPr="003051A0">
        <w:rPr>
          <w:rFonts w:cs="Arial"/>
          <w:noProof/>
          <w:vertAlign w:val="superscript"/>
          <w:lang w:eastAsia="sl-SI"/>
        </w:rPr>
        <w:footnoteReference w:id="21"/>
      </w:r>
      <w:r w:rsidRPr="003051A0">
        <w:rPr>
          <w:rFonts w:cs="Arial"/>
          <w:noProof/>
          <w:lang w:eastAsia="sl-SI"/>
        </w:rPr>
        <w:t xml:space="preserve"> na področju zdravstvene ustreznosti </w:t>
      </w:r>
      <w:r w:rsidR="008A173C" w:rsidRPr="003051A0">
        <w:rPr>
          <w:rFonts w:cs="Arial"/>
          <w:noProof/>
          <w:lang w:eastAsia="sl-SI"/>
        </w:rPr>
        <w:t xml:space="preserve">in skladnosti </w:t>
      </w:r>
      <w:r w:rsidRPr="003051A0">
        <w:rPr>
          <w:rFonts w:cs="Arial"/>
          <w:noProof/>
          <w:lang w:eastAsia="sl-SI"/>
        </w:rPr>
        <w:t xml:space="preserve">pitne vode je varovanje zdravja ljudi pred škodljivimi vplivi vsakršnega onesnaženja vode z zagotavljanjem, da je voda, namenjena za prehrano ljudi, zdravstveno ustrezna in </w:t>
      </w:r>
      <w:r w:rsidR="008A173C" w:rsidRPr="003051A0">
        <w:rPr>
          <w:rFonts w:cs="Arial"/>
          <w:noProof/>
          <w:lang w:eastAsia="sl-SI"/>
        </w:rPr>
        <w:t>sk</w:t>
      </w:r>
      <w:r w:rsidR="00B9221B" w:rsidRPr="003051A0">
        <w:rPr>
          <w:rFonts w:cs="Arial"/>
          <w:noProof/>
          <w:lang w:eastAsia="sl-SI"/>
        </w:rPr>
        <w:t>la</w:t>
      </w:r>
      <w:r w:rsidR="008A173C" w:rsidRPr="003051A0">
        <w:rPr>
          <w:rFonts w:cs="Arial"/>
          <w:noProof/>
          <w:lang w:eastAsia="sl-SI"/>
        </w:rPr>
        <w:t>dna</w:t>
      </w:r>
      <w:r w:rsidRPr="003051A0">
        <w:rPr>
          <w:rFonts w:cs="Arial"/>
          <w:noProof/>
          <w:lang w:eastAsia="sl-SI"/>
        </w:rPr>
        <w:t>.</w:t>
      </w:r>
    </w:p>
    <w:p w14:paraId="3A1D6A9F" w14:textId="20825DF8" w:rsidR="00082B25" w:rsidRDefault="00F44538" w:rsidP="0080693E">
      <w:pPr>
        <w:spacing w:before="120" w:after="120" w:line="240" w:lineRule="auto"/>
        <w:jc w:val="both"/>
        <w:rPr>
          <w:rFonts w:cs="Arial"/>
          <w:noProof/>
          <w:lang w:eastAsia="sl-SI"/>
        </w:rPr>
      </w:pPr>
      <w:r>
        <w:rPr>
          <w:rFonts w:cs="Arial"/>
          <w:noProof/>
          <w:lang w:eastAsia="sl-SI"/>
        </w:rPr>
        <w:t xml:space="preserve">V letu </w:t>
      </w:r>
      <w:r w:rsidR="00E21833">
        <w:rPr>
          <w:rFonts w:cs="Arial"/>
          <w:noProof/>
          <w:lang w:eastAsia="sl-SI"/>
        </w:rPr>
        <w:t>202</w:t>
      </w:r>
      <w:r w:rsidR="00406BE1">
        <w:rPr>
          <w:rFonts w:cs="Arial"/>
          <w:noProof/>
          <w:lang w:eastAsia="sl-SI"/>
        </w:rPr>
        <w:t>3</w:t>
      </w:r>
      <w:r>
        <w:rPr>
          <w:rFonts w:cs="Arial"/>
          <w:noProof/>
          <w:lang w:eastAsia="sl-SI"/>
        </w:rPr>
        <w:t xml:space="preserve"> je</w:t>
      </w:r>
      <w:r w:rsidR="00E730A6">
        <w:rPr>
          <w:rFonts w:cs="Arial"/>
          <w:noProof/>
          <w:lang w:eastAsia="sl-SI"/>
        </w:rPr>
        <w:t xml:space="preserve"> začela veljati </w:t>
      </w:r>
      <w:r>
        <w:rPr>
          <w:rFonts w:cs="Arial"/>
          <w:noProof/>
          <w:lang w:eastAsia="sl-SI"/>
        </w:rPr>
        <w:t xml:space="preserve">nova zakonodaja, ki ureja </w:t>
      </w:r>
      <w:r w:rsidR="00815D69">
        <w:rPr>
          <w:rFonts w:cs="Arial"/>
          <w:noProof/>
          <w:lang w:eastAsia="sl-SI"/>
        </w:rPr>
        <w:t>zdravstveno ustreznost in skladnost</w:t>
      </w:r>
      <w:r>
        <w:rPr>
          <w:rFonts w:cs="Arial"/>
          <w:noProof/>
          <w:lang w:eastAsia="sl-SI"/>
        </w:rPr>
        <w:t xml:space="preserve"> pitne vode in v nacionalni pravni red prenaša Direktivo (EU) 2020/2184. </w:t>
      </w:r>
      <w:r w:rsidR="005C1146" w:rsidRPr="005C1146">
        <w:rPr>
          <w:rFonts w:cs="Arial"/>
          <w:noProof/>
          <w:lang w:eastAsia="sl-SI"/>
        </w:rPr>
        <w:t xml:space="preserve">Uredba o pitni vodi </w:t>
      </w:r>
      <w:r w:rsidR="00EF0EFC">
        <w:rPr>
          <w:rFonts w:cs="Arial"/>
          <w:noProof/>
          <w:lang w:eastAsia="sl-SI"/>
        </w:rPr>
        <w:t>(</w:t>
      </w:r>
      <w:r w:rsidR="00932736">
        <w:rPr>
          <w:rFonts w:cs="Arial"/>
          <w:noProof/>
          <w:lang w:eastAsia="sl-SI"/>
        </w:rPr>
        <w:t>v nadaljnem besedilu:</w:t>
      </w:r>
      <w:r w:rsidR="00EF0EFC">
        <w:rPr>
          <w:rFonts w:cs="Arial"/>
          <w:noProof/>
          <w:lang w:eastAsia="sl-SI"/>
        </w:rPr>
        <w:t xml:space="preserve"> Uredba)</w:t>
      </w:r>
      <w:r w:rsidR="00922DBD">
        <w:rPr>
          <w:rFonts w:cs="Arial"/>
          <w:noProof/>
          <w:lang w:eastAsia="sl-SI"/>
        </w:rPr>
        <w:t xml:space="preserve"> </w:t>
      </w:r>
      <w:r w:rsidR="005C1146" w:rsidRPr="005C1146">
        <w:rPr>
          <w:rFonts w:cs="Arial"/>
          <w:noProof/>
          <w:lang w:eastAsia="sl-SI"/>
        </w:rPr>
        <w:t>je bila objavljena v Uradnem listu RS</w:t>
      </w:r>
      <w:r w:rsidR="00AA21EA">
        <w:rPr>
          <w:rFonts w:cs="Arial"/>
          <w:noProof/>
          <w:lang w:eastAsia="sl-SI"/>
        </w:rPr>
        <w:t>,</w:t>
      </w:r>
      <w:r w:rsidR="005C1146" w:rsidRPr="005C1146">
        <w:rPr>
          <w:rFonts w:cs="Arial"/>
          <w:noProof/>
          <w:lang w:eastAsia="sl-SI"/>
        </w:rPr>
        <w:t xml:space="preserve"> št. 61/23 dne 2. 6. </w:t>
      </w:r>
      <w:r w:rsidR="00E21833">
        <w:rPr>
          <w:rFonts w:cs="Arial"/>
          <w:noProof/>
          <w:lang w:eastAsia="sl-SI"/>
        </w:rPr>
        <w:t>202</w:t>
      </w:r>
      <w:r w:rsidR="00430933">
        <w:rPr>
          <w:rFonts w:cs="Arial"/>
          <w:noProof/>
          <w:lang w:eastAsia="sl-SI"/>
        </w:rPr>
        <w:t>3</w:t>
      </w:r>
      <w:r w:rsidR="005C1146" w:rsidRPr="005C1146">
        <w:rPr>
          <w:rFonts w:cs="Arial"/>
          <w:noProof/>
          <w:lang w:eastAsia="sl-SI"/>
        </w:rPr>
        <w:t xml:space="preserve"> in je začela veljati dne 17. 6. </w:t>
      </w:r>
      <w:r w:rsidR="00E21833">
        <w:rPr>
          <w:rFonts w:cs="Arial"/>
          <w:noProof/>
          <w:lang w:eastAsia="sl-SI"/>
        </w:rPr>
        <w:t>202</w:t>
      </w:r>
      <w:r w:rsidR="00406BE1">
        <w:rPr>
          <w:rFonts w:cs="Arial"/>
          <w:noProof/>
          <w:lang w:eastAsia="sl-SI"/>
        </w:rPr>
        <w:t>3</w:t>
      </w:r>
      <w:r w:rsidR="005C1146" w:rsidRPr="005C1146">
        <w:rPr>
          <w:rFonts w:cs="Arial"/>
          <w:noProof/>
          <w:lang w:eastAsia="sl-SI"/>
        </w:rPr>
        <w:t>.</w:t>
      </w:r>
      <w:r w:rsidR="00622429">
        <w:rPr>
          <w:rFonts w:cs="Arial"/>
          <w:noProof/>
          <w:lang w:eastAsia="sl-SI"/>
        </w:rPr>
        <w:t xml:space="preserve"> </w:t>
      </w:r>
      <w:r>
        <w:rPr>
          <w:rFonts w:cs="Arial"/>
          <w:noProof/>
          <w:lang w:eastAsia="sl-SI"/>
        </w:rPr>
        <w:t xml:space="preserve">Z dnem uveljavitve Uredbe je prenehal veljati Pravilnik o pitni vodi, razen </w:t>
      </w:r>
      <w:r w:rsidR="00406BE1" w:rsidRPr="00406BE1">
        <w:rPr>
          <w:rFonts w:cs="Arial"/>
          <w:noProof/>
          <w:lang w:eastAsia="sl-SI"/>
        </w:rPr>
        <w:t xml:space="preserve">določb 10., 11., 12., 13. in 14. člena pravilnika, ki se uporabljajo do 31. </w:t>
      </w:r>
      <w:r w:rsidR="00A3714F">
        <w:rPr>
          <w:rFonts w:cs="Arial"/>
          <w:noProof/>
          <w:lang w:eastAsia="sl-SI"/>
        </w:rPr>
        <w:t>12.</w:t>
      </w:r>
      <w:r w:rsidR="00406BE1" w:rsidRPr="00406BE1">
        <w:rPr>
          <w:rFonts w:cs="Arial"/>
          <w:noProof/>
          <w:lang w:eastAsia="sl-SI"/>
        </w:rPr>
        <w:t xml:space="preserve"> 2028</w:t>
      </w:r>
      <w:r>
        <w:rPr>
          <w:rFonts w:cs="Arial"/>
          <w:noProof/>
          <w:lang w:eastAsia="sl-SI"/>
        </w:rPr>
        <w:t>.</w:t>
      </w:r>
      <w:r w:rsidR="00A95621">
        <w:rPr>
          <w:rFonts w:cs="Arial"/>
          <w:noProof/>
          <w:lang w:eastAsia="sl-SI"/>
        </w:rPr>
        <w:t xml:space="preserve"> V prehodnih in končnih </w:t>
      </w:r>
      <w:r w:rsidR="000505C6">
        <w:rPr>
          <w:rFonts w:cs="Arial"/>
          <w:noProof/>
          <w:lang w:eastAsia="sl-SI"/>
        </w:rPr>
        <w:t xml:space="preserve">določbah Uredba podrobneje določa datume </w:t>
      </w:r>
      <w:r w:rsidR="00922DBD">
        <w:rPr>
          <w:rFonts w:cs="Arial"/>
          <w:noProof/>
          <w:lang w:eastAsia="sl-SI"/>
        </w:rPr>
        <w:t>začetka veljavnosti</w:t>
      </w:r>
      <w:r w:rsidR="000505C6">
        <w:rPr>
          <w:rFonts w:cs="Arial"/>
          <w:noProof/>
          <w:lang w:eastAsia="sl-SI"/>
        </w:rPr>
        <w:t xml:space="preserve"> posameznih določb. </w:t>
      </w:r>
    </w:p>
    <w:p w14:paraId="6C89D52D" w14:textId="5F5ECCBB" w:rsidR="00612677" w:rsidRDefault="00612677" w:rsidP="0080693E">
      <w:pPr>
        <w:spacing w:before="120" w:after="120" w:line="240" w:lineRule="auto"/>
        <w:jc w:val="both"/>
        <w:rPr>
          <w:rFonts w:cs="Arial"/>
          <w:noProof/>
          <w:lang w:eastAsia="sl-SI"/>
        </w:rPr>
      </w:pPr>
      <w:r>
        <w:rPr>
          <w:rFonts w:cs="Arial"/>
          <w:noProof/>
          <w:lang w:eastAsia="sl-SI"/>
        </w:rPr>
        <w:t>Navodil</w:t>
      </w:r>
      <w:r w:rsidR="00954F33">
        <w:rPr>
          <w:rFonts w:cs="Arial"/>
          <w:noProof/>
          <w:lang w:eastAsia="sl-SI"/>
        </w:rPr>
        <w:t>o</w:t>
      </w:r>
      <w:r>
        <w:rPr>
          <w:rFonts w:cs="Arial"/>
          <w:noProof/>
          <w:lang w:eastAsia="sl-SI"/>
        </w:rPr>
        <w:t xml:space="preserve"> o načinih obveščanja</w:t>
      </w:r>
      <w:r w:rsidR="00954F33">
        <w:rPr>
          <w:rFonts w:cs="Arial"/>
          <w:noProof/>
          <w:lang w:eastAsia="sl-SI"/>
        </w:rPr>
        <w:t xml:space="preserve"> </w:t>
      </w:r>
      <w:r w:rsidR="0011722E">
        <w:rPr>
          <w:rFonts w:cs="Arial"/>
          <w:noProof/>
          <w:lang w:eastAsia="sl-SI"/>
        </w:rPr>
        <w:t>(</w:t>
      </w:r>
      <w:r w:rsidR="00954F33">
        <w:rPr>
          <w:rFonts w:cs="Arial"/>
          <w:noProof/>
          <w:lang w:eastAsia="sl-SI"/>
        </w:rPr>
        <w:t>Uradni list RS</w:t>
      </w:r>
      <w:r w:rsidR="00856D77">
        <w:rPr>
          <w:rFonts w:cs="Arial"/>
          <w:noProof/>
          <w:lang w:eastAsia="sl-SI"/>
        </w:rPr>
        <w:t>,</w:t>
      </w:r>
      <w:r w:rsidR="00954F33">
        <w:rPr>
          <w:rFonts w:cs="Arial"/>
          <w:noProof/>
          <w:lang w:eastAsia="sl-SI"/>
        </w:rPr>
        <w:t xml:space="preserve"> št. 109/23</w:t>
      </w:r>
      <w:r w:rsidR="0011722E">
        <w:rPr>
          <w:rFonts w:cs="Arial"/>
          <w:noProof/>
          <w:lang w:eastAsia="sl-SI"/>
        </w:rPr>
        <w:t>)</w:t>
      </w:r>
      <w:r w:rsidR="00954F33">
        <w:rPr>
          <w:rFonts w:cs="Arial"/>
          <w:noProof/>
          <w:lang w:eastAsia="sl-SI"/>
        </w:rPr>
        <w:t xml:space="preserve"> je bilo</w:t>
      </w:r>
      <w:r>
        <w:rPr>
          <w:rFonts w:cs="Arial"/>
          <w:noProof/>
          <w:lang w:eastAsia="sl-SI"/>
        </w:rPr>
        <w:t xml:space="preserve"> </w:t>
      </w:r>
      <w:r w:rsidR="00954F33">
        <w:rPr>
          <w:rFonts w:cs="Arial"/>
          <w:noProof/>
          <w:lang w:eastAsia="sl-SI"/>
        </w:rPr>
        <w:t>izdano na podlagi 12. člena Uredbe in je</w:t>
      </w:r>
      <w:r w:rsidRPr="00612677">
        <w:rPr>
          <w:rFonts w:cs="Arial"/>
          <w:noProof/>
          <w:lang w:eastAsia="sl-SI"/>
        </w:rPr>
        <w:t xml:space="preserve"> v veljav</w:t>
      </w:r>
      <w:r w:rsidR="00954F33">
        <w:rPr>
          <w:rFonts w:cs="Arial"/>
          <w:noProof/>
          <w:lang w:eastAsia="sl-SI"/>
        </w:rPr>
        <w:t>i</w:t>
      </w:r>
      <w:r w:rsidRPr="00612677">
        <w:rPr>
          <w:rFonts w:cs="Arial"/>
          <w:noProof/>
          <w:lang w:eastAsia="sl-SI"/>
        </w:rPr>
        <w:t xml:space="preserve"> od </w:t>
      </w:r>
      <w:r>
        <w:rPr>
          <w:rFonts w:cs="Arial"/>
          <w:noProof/>
          <w:lang w:eastAsia="sl-SI"/>
        </w:rPr>
        <w:t>novembra</w:t>
      </w:r>
      <w:r w:rsidRPr="00612677">
        <w:rPr>
          <w:rFonts w:cs="Arial"/>
          <w:noProof/>
          <w:lang w:eastAsia="sl-SI"/>
        </w:rPr>
        <w:t xml:space="preserve"> </w:t>
      </w:r>
      <w:r w:rsidR="00E21833">
        <w:rPr>
          <w:rFonts w:cs="Arial"/>
          <w:noProof/>
          <w:lang w:eastAsia="sl-SI"/>
        </w:rPr>
        <w:t>2024</w:t>
      </w:r>
      <w:r w:rsidRPr="00612677">
        <w:rPr>
          <w:rFonts w:cs="Arial"/>
          <w:noProof/>
          <w:lang w:eastAsia="sl-SI"/>
        </w:rPr>
        <w:t>.</w:t>
      </w:r>
      <w:r w:rsidR="00DC3F55">
        <w:rPr>
          <w:rFonts w:cs="Arial"/>
          <w:noProof/>
          <w:lang w:eastAsia="sl-SI"/>
        </w:rPr>
        <w:t xml:space="preserve"> Navodilo o načinih obveščanja določa načine obveščanja, če upravljavec sistema za oskrbo s pitno vodo ugotovi, da je pitna voda zdravstveno neustrezna ali neskladna, kadar izda ukrep omejitve ali prepovedi uporabe pitne vode ali kadar mu ministrstvo, pristojno za zdravje izda dovoljenje za odstopanje od mejnih vrednosti iz dela B Priloge 1 Uredbe. Prav tako navodilo določa obveščanje za lastnike oziroma upravljavce ali upravnike prednostnih prostorov.</w:t>
      </w:r>
      <w:r w:rsidR="00275579">
        <w:rPr>
          <w:rFonts w:cs="Arial"/>
          <w:noProof/>
          <w:lang w:eastAsia="sl-SI"/>
        </w:rPr>
        <w:t xml:space="preserve"> P</w:t>
      </w:r>
      <w:r w:rsidR="00275579" w:rsidRPr="00275579">
        <w:rPr>
          <w:rFonts w:cs="Arial"/>
          <w:noProof/>
          <w:lang w:eastAsia="sl-SI"/>
        </w:rPr>
        <w:t>rednostni prostori so objekti z uporabniki, ki so potencialno izpostavljeni tveganjem, povezanim s pitno vodo, kot so bolnišnice, zdravstveni zavodi, domovi za starejše, vrtci, šole, drugi vzgojno-izobraževalni zavodi, stavbe z nastanitvenimi zmogljivostmi, restavracije, bari, športni centri in ustanove za prostočasne dejavnosti in rekreacijo, zavodi za prestajanje kazni, sanitarni objekti v sklopu kampov in podobno</w:t>
      </w:r>
      <w:r w:rsidR="00275579">
        <w:rPr>
          <w:rFonts w:cs="Arial"/>
          <w:noProof/>
          <w:lang w:eastAsia="sl-SI"/>
        </w:rPr>
        <w:t>.</w:t>
      </w:r>
    </w:p>
    <w:p w14:paraId="30AF4CD0" w14:textId="2D61F882" w:rsidR="00EF0EFC" w:rsidRDefault="00954F33" w:rsidP="0080693E">
      <w:pPr>
        <w:spacing w:before="120" w:after="120" w:line="240" w:lineRule="auto"/>
        <w:jc w:val="both"/>
        <w:rPr>
          <w:rFonts w:cs="Arial"/>
          <w:noProof/>
          <w:lang w:eastAsia="sl-SI"/>
        </w:rPr>
      </w:pPr>
      <w:r>
        <w:rPr>
          <w:rFonts w:cs="Arial"/>
          <w:noProof/>
          <w:lang w:eastAsia="sl-SI"/>
        </w:rPr>
        <w:t>N</w:t>
      </w:r>
      <w:r w:rsidR="008268C0">
        <w:rPr>
          <w:rFonts w:cs="Arial"/>
          <w:noProof/>
          <w:lang w:eastAsia="sl-SI"/>
        </w:rPr>
        <w:t xml:space="preserve">ovost Uredbe </w:t>
      </w:r>
      <w:r>
        <w:rPr>
          <w:rFonts w:cs="Arial"/>
          <w:noProof/>
          <w:lang w:eastAsia="sl-SI"/>
        </w:rPr>
        <w:t>je</w:t>
      </w:r>
      <w:r w:rsidR="008268C0">
        <w:rPr>
          <w:rFonts w:cs="Arial"/>
          <w:noProof/>
          <w:lang w:eastAsia="sl-SI"/>
        </w:rPr>
        <w:t>, da uvaja pristop</w:t>
      </w:r>
      <w:r w:rsidR="00EF0EFC">
        <w:rPr>
          <w:rFonts w:cs="Arial"/>
          <w:noProof/>
          <w:lang w:eastAsia="sl-SI"/>
        </w:rPr>
        <w:t xml:space="preserve"> do varne oskrbe s pitno vodo</w:t>
      </w:r>
      <w:r w:rsidR="008268C0">
        <w:rPr>
          <w:rFonts w:cs="Arial"/>
          <w:noProof/>
          <w:lang w:eastAsia="sl-SI"/>
        </w:rPr>
        <w:t xml:space="preserve">, ki temelji na oceni in upravljanju tveganja na celotni oskrbovalni poti s pitno vodo, od prispevnih območij za odvzemna mesta pitne vode prek sistemov za oskrbo s pitno vodo do </w:t>
      </w:r>
      <w:r w:rsidR="00EF0EFC">
        <w:rPr>
          <w:rFonts w:cs="Arial"/>
          <w:noProof/>
          <w:lang w:eastAsia="sl-SI"/>
        </w:rPr>
        <w:t>interne</w:t>
      </w:r>
      <w:r w:rsidR="008268C0">
        <w:rPr>
          <w:rFonts w:cs="Arial"/>
          <w:noProof/>
          <w:lang w:eastAsia="sl-SI"/>
        </w:rPr>
        <w:t xml:space="preserve"> vodovodne </w:t>
      </w:r>
      <w:r w:rsidR="00EF0EFC">
        <w:rPr>
          <w:rFonts w:cs="Arial"/>
          <w:noProof/>
          <w:lang w:eastAsia="sl-SI"/>
        </w:rPr>
        <w:t>napeljave</w:t>
      </w:r>
      <w:r w:rsidR="008268C0">
        <w:rPr>
          <w:rFonts w:cs="Arial"/>
          <w:noProof/>
          <w:lang w:eastAsia="sl-SI"/>
        </w:rPr>
        <w:t xml:space="preserve">. Določa tudi nove parametre spremljanja in za določene parametre določa posodobljene mejne vrednosti. </w:t>
      </w:r>
      <w:r w:rsidR="00EF0EFC">
        <w:rPr>
          <w:rFonts w:cs="Arial"/>
          <w:noProof/>
          <w:lang w:eastAsia="sl-SI"/>
        </w:rPr>
        <w:t xml:space="preserve">Prav tako določa ukrepe, ki bodo izboljšali obveščanje uporabnikov pitne vode o varni oskrbi s pitno vodo. </w:t>
      </w:r>
    </w:p>
    <w:p w14:paraId="60583852" w14:textId="77777777" w:rsidR="00406BE1" w:rsidRDefault="00EF0EFC" w:rsidP="0080693E">
      <w:pPr>
        <w:spacing w:before="120" w:after="120" w:line="240" w:lineRule="auto"/>
        <w:jc w:val="both"/>
        <w:rPr>
          <w:rFonts w:cs="Arial"/>
          <w:noProof/>
          <w:lang w:eastAsia="sl-SI"/>
        </w:rPr>
      </w:pPr>
      <w:r>
        <w:rPr>
          <w:rFonts w:cs="Arial"/>
          <w:noProof/>
          <w:lang w:eastAsia="sl-SI"/>
        </w:rPr>
        <w:t xml:space="preserve">Za občine Uredba določa </w:t>
      </w:r>
      <w:r w:rsidR="009743D7">
        <w:rPr>
          <w:rFonts w:cs="Arial"/>
          <w:noProof/>
          <w:lang w:eastAsia="sl-SI"/>
        </w:rPr>
        <w:t xml:space="preserve">izvajanje </w:t>
      </w:r>
      <w:r>
        <w:rPr>
          <w:rFonts w:cs="Arial"/>
          <w:noProof/>
          <w:lang w:eastAsia="sl-SI"/>
        </w:rPr>
        <w:t>ukrep</w:t>
      </w:r>
      <w:r w:rsidR="009743D7">
        <w:rPr>
          <w:rFonts w:cs="Arial"/>
          <w:noProof/>
          <w:lang w:eastAsia="sl-SI"/>
        </w:rPr>
        <w:t>ov</w:t>
      </w:r>
      <w:r>
        <w:rPr>
          <w:rFonts w:cs="Arial"/>
          <w:noProof/>
          <w:lang w:eastAsia="sl-SI"/>
        </w:rPr>
        <w:t xml:space="preserve"> za izboljšanje ali ohranjanje dostopa do pitne vode. </w:t>
      </w:r>
    </w:p>
    <w:p w14:paraId="7332DBBD" w14:textId="419DE569" w:rsidR="008268C0" w:rsidRDefault="00EF0EFC" w:rsidP="0080693E">
      <w:pPr>
        <w:spacing w:before="120" w:after="120" w:line="240" w:lineRule="auto"/>
        <w:jc w:val="both"/>
        <w:rPr>
          <w:rFonts w:cs="Arial"/>
          <w:noProof/>
          <w:lang w:eastAsia="sl-SI"/>
        </w:rPr>
      </w:pPr>
      <w:r>
        <w:rPr>
          <w:rFonts w:cs="Arial"/>
          <w:noProof/>
          <w:lang w:eastAsia="sl-SI"/>
        </w:rPr>
        <w:t>V okviru varne oskrbe s pitno vodo, ki temelji na oceni tveganja, Uredba na novo ureja oceno tveganja pitne vode zaradi interne vodovodne napeljave. Na podlagi navodil za obvladovanje tveganj</w:t>
      </w:r>
      <w:r w:rsidR="0011722E">
        <w:rPr>
          <w:rFonts w:cs="Arial"/>
          <w:noProof/>
          <w:lang w:eastAsia="sl-SI"/>
        </w:rPr>
        <w:t>,</w:t>
      </w:r>
      <w:r>
        <w:rPr>
          <w:rFonts w:cs="Arial"/>
          <w:noProof/>
          <w:lang w:eastAsia="sl-SI"/>
        </w:rPr>
        <w:t xml:space="preserve"> povezanih z interno vodovodno napeljavo</w:t>
      </w:r>
      <w:r w:rsidR="009743D7">
        <w:rPr>
          <w:rFonts w:cs="Arial"/>
          <w:noProof/>
          <w:lang w:eastAsia="sl-SI"/>
        </w:rPr>
        <w:t xml:space="preserve">, bodo lastniki oziroma upravljavci ali upravniki prednostnih objektov, ki so potencialno izpostavljeni tveganjem, morali izvajati ukrepe za obvladovanje tveganj v interni vodovodni napeljavi. Lastniki oziroma upravljavci ali upravniki prednostnih objektov bodo odgovorni za program spremljanja parametrov pitne vode, ki so pomembni v interni vodovodni napeljavi. V interni vodovodni napeljavi največje tveganje predstavlja prisotnost </w:t>
      </w:r>
      <w:r w:rsidR="0011722E">
        <w:rPr>
          <w:rFonts w:cs="Arial"/>
          <w:noProof/>
          <w:lang w:eastAsia="sl-SI"/>
        </w:rPr>
        <w:t>l</w:t>
      </w:r>
      <w:r w:rsidR="009743D7">
        <w:rPr>
          <w:rFonts w:cs="Arial"/>
          <w:noProof/>
          <w:lang w:eastAsia="sl-SI"/>
        </w:rPr>
        <w:t>egionel in svinca v pitni vodi.</w:t>
      </w:r>
      <w:r w:rsidR="00954F33">
        <w:rPr>
          <w:rFonts w:cs="Arial"/>
          <w:noProof/>
          <w:lang w:eastAsia="sl-SI"/>
        </w:rPr>
        <w:t xml:space="preserve"> Izvajanje ukrepov na podlagi navodil za obvladovanje tveganj povezanih z interno vodovodno napeljavo stopi v veljavo </w:t>
      </w:r>
      <w:r w:rsidR="00A26038">
        <w:rPr>
          <w:rFonts w:cs="Arial"/>
          <w:noProof/>
          <w:lang w:eastAsia="sl-SI"/>
        </w:rPr>
        <w:t>s</w:t>
      </w:r>
      <w:r w:rsidR="00954F33">
        <w:rPr>
          <w:rFonts w:cs="Arial"/>
          <w:noProof/>
          <w:lang w:eastAsia="sl-SI"/>
        </w:rPr>
        <w:t xml:space="preserve"> 1. 1. 2029, do takrat bodo morali lastniki, upravljavci ali upravniki prednostnih prostorov izvajat</w:t>
      </w:r>
      <w:r w:rsidR="00A26038">
        <w:rPr>
          <w:rFonts w:cs="Arial"/>
          <w:noProof/>
          <w:lang w:eastAsia="sl-SI"/>
        </w:rPr>
        <w:t>i</w:t>
      </w:r>
      <w:r w:rsidR="00954F33">
        <w:rPr>
          <w:rFonts w:cs="Arial"/>
          <w:noProof/>
          <w:lang w:eastAsia="sl-SI"/>
        </w:rPr>
        <w:t xml:space="preserve"> ukrepe na podlagi </w:t>
      </w:r>
      <w:bookmarkStart w:id="201" w:name="_Hlk195599128"/>
      <w:r w:rsidR="00954F33">
        <w:rPr>
          <w:rFonts w:cs="Arial"/>
          <w:noProof/>
          <w:lang w:eastAsia="sl-SI"/>
        </w:rPr>
        <w:t>Navodil za izdelavo načrta preprečevanja legioneloz</w:t>
      </w:r>
      <w:r w:rsidR="00594177">
        <w:rPr>
          <w:rFonts w:cs="Arial"/>
          <w:noProof/>
          <w:lang w:eastAsia="sl-SI"/>
        </w:rPr>
        <w:t>, ki so v veljavi od 11. 5. 2024</w:t>
      </w:r>
      <w:r w:rsidR="00954F33">
        <w:rPr>
          <w:rFonts w:cs="Arial"/>
          <w:noProof/>
          <w:lang w:eastAsia="sl-SI"/>
        </w:rPr>
        <w:t>.</w:t>
      </w:r>
    </w:p>
    <w:bookmarkEnd w:id="201"/>
    <w:p w14:paraId="105E1BA2" w14:textId="3F76D4DC" w:rsidR="00764D0C" w:rsidRDefault="00764D0C" w:rsidP="0080693E">
      <w:pPr>
        <w:spacing w:before="120" w:after="120" w:line="240" w:lineRule="auto"/>
        <w:jc w:val="both"/>
        <w:rPr>
          <w:rFonts w:cs="Arial"/>
          <w:noProof/>
          <w:lang w:eastAsia="sl-SI"/>
        </w:rPr>
      </w:pPr>
      <w:r>
        <w:rPr>
          <w:rFonts w:cs="Arial"/>
          <w:noProof/>
          <w:lang w:eastAsia="sl-SI"/>
        </w:rPr>
        <w:lastRenderedPageBreak/>
        <w:t xml:space="preserve">Navodila za izdelavo načrta preprečevanja legioneloz zahtevajo od lastnikov oziroma upravljavcev ali upravnikov prednostnih prostorov, da izdelajo načrt preprečevanja </w:t>
      </w:r>
      <w:r w:rsidR="00DD27D5">
        <w:rPr>
          <w:rFonts w:cs="Arial"/>
          <w:noProof/>
          <w:lang w:eastAsia="sl-SI"/>
        </w:rPr>
        <w:t>l</w:t>
      </w:r>
      <w:r>
        <w:rPr>
          <w:rFonts w:cs="Arial"/>
          <w:noProof/>
          <w:lang w:eastAsia="sl-SI"/>
        </w:rPr>
        <w:t>egionel</w:t>
      </w:r>
      <w:r w:rsidR="00DD27D5">
        <w:rPr>
          <w:rFonts w:cs="Arial"/>
          <w:noProof/>
          <w:lang w:eastAsia="sl-SI"/>
        </w:rPr>
        <w:t>oz</w:t>
      </w:r>
      <w:r>
        <w:rPr>
          <w:rFonts w:cs="Arial"/>
          <w:noProof/>
          <w:lang w:eastAsia="sl-SI"/>
        </w:rPr>
        <w:t xml:space="preserve">, izvajajo preventivne in dodatne ukrepe ter preverijo uspešnost izvajanja teh ukrepov. </w:t>
      </w:r>
    </w:p>
    <w:p w14:paraId="35548608" w14:textId="6176BD17" w:rsidR="000C0441" w:rsidRDefault="000C0441" w:rsidP="0080693E">
      <w:pPr>
        <w:spacing w:before="120" w:after="120" w:line="240" w:lineRule="auto"/>
        <w:jc w:val="both"/>
        <w:rPr>
          <w:rFonts w:cs="Arial"/>
          <w:lang w:eastAsia="sl-SI"/>
        </w:rPr>
      </w:pPr>
      <w:r w:rsidRPr="00B95029">
        <w:rPr>
          <w:rFonts w:cs="Arial"/>
          <w:lang w:eastAsia="sl-SI"/>
        </w:rPr>
        <w:t>Zdravstveni inšpektorji izvajajo nadzor pri</w:t>
      </w:r>
      <w:r w:rsidR="009E6841">
        <w:rPr>
          <w:rFonts w:cs="Arial"/>
          <w:lang w:eastAsia="sl-SI"/>
        </w:rPr>
        <w:t xml:space="preserve"> vseh </w:t>
      </w:r>
      <w:r w:rsidRPr="00B95029">
        <w:rPr>
          <w:rFonts w:cs="Arial"/>
          <w:lang w:eastAsia="sl-SI"/>
        </w:rPr>
        <w:t>upravljavcih</w:t>
      </w:r>
      <w:r w:rsidR="009E6841">
        <w:rPr>
          <w:rFonts w:cs="Arial"/>
          <w:lang w:eastAsia="sl-SI"/>
        </w:rPr>
        <w:t xml:space="preserve"> javnih</w:t>
      </w:r>
      <w:r w:rsidRPr="00B95029">
        <w:rPr>
          <w:rFonts w:cs="Arial"/>
          <w:lang w:eastAsia="sl-SI"/>
        </w:rPr>
        <w:t xml:space="preserve"> vodo</w:t>
      </w:r>
      <w:r w:rsidR="006216EB">
        <w:rPr>
          <w:rFonts w:cs="Arial"/>
          <w:lang w:eastAsia="sl-SI"/>
        </w:rPr>
        <w:t>vod</w:t>
      </w:r>
      <w:r w:rsidR="009E6841">
        <w:rPr>
          <w:rFonts w:cs="Arial"/>
          <w:lang w:eastAsia="sl-SI"/>
        </w:rPr>
        <w:t>ov</w:t>
      </w:r>
      <w:r w:rsidRPr="00B95029">
        <w:rPr>
          <w:rFonts w:cs="Arial"/>
          <w:lang w:eastAsia="sl-SI"/>
        </w:rPr>
        <w:t xml:space="preserve"> </w:t>
      </w:r>
      <w:r w:rsidR="009E6841">
        <w:rPr>
          <w:rFonts w:cs="Arial"/>
          <w:lang w:eastAsia="sl-SI"/>
        </w:rPr>
        <w:t>in pri upravljavcih zasebnih vodovodov</w:t>
      </w:r>
      <w:r w:rsidRPr="00B95029">
        <w:rPr>
          <w:rFonts w:cs="Arial"/>
          <w:lang w:eastAsia="sl-SI"/>
        </w:rPr>
        <w:t>, ki oskrbujejo več kot 50 uporabnikov ali pa oskrbujejo javne objekte</w:t>
      </w:r>
      <w:r w:rsidR="009E6841">
        <w:rPr>
          <w:rFonts w:cs="Arial"/>
          <w:lang w:eastAsia="sl-SI"/>
        </w:rPr>
        <w:t xml:space="preserve"> oziroma</w:t>
      </w:r>
      <w:r w:rsidRPr="00B95029">
        <w:rPr>
          <w:rFonts w:cs="Arial"/>
          <w:lang w:eastAsia="sl-SI"/>
        </w:rPr>
        <w:t xml:space="preserve"> objekte za </w:t>
      </w:r>
      <w:r w:rsidR="009E6841">
        <w:rPr>
          <w:rFonts w:cs="Arial"/>
          <w:lang w:eastAsia="sl-SI"/>
        </w:rPr>
        <w:t>izvajanje živilske dejavnosti.</w:t>
      </w:r>
      <w:r w:rsidRPr="00B95029">
        <w:rPr>
          <w:rFonts w:cs="Arial"/>
          <w:lang w:eastAsia="sl-SI"/>
        </w:rPr>
        <w:t xml:space="preserve"> </w:t>
      </w:r>
      <w:r w:rsidR="005D1920">
        <w:rPr>
          <w:rFonts w:cs="Arial"/>
          <w:lang w:eastAsia="sl-SI"/>
        </w:rPr>
        <w:t xml:space="preserve">Določilo Pravilnika o pitni vodi glede izvajanja notranjega nadzora na osnovah HACCP sistema, ki omogoča prepoznavanje mikrobioloških, kemičnih in fizikalnih agensov, ki lahko predstavljajo potencialno nevarnost za zdravje ljudi, ostaja po uveljavitvi Uredbe še naprej v veljavi. </w:t>
      </w:r>
      <w:r w:rsidRPr="00B95029">
        <w:rPr>
          <w:rFonts w:cs="Arial"/>
          <w:lang w:eastAsia="sl-SI"/>
        </w:rPr>
        <w:t xml:space="preserve">Inšpektorji preverjajo tudi higienske razmere, učinkovitost dezinfekcije pitne vode, če je ta potrebna, </w:t>
      </w:r>
      <w:r w:rsidR="00A26038">
        <w:rPr>
          <w:rFonts w:cs="Arial"/>
          <w:lang w:eastAsia="sl-SI"/>
        </w:rPr>
        <w:t>dokumentacijo</w:t>
      </w:r>
      <w:r w:rsidRPr="00B95029">
        <w:rPr>
          <w:rFonts w:cs="Arial"/>
          <w:lang w:eastAsia="sl-SI"/>
        </w:rPr>
        <w:t xml:space="preserve"> in druge spise, ki so lahko pomembni za oceno skladnosti, ter </w:t>
      </w:r>
      <w:r w:rsidR="00DA6273">
        <w:rPr>
          <w:rFonts w:cs="Arial"/>
          <w:lang w:eastAsia="sl-SI"/>
        </w:rPr>
        <w:t xml:space="preserve">sanacijske </w:t>
      </w:r>
      <w:r w:rsidRPr="00B95029">
        <w:rPr>
          <w:rFonts w:cs="Arial"/>
          <w:lang w:eastAsia="sl-SI"/>
        </w:rPr>
        <w:t xml:space="preserve">ukrepe, ki jih upravljavci izvajajo v primerih neskladnosti, vključno z obveščanjem uporabnikov. </w:t>
      </w:r>
    </w:p>
    <w:p w14:paraId="1F5C7F61" w14:textId="4C8207F2" w:rsidR="009743D7" w:rsidRDefault="009743D7" w:rsidP="0080693E">
      <w:pPr>
        <w:spacing w:before="120" w:after="120" w:line="240" w:lineRule="auto"/>
        <w:jc w:val="both"/>
        <w:rPr>
          <w:rFonts w:cs="Arial"/>
          <w:lang w:eastAsia="sl-SI"/>
        </w:rPr>
      </w:pPr>
      <w:r>
        <w:rPr>
          <w:rFonts w:cs="Arial"/>
          <w:lang w:eastAsia="sl-SI"/>
        </w:rPr>
        <w:t xml:space="preserve">Z uveljavitvijo Uredbe je </w:t>
      </w:r>
      <w:r w:rsidR="00A95621">
        <w:rPr>
          <w:rFonts w:cs="Arial"/>
          <w:lang w:eastAsia="sl-SI"/>
        </w:rPr>
        <w:t xml:space="preserve">obvezno </w:t>
      </w:r>
      <w:r>
        <w:rPr>
          <w:rFonts w:cs="Arial"/>
          <w:lang w:eastAsia="sl-SI"/>
        </w:rPr>
        <w:t xml:space="preserve">tudi </w:t>
      </w:r>
      <w:r w:rsidR="00A95621">
        <w:rPr>
          <w:rFonts w:cs="Arial"/>
          <w:lang w:eastAsia="sl-SI"/>
        </w:rPr>
        <w:t>zagotavljanje spletnih informacij o pitni vodi s strani upravljavcev vodovodov. Uredba</w:t>
      </w:r>
      <w:r w:rsidR="00856D77" w:rsidRPr="00856D77">
        <w:rPr>
          <w:rFonts w:cs="Arial"/>
          <w:lang w:eastAsia="sl-SI"/>
        </w:rPr>
        <w:t xml:space="preserve"> </w:t>
      </w:r>
      <w:r w:rsidR="00A95621">
        <w:rPr>
          <w:rFonts w:cs="Arial"/>
          <w:lang w:eastAsia="sl-SI"/>
        </w:rPr>
        <w:t>določa katere</w:t>
      </w:r>
      <w:r w:rsidR="00D36F9A">
        <w:rPr>
          <w:rFonts w:cs="Arial"/>
          <w:lang w:eastAsia="sl-SI"/>
        </w:rPr>
        <w:t xml:space="preserve"> spletne</w:t>
      </w:r>
      <w:r w:rsidR="00A95621">
        <w:rPr>
          <w:rFonts w:cs="Arial"/>
          <w:lang w:eastAsia="sl-SI"/>
        </w:rPr>
        <w:t xml:space="preserve"> informacije mora upravljavec vodovoda zagotovit</w:t>
      </w:r>
      <w:r w:rsidR="00D102D8">
        <w:rPr>
          <w:rFonts w:cs="Arial"/>
          <w:lang w:eastAsia="sl-SI"/>
        </w:rPr>
        <w:t>i</w:t>
      </w:r>
      <w:r w:rsidR="00A95621">
        <w:rPr>
          <w:rFonts w:cs="Arial"/>
          <w:lang w:eastAsia="sl-SI"/>
        </w:rPr>
        <w:t xml:space="preserve"> uporabnikom pitne vode. </w:t>
      </w:r>
    </w:p>
    <w:p w14:paraId="07820433" w14:textId="6B564D89" w:rsidR="000505C6" w:rsidRPr="00B95029" w:rsidRDefault="000505C6" w:rsidP="0080693E">
      <w:pPr>
        <w:spacing w:before="120" w:after="120" w:line="240" w:lineRule="auto"/>
        <w:jc w:val="both"/>
        <w:rPr>
          <w:rFonts w:cs="Arial"/>
          <w:lang w:eastAsia="sl-SI"/>
        </w:rPr>
      </w:pPr>
      <w:r w:rsidRPr="000505C6">
        <w:rPr>
          <w:rFonts w:cs="Arial"/>
          <w:lang w:eastAsia="sl-SI"/>
        </w:rPr>
        <w:t xml:space="preserve">Uredba </w:t>
      </w:r>
      <w:r>
        <w:rPr>
          <w:rFonts w:cs="Arial"/>
          <w:lang w:eastAsia="sl-SI"/>
        </w:rPr>
        <w:t>na novo določa izpolnjevanje zahtev glede vzorčenja in preskušanja pitne vode in ne</w:t>
      </w:r>
      <w:r w:rsidRPr="000505C6">
        <w:rPr>
          <w:rFonts w:cs="Arial"/>
          <w:lang w:eastAsia="sl-SI"/>
        </w:rPr>
        <w:t xml:space="preserve"> predvideva prehodnega roka za zahteve, ki so navedene v 25. členu Uredbe</w:t>
      </w:r>
      <w:r w:rsidR="005D1920">
        <w:rPr>
          <w:rFonts w:cs="Arial"/>
          <w:lang w:eastAsia="sl-SI"/>
        </w:rPr>
        <w:t>.</w:t>
      </w:r>
      <w:r>
        <w:rPr>
          <w:rFonts w:cs="Arial"/>
          <w:lang w:eastAsia="sl-SI"/>
        </w:rPr>
        <w:t xml:space="preserve"> Vzorčenje in laboratorijsko preskušanje parametrov</w:t>
      </w:r>
      <w:r w:rsidR="00D102D8">
        <w:rPr>
          <w:rFonts w:cs="Arial"/>
          <w:lang w:eastAsia="sl-SI"/>
        </w:rPr>
        <w:t>,</w:t>
      </w:r>
      <w:r>
        <w:rPr>
          <w:rFonts w:cs="Arial"/>
          <w:lang w:eastAsia="sl-SI"/>
        </w:rPr>
        <w:t xml:space="preserve"> določenih v Uredb</w:t>
      </w:r>
      <w:r w:rsidR="005D1920">
        <w:rPr>
          <w:rFonts w:cs="Arial"/>
          <w:lang w:eastAsia="sl-SI"/>
        </w:rPr>
        <w:t>i,</w:t>
      </w:r>
      <w:r>
        <w:rPr>
          <w:rFonts w:cs="Arial"/>
          <w:lang w:eastAsia="sl-SI"/>
        </w:rPr>
        <w:t xml:space="preserve"> lahko opravljajo laboratoriji ali pravne osebe, ki izpolnjujejo zahtevane pogoje</w:t>
      </w:r>
      <w:r w:rsidR="00406BE1">
        <w:rPr>
          <w:rFonts w:cs="Arial"/>
          <w:lang w:eastAsia="sl-SI"/>
        </w:rPr>
        <w:t xml:space="preserve"> iz 25. člena Uredbe</w:t>
      </w:r>
      <w:r>
        <w:rPr>
          <w:rFonts w:cs="Arial"/>
          <w:lang w:eastAsia="sl-SI"/>
        </w:rPr>
        <w:t xml:space="preserve">. </w:t>
      </w:r>
    </w:p>
    <w:p w14:paraId="42F59E7A" w14:textId="2EDD82EC" w:rsidR="000C0441" w:rsidRDefault="00314CED" w:rsidP="0080693E">
      <w:pPr>
        <w:spacing w:before="120" w:after="120" w:line="240" w:lineRule="auto"/>
        <w:jc w:val="both"/>
        <w:rPr>
          <w:rFonts w:cs="Arial"/>
          <w:lang w:eastAsia="sl-SI"/>
        </w:rPr>
      </w:pPr>
      <w:r w:rsidRPr="00B95029">
        <w:rPr>
          <w:rFonts w:cs="Arial"/>
          <w:lang w:eastAsia="sl-SI"/>
        </w:rPr>
        <w:t xml:space="preserve">Upravljavec </w:t>
      </w:r>
      <w:r>
        <w:rPr>
          <w:rFonts w:cs="Arial"/>
          <w:lang w:eastAsia="sl-SI"/>
        </w:rPr>
        <w:t xml:space="preserve">vodovoda </w:t>
      </w:r>
      <w:r w:rsidRPr="00B95029">
        <w:rPr>
          <w:rFonts w:cs="Arial"/>
          <w:lang w:eastAsia="sl-SI"/>
        </w:rPr>
        <w:t xml:space="preserve">mora v okviru notranjega nadzora zagotavljati skladnost in zdravstveno ustreznost pitne vode na pipah oziroma mestih, kjer se voda uporablja kot pitna voda, v objektih za proizvodnjo, promet živil in pakiranje vode in v primeru oskrbe s pitno vodo s cisternami na mestu iztoka iz cistern. V primerih, ko je vzrok za neskladno pitno vodo na pipi interno vodovodno omrežje, mora upravljavec </w:t>
      </w:r>
      <w:r w:rsidR="005929B1">
        <w:rPr>
          <w:rFonts w:cs="Arial"/>
          <w:lang w:eastAsia="sl-SI"/>
        </w:rPr>
        <w:t>vodovoda</w:t>
      </w:r>
      <w:r w:rsidRPr="00B95029">
        <w:rPr>
          <w:rFonts w:cs="Arial"/>
          <w:lang w:eastAsia="sl-SI"/>
        </w:rPr>
        <w:t xml:space="preserve"> o tem obvestiti lastnika</w:t>
      </w:r>
      <w:r w:rsidR="005929B1">
        <w:rPr>
          <w:rFonts w:cs="Arial"/>
          <w:lang w:eastAsia="sl-SI"/>
        </w:rPr>
        <w:t xml:space="preserve"> oziroma upravljalca ali upravnika</w:t>
      </w:r>
      <w:r w:rsidRPr="00B95029">
        <w:rPr>
          <w:rFonts w:cs="Arial"/>
          <w:lang w:eastAsia="sl-SI"/>
        </w:rPr>
        <w:t xml:space="preserve"> objekta</w:t>
      </w:r>
      <w:r>
        <w:rPr>
          <w:rFonts w:cs="Arial"/>
          <w:lang w:eastAsia="sl-SI"/>
        </w:rPr>
        <w:t xml:space="preserve"> in ga seznanit</w:t>
      </w:r>
      <w:r w:rsidR="005929B1">
        <w:rPr>
          <w:rFonts w:cs="Arial"/>
          <w:lang w:eastAsia="sl-SI"/>
        </w:rPr>
        <w:t>i</w:t>
      </w:r>
      <w:r>
        <w:rPr>
          <w:rFonts w:cs="Arial"/>
          <w:lang w:eastAsia="sl-SI"/>
        </w:rPr>
        <w:t xml:space="preserve"> s Priporočili lastnikom objektov o ukrepih za zmanjšanje ali odpravo tveganja.</w:t>
      </w:r>
      <w:r w:rsidRPr="00B95029">
        <w:rPr>
          <w:rFonts w:cs="Arial"/>
          <w:lang w:eastAsia="sl-SI"/>
        </w:rPr>
        <w:t xml:space="preserve"> </w:t>
      </w:r>
    </w:p>
    <w:p w14:paraId="63CD7F04" w14:textId="73FABE6D" w:rsidR="000C0441" w:rsidRDefault="000C0441" w:rsidP="0080693E">
      <w:pPr>
        <w:spacing w:before="120" w:after="120" w:line="240" w:lineRule="auto"/>
        <w:jc w:val="both"/>
        <w:rPr>
          <w:rFonts w:cs="Arial"/>
          <w:noProof/>
          <w:lang w:eastAsia="sl-SI"/>
        </w:rPr>
      </w:pPr>
      <w:r w:rsidRPr="00B95029">
        <w:rPr>
          <w:rFonts w:cs="Arial"/>
          <w:lang w:eastAsia="sl-SI"/>
        </w:rPr>
        <w:t xml:space="preserve">V Sloveniji se izvaja sistematično preverjanje (monitoring) pitne vode, s katerim se ugotavlja, ali pitna voda izpolnjuje predpisane zahteve. </w:t>
      </w:r>
      <w:r w:rsidR="00DA6273">
        <w:rPr>
          <w:rFonts w:cs="Arial"/>
          <w:lang w:eastAsia="sl-SI"/>
        </w:rPr>
        <w:t xml:space="preserve">Monitoring pitne vode je predpisan z Uredbo in določili Pravilnika o pitni vodi. </w:t>
      </w:r>
      <w:r w:rsidRPr="00B95029">
        <w:rPr>
          <w:rFonts w:cs="Arial"/>
          <w:lang w:eastAsia="sl-SI"/>
        </w:rPr>
        <w:t xml:space="preserve">Izvajanje monitoringa pitne vode zagotavlja Ministrstvo za zdravje, njegov nosilec pa je bil tudi v letu </w:t>
      </w:r>
      <w:r w:rsidR="00E21833">
        <w:rPr>
          <w:rFonts w:cs="Arial"/>
          <w:lang w:eastAsia="sl-SI"/>
        </w:rPr>
        <w:t>2024</w:t>
      </w:r>
      <w:r w:rsidRPr="00B95029">
        <w:rPr>
          <w:rFonts w:cs="Arial"/>
          <w:lang w:eastAsia="sl-SI"/>
        </w:rPr>
        <w:t xml:space="preserve"> Nacionalni laboratorij za zdravje, okolje in hrano. </w:t>
      </w:r>
      <w:r w:rsidR="00DA6273" w:rsidRPr="00DA6273">
        <w:rPr>
          <w:rFonts w:cs="Arial"/>
          <w:lang w:eastAsia="sl-SI"/>
        </w:rPr>
        <w:t>Namen monitoringa je prever</w:t>
      </w:r>
      <w:r w:rsidR="00856D77">
        <w:rPr>
          <w:rFonts w:cs="Arial"/>
          <w:lang w:eastAsia="sl-SI"/>
        </w:rPr>
        <w:t>iti</w:t>
      </w:r>
      <w:r w:rsidR="00856D77">
        <w:rPr>
          <w:rFonts w:cs="Arial"/>
          <w:noProof/>
          <w:lang w:eastAsia="sl-SI"/>
        </w:rPr>
        <w:t xml:space="preserve"> ali</w:t>
      </w:r>
      <w:r w:rsidR="00DA6273" w:rsidRPr="00DA6273">
        <w:rPr>
          <w:rFonts w:cs="Arial"/>
          <w:noProof/>
          <w:lang w:eastAsia="sl-SI"/>
        </w:rPr>
        <w:t xml:space="preserve"> sprejeti ukrepi za nadzorovanje tveganja za zdravje ljudi delujejo učinkovito. Z izvajanjem monitoringa se zagotovijo informacije o kakovosti in zdravstveni ustreznosti pitne vode.</w:t>
      </w:r>
      <w:r w:rsidR="005D1920">
        <w:rPr>
          <w:rFonts w:cs="Arial"/>
          <w:noProof/>
          <w:lang w:eastAsia="sl-SI"/>
        </w:rPr>
        <w:t xml:space="preserve"> </w:t>
      </w:r>
      <w:r w:rsidR="00DA6273">
        <w:rPr>
          <w:rFonts w:cs="Arial"/>
          <w:noProof/>
          <w:lang w:eastAsia="sl-SI"/>
        </w:rPr>
        <w:t>Prog</w:t>
      </w:r>
      <w:r w:rsidR="00DA6273" w:rsidRPr="00DA6273">
        <w:rPr>
          <w:rFonts w:cs="Arial"/>
          <w:noProof/>
          <w:lang w:eastAsia="sl-SI"/>
        </w:rPr>
        <w:t xml:space="preserve">ram monitoringa temelji na oceni tveganja, izdelani za vsako oskrbovalno območje. S programom zagotavljamo informacije o pitni vodi, </w:t>
      </w:r>
      <w:r w:rsidR="00406BE1">
        <w:rPr>
          <w:rFonts w:cs="Arial"/>
          <w:noProof/>
          <w:lang w:eastAsia="sl-SI"/>
        </w:rPr>
        <w:t>s katerim se</w:t>
      </w:r>
      <w:r w:rsidR="00DA6273" w:rsidRPr="00DA6273">
        <w:rPr>
          <w:rFonts w:cs="Arial"/>
          <w:noProof/>
          <w:lang w:eastAsia="sl-SI"/>
        </w:rPr>
        <w:t xml:space="preserve"> dokaže izpolnjevanje zahtev v skladu s predpisi za pitno vodo.</w:t>
      </w:r>
      <w:r w:rsidR="00DA6273">
        <w:rPr>
          <w:rFonts w:cs="Arial"/>
          <w:noProof/>
          <w:lang w:eastAsia="sl-SI"/>
        </w:rPr>
        <w:t xml:space="preserve"> V p</w:t>
      </w:r>
      <w:r w:rsidRPr="00B95029">
        <w:rPr>
          <w:rFonts w:cs="Arial"/>
          <w:noProof/>
          <w:lang w:eastAsia="sl-SI"/>
        </w:rPr>
        <w:t>rogram</w:t>
      </w:r>
      <w:r w:rsidR="00DA6273">
        <w:rPr>
          <w:rFonts w:cs="Arial"/>
          <w:noProof/>
          <w:lang w:eastAsia="sl-SI"/>
        </w:rPr>
        <w:t>u</w:t>
      </w:r>
      <w:r w:rsidRPr="00B95029">
        <w:rPr>
          <w:rFonts w:cs="Arial"/>
          <w:noProof/>
          <w:lang w:eastAsia="sl-SI"/>
        </w:rPr>
        <w:t xml:space="preserve"> monitoringa </w:t>
      </w:r>
      <w:r w:rsidR="00DA6273">
        <w:rPr>
          <w:rFonts w:cs="Arial"/>
          <w:noProof/>
          <w:lang w:eastAsia="sl-SI"/>
        </w:rPr>
        <w:t>so opredeljena</w:t>
      </w:r>
      <w:r w:rsidRPr="00B95029">
        <w:rPr>
          <w:rFonts w:cs="Arial"/>
          <w:noProof/>
          <w:lang w:eastAsia="sl-SI"/>
        </w:rPr>
        <w:t xml:space="preserve"> mesta vzorčenja, pogostost vzorčenja, </w:t>
      </w:r>
      <w:r w:rsidR="00DA6273">
        <w:rPr>
          <w:rFonts w:cs="Arial"/>
          <w:noProof/>
          <w:lang w:eastAsia="sl-SI"/>
        </w:rPr>
        <w:t>metodologija vzorčenja in predvidena preskušanja.</w:t>
      </w:r>
      <w:r w:rsidRPr="00B95029">
        <w:rPr>
          <w:rFonts w:cs="Arial"/>
          <w:noProof/>
          <w:lang w:eastAsia="sl-SI"/>
        </w:rPr>
        <w:t xml:space="preserve"> </w:t>
      </w:r>
      <w:r w:rsidR="00DA6273">
        <w:rPr>
          <w:rFonts w:cs="Arial"/>
          <w:noProof/>
          <w:lang w:eastAsia="sl-SI"/>
        </w:rPr>
        <w:t>Letna p</w:t>
      </w:r>
      <w:r w:rsidRPr="00B95029">
        <w:rPr>
          <w:rFonts w:cs="Arial"/>
          <w:noProof/>
          <w:lang w:eastAsia="sl-SI"/>
        </w:rPr>
        <w:t>oročil</w:t>
      </w:r>
      <w:r w:rsidR="00DA6273">
        <w:rPr>
          <w:rFonts w:cs="Arial"/>
          <w:noProof/>
          <w:lang w:eastAsia="sl-SI"/>
        </w:rPr>
        <w:t>a</w:t>
      </w:r>
      <w:r w:rsidRPr="00B95029">
        <w:rPr>
          <w:rFonts w:cs="Arial"/>
          <w:noProof/>
          <w:lang w:eastAsia="sl-SI"/>
        </w:rPr>
        <w:t xml:space="preserve"> o  pitn</w:t>
      </w:r>
      <w:r w:rsidR="00DA6273">
        <w:rPr>
          <w:rFonts w:cs="Arial"/>
          <w:noProof/>
          <w:lang w:eastAsia="sl-SI"/>
        </w:rPr>
        <w:t>i</w:t>
      </w:r>
      <w:r w:rsidRPr="00B95029">
        <w:rPr>
          <w:rFonts w:cs="Arial"/>
          <w:noProof/>
          <w:lang w:eastAsia="sl-SI"/>
        </w:rPr>
        <w:t xml:space="preserve"> vod</w:t>
      </w:r>
      <w:r w:rsidR="00DA6273">
        <w:rPr>
          <w:rFonts w:cs="Arial"/>
          <w:noProof/>
          <w:lang w:eastAsia="sl-SI"/>
        </w:rPr>
        <w:t>i</w:t>
      </w:r>
      <w:r w:rsidR="00856D77">
        <w:rPr>
          <w:rFonts w:cs="Arial"/>
          <w:noProof/>
          <w:lang w:eastAsia="sl-SI"/>
        </w:rPr>
        <w:t xml:space="preserve"> </w:t>
      </w:r>
      <w:r w:rsidR="00DA6273">
        <w:rPr>
          <w:rFonts w:cs="Arial"/>
          <w:noProof/>
          <w:lang w:eastAsia="sl-SI"/>
        </w:rPr>
        <w:t>so</w:t>
      </w:r>
      <w:r w:rsidRPr="00B95029">
        <w:rPr>
          <w:rFonts w:cs="Arial"/>
          <w:noProof/>
          <w:lang w:eastAsia="sl-SI"/>
        </w:rPr>
        <w:t xml:space="preserve"> objav</w:t>
      </w:r>
      <w:r w:rsidR="00DA6273">
        <w:rPr>
          <w:rFonts w:cs="Arial"/>
          <w:noProof/>
          <w:lang w:eastAsia="sl-SI"/>
        </w:rPr>
        <w:t xml:space="preserve">ljena </w:t>
      </w:r>
      <w:r w:rsidRPr="00B95029">
        <w:rPr>
          <w:rFonts w:cs="Arial"/>
          <w:noProof/>
          <w:lang w:eastAsia="sl-SI"/>
        </w:rPr>
        <w:t>na spletnih straneh</w:t>
      </w:r>
      <w:r w:rsidR="00DA6273">
        <w:rPr>
          <w:rFonts w:cs="Arial"/>
          <w:noProof/>
          <w:lang w:eastAsia="sl-SI"/>
        </w:rPr>
        <w:t xml:space="preserve"> NIJZ</w:t>
      </w:r>
      <w:r w:rsidRPr="00B95029">
        <w:rPr>
          <w:rFonts w:cs="Arial"/>
          <w:noProof/>
          <w:lang w:eastAsia="sl-SI"/>
        </w:rPr>
        <w:t>.</w:t>
      </w:r>
      <w:r w:rsidR="00B33F54" w:rsidRPr="00B33F54">
        <w:rPr>
          <w:rFonts w:cs="Arial"/>
          <w:noProof/>
          <w:lang w:eastAsia="sl-SI"/>
        </w:rPr>
        <w:t xml:space="preserve"> </w:t>
      </w:r>
      <w:r w:rsidR="00B33F54">
        <w:rPr>
          <w:rFonts w:cs="Arial"/>
          <w:noProof/>
          <w:lang w:eastAsia="sl-SI"/>
        </w:rPr>
        <w:t>Uredba določa, da s 1. 1. 2029 obveznost izdelave ocene tveganj in upravljanje tveganj sistemov za oskrbo s pitno vodo ter spremljanje parametrov pitne vode prevzame</w:t>
      </w:r>
      <w:r w:rsidR="00856D77">
        <w:rPr>
          <w:rFonts w:cs="Arial"/>
          <w:noProof/>
          <w:lang w:eastAsia="sl-SI"/>
        </w:rPr>
        <w:t>jo</w:t>
      </w:r>
      <w:r w:rsidR="00B33F54">
        <w:rPr>
          <w:rFonts w:cs="Arial"/>
          <w:noProof/>
          <w:lang w:eastAsia="sl-SI"/>
        </w:rPr>
        <w:t xml:space="preserve"> upravljavc</w:t>
      </w:r>
      <w:r w:rsidR="00856D77">
        <w:rPr>
          <w:rFonts w:cs="Arial"/>
          <w:noProof/>
          <w:lang w:eastAsia="sl-SI"/>
        </w:rPr>
        <w:t>i</w:t>
      </w:r>
      <w:r w:rsidR="00B33F54">
        <w:rPr>
          <w:rFonts w:cs="Arial"/>
          <w:noProof/>
          <w:lang w:eastAsia="sl-SI"/>
        </w:rPr>
        <w:t xml:space="preserve"> vodovod</w:t>
      </w:r>
      <w:r w:rsidR="00856D77">
        <w:rPr>
          <w:rFonts w:cs="Arial"/>
          <w:noProof/>
          <w:lang w:eastAsia="sl-SI"/>
        </w:rPr>
        <w:t>ov</w:t>
      </w:r>
      <w:r w:rsidR="00D36F9A">
        <w:rPr>
          <w:rFonts w:cs="Arial"/>
          <w:noProof/>
          <w:lang w:eastAsia="sl-SI"/>
        </w:rPr>
        <w:t>.</w:t>
      </w:r>
    </w:p>
    <w:p w14:paraId="40928DD3" w14:textId="77777777" w:rsidR="00A5471C" w:rsidRPr="00B95029" w:rsidRDefault="00A5471C" w:rsidP="0080693E">
      <w:pPr>
        <w:spacing w:before="120" w:after="120" w:line="240" w:lineRule="auto"/>
        <w:outlineLvl w:val="2"/>
        <w:rPr>
          <w:rFonts w:cs="Arial"/>
          <w:b/>
          <w:bCs/>
          <w:szCs w:val="18"/>
          <w:lang w:eastAsia="sl-SI"/>
        </w:rPr>
      </w:pPr>
      <w:bookmarkStart w:id="202" w:name="_Toc7008213"/>
    </w:p>
    <w:p w14:paraId="5D8EAE58" w14:textId="6C9161C5" w:rsidR="000C0441" w:rsidRPr="00B95029" w:rsidRDefault="000C0441" w:rsidP="0080693E">
      <w:pPr>
        <w:spacing w:before="120" w:after="120" w:line="240" w:lineRule="auto"/>
        <w:outlineLvl w:val="2"/>
        <w:rPr>
          <w:rFonts w:cs="Arial"/>
          <w:b/>
          <w:bCs/>
          <w:szCs w:val="18"/>
          <w:lang w:eastAsia="sl-SI"/>
        </w:rPr>
      </w:pPr>
      <w:bookmarkStart w:id="203" w:name="_Toc133226408"/>
      <w:bookmarkStart w:id="204" w:name="_Toc195685662"/>
      <w:r w:rsidRPr="00B95029">
        <w:rPr>
          <w:rFonts w:cs="Arial"/>
          <w:b/>
          <w:bCs/>
          <w:szCs w:val="18"/>
          <w:lang w:eastAsia="sl-SI"/>
        </w:rPr>
        <w:t xml:space="preserve">Obseg in ugotovitve nadzora, opravljenega leta </w:t>
      </w:r>
      <w:r w:rsidR="00E21833">
        <w:rPr>
          <w:rFonts w:cs="Arial"/>
          <w:b/>
          <w:bCs/>
          <w:szCs w:val="18"/>
          <w:lang w:eastAsia="sl-SI"/>
        </w:rPr>
        <w:t>2024</w:t>
      </w:r>
      <w:bookmarkEnd w:id="202"/>
      <w:bookmarkEnd w:id="203"/>
      <w:bookmarkEnd w:id="204"/>
    </w:p>
    <w:p w14:paraId="45C34368" w14:textId="28E39A83"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Leta </w:t>
      </w:r>
      <w:r w:rsidR="00E21833">
        <w:rPr>
          <w:rFonts w:cs="Arial"/>
          <w:noProof/>
          <w:lang w:eastAsia="sl-SI"/>
        </w:rPr>
        <w:t>2024</w:t>
      </w:r>
      <w:r w:rsidRPr="00B95029">
        <w:rPr>
          <w:rFonts w:cs="Arial"/>
          <w:noProof/>
          <w:lang w:eastAsia="sl-SI"/>
        </w:rPr>
        <w:t xml:space="preserve"> so zdravstveni inšpektorj</w:t>
      </w:r>
      <w:r w:rsidR="00EA525D" w:rsidRPr="00B95029">
        <w:rPr>
          <w:rFonts w:cs="Arial"/>
          <w:noProof/>
          <w:lang w:eastAsia="sl-SI"/>
        </w:rPr>
        <w:t xml:space="preserve">i na tem področju opravili </w:t>
      </w:r>
      <w:r w:rsidR="00D665A3">
        <w:rPr>
          <w:rFonts w:cs="Arial"/>
          <w:noProof/>
          <w:lang w:eastAsia="sl-SI"/>
        </w:rPr>
        <w:t>6</w:t>
      </w:r>
      <w:r w:rsidR="004A2BA2">
        <w:rPr>
          <w:rFonts w:cs="Arial"/>
          <w:noProof/>
          <w:lang w:eastAsia="sl-SI"/>
        </w:rPr>
        <w:t>37</w:t>
      </w:r>
      <w:r w:rsidRPr="00B95029">
        <w:rPr>
          <w:rFonts w:cs="Arial"/>
          <w:noProof/>
          <w:lang w:eastAsia="sl-SI"/>
        </w:rPr>
        <w:t xml:space="preserve"> inšpekcijs</w:t>
      </w:r>
      <w:r w:rsidR="00EA525D" w:rsidRPr="00B95029">
        <w:rPr>
          <w:rFonts w:cs="Arial"/>
          <w:noProof/>
          <w:lang w:eastAsia="sl-SI"/>
        </w:rPr>
        <w:t xml:space="preserve">kih pregledov ter </w:t>
      </w:r>
      <w:r w:rsidR="003A6952" w:rsidRPr="00B95029">
        <w:rPr>
          <w:rFonts w:cs="Arial"/>
          <w:noProof/>
          <w:lang w:eastAsia="sl-SI"/>
        </w:rPr>
        <w:t>od</w:t>
      </w:r>
      <w:r w:rsidR="00EA525D" w:rsidRPr="00B95029">
        <w:rPr>
          <w:rFonts w:cs="Arial"/>
          <w:noProof/>
          <w:lang w:eastAsia="sl-SI"/>
        </w:rPr>
        <w:t xml:space="preserve">vzeli </w:t>
      </w:r>
      <w:r w:rsidR="00D57C2C">
        <w:rPr>
          <w:rFonts w:cs="Arial"/>
          <w:noProof/>
          <w:lang w:eastAsia="sl-SI"/>
        </w:rPr>
        <w:t>6</w:t>
      </w:r>
      <w:r w:rsidR="004A2BA2">
        <w:rPr>
          <w:rFonts w:cs="Arial"/>
          <w:noProof/>
          <w:lang w:eastAsia="sl-SI"/>
        </w:rPr>
        <w:t>3</w:t>
      </w:r>
      <w:r w:rsidRPr="00B95029">
        <w:rPr>
          <w:rFonts w:cs="Arial"/>
          <w:noProof/>
          <w:lang w:eastAsia="sl-SI"/>
        </w:rPr>
        <w:t xml:space="preserve"> vzorcev vode, namenjene za pitje. Odvzeti vzorci so bili v podporo inšpekcijskemu nadzoru, s katerim se ugotavlja skladnost pitne vode </w:t>
      </w:r>
      <w:r w:rsidR="00406BE1">
        <w:rPr>
          <w:rFonts w:cs="Arial"/>
          <w:noProof/>
          <w:lang w:eastAsia="sl-SI"/>
        </w:rPr>
        <w:t>z Uredbo</w:t>
      </w:r>
      <w:r w:rsidRPr="00B95029">
        <w:rPr>
          <w:rFonts w:cs="Arial"/>
          <w:noProof/>
          <w:lang w:eastAsia="sl-SI"/>
        </w:rPr>
        <w:t xml:space="preserve"> o pitni vodi v času odvzema vzorca.</w:t>
      </w:r>
    </w:p>
    <w:p w14:paraId="6EFDB3A9" w14:textId="50136673" w:rsidR="000C0441" w:rsidRDefault="000C0441" w:rsidP="0080693E">
      <w:pPr>
        <w:spacing w:before="120" w:after="120" w:line="240" w:lineRule="auto"/>
        <w:jc w:val="both"/>
        <w:rPr>
          <w:rFonts w:cs="Arial"/>
          <w:noProof/>
          <w:lang w:eastAsia="sl-SI"/>
        </w:rPr>
      </w:pPr>
      <w:bookmarkStart w:id="205" w:name="_Hlk129760036"/>
      <w:r w:rsidRPr="00B95029">
        <w:rPr>
          <w:rFonts w:cs="Arial"/>
          <w:noProof/>
          <w:lang w:eastAsia="sl-SI"/>
        </w:rPr>
        <w:t>Na podlagi ugotovitev nadzora je bilo izreče</w:t>
      </w:r>
      <w:r w:rsidR="004B535D" w:rsidRPr="00B95029">
        <w:rPr>
          <w:rFonts w:cs="Arial"/>
          <w:noProof/>
          <w:lang w:eastAsia="sl-SI"/>
        </w:rPr>
        <w:t xml:space="preserve">nih skupaj </w:t>
      </w:r>
      <w:r w:rsidR="004A2BA2">
        <w:rPr>
          <w:rFonts w:cs="Arial"/>
          <w:noProof/>
          <w:lang w:eastAsia="sl-SI"/>
        </w:rPr>
        <w:t>459</w:t>
      </w:r>
      <w:r w:rsidR="004B535D" w:rsidRPr="00B95029">
        <w:rPr>
          <w:rFonts w:cs="Arial"/>
          <w:noProof/>
          <w:lang w:eastAsia="sl-SI"/>
        </w:rPr>
        <w:t xml:space="preserve"> ukrepov, od tega </w:t>
      </w:r>
      <w:r w:rsidR="004A2BA2">
        <w:rPr>
          <w:rFonts w:cs="Arial"/>
          <w:noProof/>
          <w:lang w:eastAsia="sl-SI"/>
        </w:rPr>
        <w:t>293</w:t>
      </w:r>
      <w:r w:rsidR="004B535D" w:rsidRPr="00B95029">
        <w:rPr>
          <w:rFonts w:cs="Arial"/>
          <w:noProof/>
          <w:lang w:eastAsia="sl-SI"/>
        </w:rPr>
        <w:t xml:space="preserve"> upravnih ukrepov (</w:t>
      </w:r>
      <w:r w:rsidR="004A2BA2">
        <w:rPr>
          <w:rFonts w:cs="Arial"/>
          <w:noProof/>
          <w:lang w:eastAsia="sl-SI"/>
        </w:rPr>
        <w:t>4</w:t>
      </w:r>
      <w:r w:rsidR="00D57C2C">
        <w:rPr>
          <w:rFonts w:cs="Arial"/>
          <w:noProof/>
          <w:lang w:eastAsia="sl-SI"/>
        </w:rPr>
        <w:t>8</w:t>
      </w:r>
      <w:r w:rsidR="004B535D" w:rsidRPr="00B95029">
        <w:rPr>
          <w:rFonts w:cs="Arial"/>
          <w:noProof/>
          <w:lang w:eastAsia="sl-SI"/>
        </w:rPr>
        <w:t xml:space="preserve"> u</w:t>
      </w:r>
      <w:r w:rsidR="00532D81" w:rsidRPr="00B95029">
        <w:rPr>
          <w:rFonts w:cs="Arial"/>
          <w:noProof/>
          <w:lang w:eastAsia="sl-SI"/>
        </w:rPr>
        <w:t>pravnih</w:t>
      </w:r>
      <w:r w:rsidR="004B535D" w:rsidRPr="00B95029">
        <w:rPr>
          <w:rFonts w:cs="Arial"/>
          <w:noProof/>
          <w:lang w:eastAsia="sl-SI"/>
        </w:rPr>
        <w:t xml:space="preserve"> odločb, </w:t>
      </w:r>
      <w:r w:rsidR="00D57C2C">
        <w:rPr>
          <w:rFonts w:cs="Arial"/>
          <w:noProof/>
          <w:lang w:eastAsia="sl-SI"/>
        </w:rPr>
        <w:t>2</w:t>
      </w:r>
      <w:r w:rsidR="004A2BA2">
        <w:rPr>
          <w:rFonts w:cs="Arial"/>
          <w:noProof/>
          <w:lang w:eastAsia="sl-SI"/>
        </w:rPr>
        <w:t>35</w:t>
      </w:r>
      <w:r w:rsidR="004B535D" w:rsidRPr="00B95029">
        <w:rPr>
          <w:rFonts w:cs="Arial"/>
          <w:noProof/>
          <w:lang w:eastAsia="sl-SI"/>
        </w:rPr>
        <w:t xml:space="preserve"> upravnih opozoril in 1</w:t>
      </w:r>
      <w:r w:rsidR="004A2BA2">
        <w:rPr>
          <w:rFonts w:cs="Arial"/>
          <w:noProof/>
          <w:lang w:eastAsia="sl-SI"/>
        </w:rPr>
        <w:t>0</w:t>
      </w:r>
      <w:r w:rsidRPr="00B95029">
        <w:rPr>
          <w:rFonts w:cs="Arial"/>
          <w:noProof/>
          <w:lang w:eastAsia="sl-SI"/>
        </w:rPr>
        <w:t xml:space="preserve"> sklepov o izrečeni denarni kazni </w:t>
      </w:r>
      <w:r w:rsidRPr="00B95029">
        <w:rPr>
          <w:rFonts w:cs="Arial"/>
          <w:noProof/>
          <w:lang w:eastAsia="sl-SI"/>
        </w:rPr>
        <w:lastRenderedPageBreak/>
        <w:t>po Zakonu o s</w:t>
      </w:r>
      <w:r w:rsidR="004B535D" w:rsidRPr="00B95029">
        <w:rPr>
          <w:rFonts w:cs="Arial"/>
          <w:noProof/>
          <w:lang w:eastAsia="sl-SI"/>
        </w:rPr>
        <w:t xml:space="preserve">plošnem upravnem postopku) in </w:t>
      </w:r>
      <w:r w:rsidR="00D57C2C">
        <w:rPr>
          <w:rFonts w:cs="Arial"/>
          <w:noProof/>
          <w:lang w:eastAsia="sl-SI"/>
        </w:rPr>
        <w:t>1</w:t>
      </w:r>
      <w:r w:rsidR="004A2BA2">
        <w:rPr>
          <w:rFonts w:cs="Arial"/>
          <w:noProof/>
          <w:lang w:eastAsia="sl-SI"/>
        </w:rPr>
        <w:t>66</w:t>
      </w:r>
      <w:r w:rsidRPr="00B95029">
        <w:rPr>
          <w:rFonts w:cs="Arial"/>
          <w:noProof/>
          <w:lang w:eastAsia="sl-SI"/>
        </w:rPr>
        <w:t xml:space="preserve"> pr</w:t>
      </w:r>
      <w:r w:rsidR="004B535D" w:rsidRPr="00B95029">
        <w:rPr>
          <w:rFonts w:cs="Arial"/>
          <w:noProof/>
          <w:lang w:eastAsia="sl-SI"/>
        </w:rPr>
        <w:t>ekrškovnih sankcij</w:t>
      </w:r>
      <w:r w:rsidR="00A53F73">
        <w:rPr>
          <w:rFonts w:cs="Arial"/>
          <w:noProof/>
          <w:lang w:eastAsia="sl-SI"/>
        </w:rPr>
        <w:t xml:space="preserve"> </w:t>
      </w:r>
      <w:r w:rsidR="004B535D" w:rsidRPr="00B95029">
        <w:rPr>
          <w:rFonts w:cs="Arial"/>
          <w:noProof/>
          <w:lang w:eastAsia="sl-SI"/>
        </w:rPr>
        <w:t>/</w:t>
      </w:r>
      <w:r w:rsidR="00A53F73">
        <w:rPr>
          <w:rFonts w:cs="Arial"/>
          <w:noProof/>
          <w:lang w:eastAsia="sl-SI"/>
        </w:rPr>
        <w:t xml:space="preserve"> </w:t>
      </w:r>
      <w:r w:rsidR="004B535D" w:rsidRPr="00B95029">
        <w:rPr>
          <w:rFonts w:cs="Arial"/>
          <w:noProof/>
          <w:lang w:eastAsia="sl-SI"/>
        </w:rPr>
        <w:t>ukrepov (</w:t>
      </w:r>
      <w:r w:rsidR="004A2BA2">
        <w:rPr>
          <w:rFonts w:cs="Arial"/>
          <w:noProof/>
          <w:lang w:eastAsia="sl-SI"/>
        </w:rPr>
        <w:t>osem</w:t>
      </w:r>
      <w:r w:rsidR="004B535D" w:rsidRPr="00B95029">
        <w:rPr>
          <w:rFonts w:cs="Arial"/>
          <w:noProof/>
          <w:lang w:eastAsia="sl-SI"/>
        </w:rPr>
        <w:t xml:space="preserve"> </w:t>
      </w:r>
      <w:bookmarkStart w:id="206" w:name="_Hlk67911215"/>
      <w:r w:rsidR="004B535D" w:rsidRPr="00B95029">
        <w:rPr>
          <w:rFonts w:cs="Arial"/>
          <w:noProof/>
          <w:lang w:eastAsia="sl-SI"/>
        </w:rPr>
        <w:t xml:space="preserve">odločb z izrekom opomina </w:t>
      </w:r>
      <w:bookmarkEnd w:id="206"/>
      <w:r w:rsidR="004B535D" w:rsidRPr="00B95029">
        <w:rPr>
          <w:rFonts w:cs="Arial"/>
          <w:noProof/>
          <w:lang w:eastAsia="sl-SI"/>
        </w:rPr>
        <w:t xml:space="preserve">in </w:t>
      </w:r>
      <w:r w:rsidR="00D57C2C">
        <w:rPr>
          <w:rFonts w:cs="Arial"/>
          <w:noProof/>
          <w:lang w:eastAsia="sl-SI"/>
        </w:rPr>
        <w:t>1</w:t>
      </w:r>
      <w:r w:rsidR="004A2BA2">
        <w:rPr>
          <w:rFonts w:cs="Arial"/>
          <w:noProof/>
          <w:lang w:eastAsia="sl-SI"/>
        </w:rPr>
        <w:t>5</w:t>
      </w:r>
      <w:r w:rsidR="00D57C2C">
        <w:rPr>
          <w:rFonts w:cs="Arial"/>
          <w:noProof/>
          <w:lang w:eastAsia="sl-SI"/>
        </w:rPr>
        <w:t>8</w:t>
      </w:r>
      <w:r w:rsidRPr="00B95029">
        <w:rPr>
          <w:rFonts w:cs="Arial"/>
          <w:noProof/>
          <w:lang w:eastAsia="sl-SI"/>
        </w:rPr>
        <w:t xml:space="preserve"> opozoril za storjen prekršek</w:t>
      </w:r>
      <w:r w:rsidR="00EC2BE3" w:rsidRPr="00B95029">
        <w:rPr>
          <w:rFonts w:cs="Arial"/>
          <w:noProof/>
          <w:lang w:eastAsia="sl-SI"/>
        </w:rPr>
        <w:t xml:space="preserve"> po ZP-1</w:t>
      </w:r>
      <w:r w:rsidRPr="00B95029">
        <w:rPr>
          <w:rFonts w:cs="Arial"/>
          <w:noProof/>
          <w:lang w:eastAsia="sl-SI"/>
        </w:rPr>
        <w:t xml:space="preserve">). </w:t>
      </w:r>
    </w:p>
    <w:p w14:paraId="7019315A" w14:textId="77777777" w:rsidR="00205E10" w:rsidRPr="00B95029" w:rsidRDefault="00205E10" w:rsidP="0080693E">
      <w:pPr>
        <w:spacing w:before="120" w:after="120" w:line="240" w:lineRule="auto"/>
        <w:jc w:val="both"/>
        <w:rPr>
          <w:rFonts w:cs="Arial"/>
          <w:noProof/>
          <w:lang w:eastAsia="sl-SI"/>
        </w:rPr>
      </w:pPr>
    </w:p>
    <w:p w14:paraId="15E25428" w14:textId="5451085F" w:rsidR="000C0441" w:rsidRPr="00B95029" w:rsidRDefault="00606AD5" w:rsidP="0080693E">
      <w:pPr>
        <w:spacing w:before="120" w:after="120" w:line="240" w:lineRule="auto"/>
        <w:jc w:val="both"/>
        <w:outlineLvl w:val="2"/>
        <w:rPr>
          <w:rFonts w:cs="Arial"/>
          <w:b/>
          <w:bCs/>
          <w:szCs w:val="18"/>
          <w:lang w:eastAsia="sl-SI"/>
        </w:rPr>
      </w:pPr>
      <w:bookmarkStart w:id="207" w:name="_Toc133226409"/>
      <w:bookmarkStart w:id="208" w:name="_Toc133322774"/>
      <w:bookmarkStart w:id="209" w:name="_Toc165278703"/>
      <w:bookmarkStart w:id="210" w:name="_Toc165283646"/>
      <w:bookmarkStart w:id="211" w:name="_Toc165283868"/>
      <w:bookmarkStart w:id="212" w:name="_Toc192510633"/>
      <w:bookmarkStart w:id="213" w:name="_Toc195685663"/>
      <w:bookmarkStart w:id="214" w:name="_Toc195685836"/>
      <w:bookmarkEnd w:id="205"/>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1E4F4C">
        <w:rPr>
          <w:rFonts w:cs="Arial"/>
          <w:b/>
          <w:bCs/>
          <w:noProof/>
          <w:szCs w:val="18"/>
          <w:lang w:eastAsia="sl-SI"/>
        </w:rPr>
        <w:t>8</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207"/>
      <w:bookmarkEnd w:id="208"/>
      <w:bookmarkEnd w:id="209"/>
      <w:bookmarkEnd w:id="210"/>
      <w:bookmarkEnd w:id="211"/>
      <w:bookmarkEnd w:id="212"/>
      <w:bookmarkEnd w:id="213"/>
      <w:bookmarkEnd w:id="2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3"/>
        <w:gridCol w:w="763"/>
        <w:gridCol w:w="703"/>
        <w:gridCol w:w="617"/>
        <w:gridCol w:w="684"/>
        <w:gridCol w:w="677"/>
        <w:gridCol w:w="600"/>
        <w:gridCol w:w="690"/>
        <w:gridCol w:w="730"/>
        <w:gridCol w:w="683"/>
        <w:gridCol w:w="690"/>
      </w:tblGrid>
      <w:tr w:rsidR="000C0441" w:rsidRPr="00B95029" w14:paraId="5177CB14" w14:textId="77777777" w:rsidTr="00406BE1">
        <w:trPr>
          <w:trHeight w:val="283"/>
          <w:tblHeader/>
        </w:trPr>
        <w:tc>
          <w:tcPr>
            <w:tcW w:w="636" w:type="pct"/>
            <w:vMerge w:val="restart"/>
            <w:shd w:val="clear" w:color="auto" w:fill="FBD4B4" w:themeFill="accent6" w:themeFillTint="66"/>
            <w:vAlign w:val="center"/>
          </w:tcPr>
          <w:p w14:paraId="26C33C74" w14:textId="77777777" w:rsidR="000C0441" w:rsidRPr="00B95029" w:rsidRDefault="000C0441" w:rsidP="0080693E">
            <w:pPr>
              <w:tabs>
                <w:tab w:val="left" w:pos="266"/>
              </w:tabs>
              <w:spacing w:after="0" w:line="240" w:lineRule="auto"/>
              <w:jc w:val="center"/>
              <w:rPr>
                <w:rFonts w:cs="Arial"/>
                <w:sz w:val="12"/>
              </w:rPr>
            </w:pPr>
            <w:bookmarkStart w:id="215" w:name="_Hlk129760884"/>
            <w:r w:rsidRPr="00B95029">
              <w:rPr>
                <w:rFonts w:cs="Arial"/>
                <w:sz w:val="12"/>
              </w:rPr>
              <w:t>ŠTEVILO OPRAVLJENIH INŠPEKCIJSKIH PREGLEDOV</w:t>
            </w:r>
          </w:p>
        </w:tc>
        <w:tc>
          <w:tcPr>
            <w:tcW w:w="469" w:type="pct"/>
            <w:vMerge w:val="restart"/>
            <w:shd w:val="clear" w:color="auto" w:fill="FBD4B4" w:themeFill="accent6" w:themeFillTint="66"/>
            <w:vAlign w:val="center"/>
          </w:tcPr>
          <w:p w14:paraId="2AF2F147"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ŠTEVILO ODVZETIH VZORCEV</w:t>
            </w:r>
          </w:p>
        </w:tc>
        <w:tc>
          <w:tcPr>
            <w:tcW w:w="3895" w:type="pct"/>
            <w:gridSpan w:val="10"/>
            <w:shd w:val="clear" w:color="auto" w:fill="FBD4B4" w:themeFill="accent6" w:themeFillTint="66"/>
            <w:vAlign w:val="center"/>
          </w:tcPr>
          <w:p w14:paraId="451F010B"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ŠTEVILO IZREČENIH UKREPOV/SANKCIJ</w:t>
            </w:r>
          </w:p>
        </w:tc>
      </w:tr>
      <w:tr w:rsidR="000C0441" w:rsidRPr="00B95029" w14:paraId="54ED9489" w14:textId="77777777" w:rsidTr="00406BE1">
        <w:trPr>
          <w:tblHeader/>
        </w:trPr>
        <w:tc>
          <w:tcPr>
            <w:tcW w:w="636" w:type="pct"/>
            <w:vMerge/>
            <w:shd w:val="clear" w:color="auto" w:fill="FBD4B4" w:themeFill="accent6" w:themeFillTint="66"/>
            <w:vAlign w:val="center"/>
          </w:tcPr>
          <w:p w14:paraId="7BB68E10" w14:textId="77777777" w:rsidR="000C0441" w:rsidRPr="00B95029" w:rsidRDefault="000C0441" w:rsidP="0080693E">
            <w:pPr>
              <w:tabs>
                <w:tab w:val="left" w:pos="266"/>
              </w:tabs>
              <w:spacing w:after="0" w:line="240" w:lineRule="auto"/>
              <w:jc w:val="center"/>
              <w:rPr>
                <w:rFonts w:cs="Arial"/>
                <w:sz w:val="12"/>
              </w:rPr>
            </w:pPr>
          </w:p>
        </w:tc>
        <w:tc>
          <w:tcPr>
            <w:tcW w:w="469" w:type="pct"/>
            <w:vMerge/>
            <w:shd w:val="clear" w:color="auto" w:fill="FBD4B4" w:themeFill="accent6" w:themeFillTint="66"/>
            <w:vAlign w:val="center"/>
          </w:tcPr>
          <w:p w14:paraId="2574E6D0" w14:textId="77777777" w:rsidR="000C0441" w:rsidRPr="00B95029" w:rsidRDefault="000C0441" w:rsidP="0080693E">
            <w:pPr>
              <w:tabs>
                <w:tab w:val="left" w:pos="266"/>
              </w:tabs>
              <w:spacing w:after="0" w:line="240" w:lineRule="auto"/>
              <w:jc w:val="center"/>
              <w:rPr>
                <w:rFonts w:cs="Arial"/>
                <w:sz w:val="12"/>
              </w:rPr>
            </w:pPr>
          </w:p>
        </w:tc>
        <w:tc>
          <w:tcPr>
            <w:tcW w:w="1576" w:type="pct"/>
            <w:gridSpan w:val="4"/>
            <w:shd w:val="clear" w:color="auto" w:fill="FBD4B4" w:themeFill="accent6" w:themeFillTint="66"/>
            <w:vAlign w:val="center"/>
          </w:tcPr>
          <w:p w14:paraId="10C77BBA"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Upravni ukrepi</w:t>
            </w:r>
          </w:p>
        </w:tc>
        <w:tc>
          <w:tcPr>
            <w:tcW w:w="1925" w:type="pct"/>
            <w:gridSpan w:val="5"/>
            <w:shd w:val="clear" w:color="auto" w:fill="FBD4B4" w:themeFill="accent6" w:themeFillTint="66"/>
            <w:vAlign w:val="center"/>
          </w:tcPr>
          <w:p w14:paraId="4FE250F5"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Prekrškovne sankcije/ukrepi</w:t>
            </w:r>
          </w:p>
        </w:tc>
        <w:tc>
          <w:tcPr>
            <w:tcW w:w="394" w:type="pct"/>
            <w:vMerge w:val="restart"/>
            <w:shd w:val="clear" w:color="auto" w:fill="FBD4B4" w:themeFill="accent6" w:themeFillTint="66"/>
            <w:vAlign w:val="center"/>
          </w:tcPr>
          <w:p w14:paraId="38489E4C"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SKUPAJ</w:t>
            </w:r>
          </w:p>
        </w:tc>
      </w:tr>
      <w:tr w:rsidR="000C0441" w:rsidRPr="00B95029" w14:paraId="01E944FB" w14:textId="77777777" w:rsidTr="00406BE1">
        <w:trPr>
          <w:tblHeader/>
        </w:trPr>
        <w:tc>
          <w:tcPr>
            <w:tcW w:w="636" w:type="pct"/>
            <w:vMerge/>
            <w:shd w:val="clear" w:color="auto" w:fill="FBD4B4" w:themeFill="accent6" w:themeFillTint="66"/>
            <w:vAlign w:val="center"/>
          </w:tcPr>
          <w:p w14:paraId="39683E30" w14:textId="77777777" w:rsidR="000C0441" w:rsidRPr="00B95029" w:rsidRDefault="000C0441" w:rsidP="0080693E">
            <w:pPr>
              <w:tabs>
                <w:tab w:val="left" w:pos="266"/>
              </w:tabs>
              <w:spacing w:after="0" w:line="240" w:lineRule="auto"/>
              <w:jc w:val="center"/>
              <w:rPr>
                <w:rFonts w:cs="Arial"/>
                <w:sz w:val="12"/>
              </w:rPr>
            </w:pPr>
          </w:p>
        </w:tc>
        <w:tc>
          <w:tcPr>
            <w:tcW w:w="469" w:type="pct"/>
            <w:vMerge/>
            <w:shd w:val="clear" w:color="auto" w:fill="FBD4B4" w:themeFill="accent6" w:themeFillTint="66"/>
            <w:vAlign w:val="center"/>
          </w:tcPr>
          <w:p w14:paraId="6F2678EC" w14:textId="77777777" w:rsidR="000C0441" w:rsidRPr="00B95029" w:rsidRDefault="000C0441" w:rsidP="0080693E">
            <w:pPr>
              <w:tabs>
                <w:tab w:val="left" w:pos="266"/>
              </w:tabs>
              <w:spacing w:after="0" w:line="240" w:lineRule="auto"/>
              <w:jc w:val="center"/>
              <w:rPr>
                <w:rFonts w:cs="Arial"/>
                <w:sz w:val="12"/>
              </w:rPr>
            </w:pPr>
          </w:p>
        </w:tc>
        <w:tc>
          <w:tcPr>
            <w:tcW w:w="435" w:type="pct"/>
            <w:shd w:val="clear" w:color="auto" w:fill="FBD4B4" w:themeFill="accent6" w:themeFillTint="66"/>
            <w:vAlign w:val="center"/>
          </w:tcPr>
          <w:p w14:paraId="31F9EC7F" w14:textId="5AE07274" w:rsidR="000C0441" w:rsidRPr="00B95029" w:rsidRDefault="000C0441" w:rsidP="0080693E">
            <w:pPr>
              <w:tabs>
                <w:tab w:val="left" w:pos="266"/>
              </w:tabs>
              <w:spacing w:after="0" w:line="240" w:lineRule="auto"/>
              <w:jc w:val="center"/>
              <w:rPr>
                <w:rFonts w:cs="Arial"/>
                <w:sz w:val="12"/>
              </w:rPr>
            </w:pPr>
            <w:r w:rsidRPr="00B95029">
              <w:rPr>
                <w:rFonts w:cs="Arial"/>
                <w:sz w:val="12"/>
              </w:rPr>
              <w:t>U</w:t>
            </w:r>
            <w:r w:rsidR="00532D81" w:rsidRPr="00B95029">
              <w:rPr>
                <w:rFonts w:cs="Arial"/>
                <w:sz w:val="12"/>
              </w:rPr>
              <w:t>pravn</w:t>
            </w:r>
            <w:r w:rsidR="00B50094">
              <w:rPr>
                <w:rFonts w:cs="Arial"/>
                <w:sz w:val="12"/>
              </w:rPr>
              <w:t>a</w:t>
            </w:r>
          </w:p>
          <w:p w14:paraId="5BF29A3A"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odločba</w:t>
            </w:r>
          </w:p>
        </w:tc>
        <w:tc>
          <w:tcPr>
            <w:tcW w:w="400" w:type="pct"/>
            <w:shd w:val="clear" w:color="auto" w:fill="FBD4B4" w:themeFill="accent6" w:themeFillTint="66"/>
            <w:vAlign w:val="center"/>
          </w:tcPr>
          <w:p w14:paraId="051397F6"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Upravno opozorilo po ZIN</w:t>
            </w:r>
          </w:p>
        </w:tc>
        <w:tc>
          <w:tcPr>
            <w:tcW w:w="351" w:type="pct"/>
            <w:shd w:val="clear" w:color="auto" w:fill="FBD4B4" w:themeFill="accent6" w:themeFillTint="66"/>
            <w:vAlign w:val="center"/>
          </w:tcPr>
          <w:p w14:paraId="5BB979A1"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Sklep o denarni kazni</w:t>
            </w:r>
          </w:p>
        </w:tc>
        <w:tc>
          <w:tcPr>
            <w:tcW w:w="389" w:type="pct"/>
            <w:shd w:val="clear" w:color="auto" w:fill="FBD4B4" w:themeFill="accent6" w:themeFillTint="66"/>
            <w:vAlign w:val="center"/>
          </w:tcPr>
          <w:p w14:paraId="757BF757"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SKUPAJ</w:t>
            </w:r>
          </w:p>
        </w:tc>
        <w:tc>
          <w:tcPr>
            <w:tcW w:w="386" w:type="pct"/>
            <w:shd w:val="clear" w:color="auto" w:fill="FBD4B4" w:themeFill="accent6" w:themeFillTint="66"/>
            <w:vAlign w:val="center"/>
          </w:tcPr>
          <w:p w14:paraId="2FCCCD5A"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Odločba o prekršku (globa)</w:t>
            </w:r>
          </w:p>
        </w:tc>
        <w:tc>
          <w:tcPr>
            <w:tcW w:w="342" w:type="pct"/>
            <w:shd w:val="clear" w:color="auto" w:fill="FBD4B4" w:themeFill="accent6" w:themeFillTint="66"/>
            <w:vAlign w:val="center"/>
          </w:tcPr>
          <w:p w14:paraId="5EEEBC34"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Plačilni nalog</w:t>
            </w:r>
          </w:p>
        </w:tc>
        <w:tc>
          <w:tcPr>
            <w:tcW w:w="393" w:type="pct"/>
            <w:shd w:val="clear" w:color="auto" w:fill="FBD4B4" w:themeFill="accent6" w:themeFillTint="66"/>
            <w:vAlign w:val="center"/>
          </w:tcPr>
          <w:p w14:paraId="07B6EDD0"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Odločba o prekršku (opomin)</w:t>
            </w:r>
          </w:p>
        </w:tc>
        <w:tc>
          <w:tcPr>
            <w:tcW w:w="416" w:type="pct"/>
            <w:shd w:val="clear" w:color="auto" w:fill="FBD4B4" w:themeFill="accent6" w:themeFillTint="66"/>
            <w:vAlign w:val="center"/>
          </w:tcPr>
          <w:p w14:paraId="0FCDECA7"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389" w:type="pct"/>
            <w:shd w:val="clear" w:color="auto" w:fill="FBD4B4" w:themeFill="accent6" w:themeFillTint="66"/>
            <w:vAlign w:val="center"/>
          </w:tcPr>
          <w:p w14:paraId="69FC7CF6" w14:textId="77777777" w:rsidR="000C0441" w:rsidRPr="00B95029" w:rsidRDefault="000C0441" w:rsidP="0080693E">
            <w:pPr>
              <w:tabs>
                <w:tab w:val="left" w:pos="266"/>
              </w:tabs>
              <w:spacing w:after="0" w:line="240" w:lineRule="auto"/>
              <w:jc w:val="center"/>
              <w:rPr>
                <w:rFonts w:cs="Arial"/>
                <w:sz w:val="12"/>
              </w:rPr>
            </w:pPr>
            <w:r w:rsidRPr="00B95029">
              <w:rPr>
                <w:rFonts w:cs="Arial"/>
                <w:sz w:val="12"/>
              </w:rPr>
              <w:t>SKUPAJ</w:t>
            </w:r>
          </w:p>
        </w:tc>
        <w:tc>
          <w:tcPr>
            <w:tcW w:w="394" w:type="pct"/>
            <w:vMerge/>
            <w:shd w:val="clear" w:color="auto" w:fill="FBD4B4" w:themeFill="accent6" w:themeFillTint="66"/>
            <w:vAlign w:val="center"/>
          </w:tcPr>
          <w:p w14:paraId="1652CF59" w14:textId="77777777" w:rsidR="000C0441" w:rsidRPr="00B95029" w:rsidRDefault="000C0441" w:rsidP="0080693E">
            <w:pPr>
              <w:tabs>
                <w:tab w:val="left" w:pos="266"/>
              </w:tabs>
              <w:spacing w:after="0" w:line="240" w:lineRule="auto"/>
              <w:jc w:val="center"/>
              <w:rPr>
                <w:rFonts w:cs="Arial"/>
                <w:sz w:val="12"/>
              </w:rPr>
            </w:pPr>
          </w:p>
        </w:tc>
      </w:tr>
      <w:tr w:rsidR="000C0441" w:rsidRPr="00A53F73" w14:paraId="07A16E17" w14:textId="77777777" w:rsidTr="00993182">
        <w:trPr>
          <w:trHeight w:val="351"/>
        </w:trPr>
        <w:tc>
          <w:tcPr>
            <w:tcW w:w="636" w:type="pct"/>
            <w:shd w:val="clear" w:color="auto" w:fill="auto"/>
            <w:vAlign w:val="center"/>
          </w:tcPr>
          <w:p w14:paraId="6D07F4C6" w14:textId="3DDACF11" w:rsidR="000C0441" w:rsidRPr="00A53F73" w:rsidRDefault="00D57C2C" w:rsidP="0080693E">
            <w:pPr>
              <w:tabs>
                <w:tab w:val="left" w:pos="266"/>
              </w:tabs>
              <w:spacing w:after="0" w:line="240" w:lineRule="auto"/>
              <w:jc w:val="center"/>
              <w:rPr>
                <w:rFonts w:cs="Arial"/>
                <w:sz w:val="16"/>
              </w:rPr>
            </w:pPr>
            <w:r>
              <w:rPr>
                <w:rFonts w:cs="Arial"/>
                <w:sz w:val="16"/>
              </w:rPr>
              <w:t>6</w:t>
            </w:r>
            <w:r w:rsidR="004A2BA2">
              <w:rPr>
                <w:rFonts w:cs="Arial"/>
                <w:sz w:val="16"/>
              </w:rPr>
              <w:t>37</w:t>
            </w:r>
          </w:p>
        </w:tc>
        <w:tc>
          <w:tcPr>
            <w:tcW w:w="469" w:type="pct"/>
            <w:shd w:val="clear" w:color="auto" w:fill="auto"/>
            <w:vAlign w:val="center"/>
          </w:tcPr>
          <w:p w14:paraId="6546347C" w14:textId="45520129" w:rsidR="000C0441" w:rsidRPr="00A53F73" w:rsidRDefault="00D57C2C" w:rsidP="0080693E">
            <w:pPr>
              <w:tabs>
                <w:tab w:val="left" w:pos="266"/>
              </w:tabs>
              <w:spacing w:after="0" w:line="240" w:lineRule="auto"/>
              <w:jc w:val="center"/>
              <w:rPr>
                <w:rFonts w:cs="Arial"/>
                <w:sz w:val="16"/>
              </w:rPr>
            </w:pPr>
            <w:r>
              <w:rPr>
                <w:rFonts w:cs="Arial"/>
                <w:sz w:val="16"/>
              </w:rPr>
              <w:t>6</w:t>
            </w:r>
            <w:r w:rsidR="004A2BA2">
              <w:rPr>
                <w:rFonts w:cs="Arial"/>
                <w:sz w:val="16"/>
              </w:rPr>
              <w:t>3</w:t>
            </w:r>
          </w:p>
        </w:tc>
        <w:tc>
          <w:tcPr>
            <w:tcW w:w="435" w:type="pct"/>
            <w:shd w:val="clear" w:color="auto" w:fill="auto"/>
            <w:vAlign w:val="center"/>
          </w:tcPr>
          <w:p w14:paraId="515860D2" w14:textId="37041E38" w:rsidR="000C0441" w:rsidRPr="00A53F73" w:rsidRDefault="00D57C2C" w:rsidP="0080693E">
            <w:pPr>
              <w:tabs>
                <w:tab w:val="left" w:pos="266"/>
              </w:tabs>
              <w:spacing w:after="0" w:line="240" w:lineRule="auto"/>
              <w:jc w:val="center"/>
              <w:rPr>
                <w:rFonts w:cs="Arial"/>
                <w:sz w:val="16"/>
              </w:rPr>
            </w:pPr>
            <w:r>
              <w:rPr>
                <w:rFonts w:cs="Arial"/>
                <w:sz w:val="16"/>
              </w:rPr>
              <w:t>4</w:t>
            </w:r>
            <w:r w:rsidR="004A2BA2">
              <w:rPr>
                <w:rFonts w:cs="Arial"/>
                <w:sz w:val="16"/>
              </w:rPr>
              <w:t>8</w:t>
            </w:r>
          </w:p>
        </w:tc>
        <w:tc>
          <w:tcPr>
            <w:tcW w:w="400" w:type="pct"/>
            <w:shd w:val="clear" w:color="auto" w:fill="auto"/>
            <w:vAlign w:val="center"/>
          </w:tcPr>
          <w:p w14:paraId="46874815" w14:textId="21147F2D" w:rsidR="000C0441" w:rsidRPr="00A53F73" w:rsidRDefault="00D57C2C" w:rsidP="0080693E">
            <w:pPr>
              <w:tabs>
                <w:tab w:val="left" w:pos="266"/>
              </w:tabs>
              <w:spacing w:after="0" w:line="240" w:lineRule="auto"/>
              <w:jc w:val="center"/>
              <w:rPr>
                <w:rFonts w:cs="Arial"/>
                <w:sz w:val="16"/>
              </w:rPr>
            </w:pPr>
            <w:r>
              <w:rPr>
                <w:rFonts w:cs="Arial"/>
                <w:sz w:val="16"/>
              </w:rPr>
              <w:t>2</w:t>
            </w:r>
            <w:r w:rsidR="004A2BA2">
              <w:rPr>
                <w:rFonts w:cs="Arial"/>
                <w:sz w:val="16"/>
              </w:rPr>
              <w:t>35</w:t>
            </w:r>
          </w:p>
        </w:tc>
        <w:tc>
          <w:tcPr>
            <w:tcW w:w="351" w:type="pct"/>
            <w:vAlign w:val="center"/>
          </w:tcPr>
          <w:p w14:paraId="4EE527C4" w14:textId="6F9D79FF" w:rsidR="000C0441" w:rsidRPr="00A53F73" w:rsidRDefault="004A2BA2" w:rsidP="0080693E">
            <w:pPr>
              <w:tabs>
                <w:tab w:val="left" w:pos="266"/>
              </w:tabs>
              <w:spacing w:after="0" w:line="240" w:lineRule="auto"/>
              <w:jc w:val="center"/>
              <w:rPr>
                <w:rFonts w:cs="Arial"/>
                <w:sz w:val="16"/>
              </w:rPr>
            </w:pPr>
            <w:r>
              <w:rPr>
                <w:rFonts w:cs="Arial"/>
                <w:sz w:val="16"/>
              </w:rPr>
              <w:t>10</w:t>
            </w:r>
          </w:p>
        </w:tc>
        <w:tc>
          <w:tcPr>
            <w:tcW w:w="389" w:type="pct"/>
            <w:shd w:val="clear" w:color="auto" w:fill="auto"/>
            <w:vAlign w:val="center"/>
          </w:tcPr>
          <w:p w14:paraId="483377C0" w14:textId="4009C401" w:rsidR="000C0441" w:rsidRPr="00A53F73" w:rsidRDefault="004A2BA2" w:rsidP="0080693E">
            <w:pPr>
              <w:tabs>
                <w:tab w:val="left" w:pos="266"/>
              </w:tabs>
              <w:spacing w:after="0" w:line="240" w:lineRule="auto"/>
              <w:jc w:val="center"/>
              <w:rPr>
                <w:rFonts w:cs="Arial"/>
                <w:sz w:val="16"/>
              </w:rPr>
            </w:pPr>
            <w:r>
              <w:rPr>
                <w:rFonts w:cs="Arial"/>
                <w:sz w:val="16"/>
              </w:rPr>
              <w:t>293</w:t>
            </w:r>
          </w:p>
        </w:tc>
        <w:tc>
          <w:tcPr>
            <w:tcW w:w="386" w:type="pct"/>
            <w:shd w:val="clear" w:color="auto" w:fill="auto"/>
            <w:vAlign w:val="center"/>
          </w:tcPr>
          <w:p w14:paraId="7985C9A7" w14:textId="166BBDB8" w:rsidR="000C0441" w:rsidRPr="00A53F73" w:rsidRDefault="004A2BA2" w:rsidP="0080693E">
            <w:pPr>
              <w:tabs>
                <w:tab w:val="left" w:pos="266"/>
              </w:tabs>
              <w:spacing w:after="0" w:line="240" w:lineRule="auto"/>
              <w:jc w:val="center"/>
              <w:rPr>
                <w:rFonts w:cs="Arial"/>
                <w:sz w:val="16"/>
              </w:rPr>
            </w:pPr>
            <w:r>
              <w:rPr>
                <w:rFonts w:cs="Arial"/>
                <w:sz w:val="16"/>
              </w:rPr>
              <w:t>0</w:t>
            </w:r>
          </w:p>
        </w:tc>
        <w:tc>
          <w:tcPr>
            <w:tcW w:w="342" w:type="pct"/>
            <w:shd w:val="clear" w:color="auto" w:fill="auto"/>
            <w:vAlign w:val="center"/>
          </w:tcPr>
          <w:p w14:paraId="1C9601C2" w14:textId="1ED6C514" w:rsidR="000C0441" w:rsidRPr="00A53F73" w:rsidRDefault="004A2BA2" w:rsidP="0080693E">
            <w:pPr>
              <w:tabs>
                <w:tab w:val="left" w:pos="266"/>
              </w:tabs>
              <w:spacing w:after="0" w:line="240" w:lineRule="auto"/>
              <w:jc w:val="center"/>
              <w:rPr>
                <w:rFonts w:cs="Arial"/>
                <w:sz w:val="16"/>
              </w:rPr>
            </w:pPr>
            <w:r>
              <w:rPr>
                <w:rFonts w:cs="Arial"/>
                <w:sz w:val="16"/>
              </w:rPr>
              <w:t>0</w:t>
            </w:r>
          </w:p>
        </w:tc>
        <w:tc>
          <w:tcPr>
            <w:tcW w:w="393" w:type="pct"/>
            <w:shd w:val="clear" w:color="auto" w:fill="auto"/>
            <w:vAlign w:val="center"/>
          </w:tcPr>
          <w:p w14:paraId="41CE2D25" w14:textId="08E13917" w:rsidR="000C0441" w:rsidRPr="00A53F73" w:rsidRDefault="004A2BA2" w:rsidP="0080693E">
            <w:pPr>
              <w:tabs>
                <w:tab w:val="left" w:pos="266"/>
              </w:tabs>
              <w:spacing w:after="0" w:line="240" w:lineRule="auto"/>
              <w:jc w:val="center"/>
              <w:rPr>
                <w:rFonts w:cs="Arial"/>
                <w:sz w:val="16"/>
              </w:rPr>
            </w:pPr>
            <w:r>
              <w:rPr>
                <w:rFonts w:cs="Arial"/>
                <w:sz w:val="16"/>
              </w:rPr>
              <w:t>8</w:t>
            </w:r>
          </w:p>
        </w:tc>
        <w:tc>
          <w:tcPr>
            <w:tcW w:w="416" w:type="pct"/>
            <w:shd w:val="clear" w:color="auto" w:fill="auto"/>
            <w:vAlign w:val="center"/>
          </w:tcPr>
          <w:p w14:paraId="1DA6AABA" w14:textId="1DEE5DFB" w:rsidR="000C0441" w:rsidRPr="00A53F73" w:rsidRDefault="00D57C2C" w:rsidP="0080693E">
            <w:pPr>
              <w:tabs>
                <w:tab w:val="left" w:pos="266"/>
              </w:tabs>
              <w:spacing w:after="0" w:line="240" w:lineRule="auto"/>
              <w:jc w:val="center"/>
              <w:rPr>
                <w:rFonts w:cs="Arial"/>
                <w:sz w:val="16"/>
              </w:rPr>
            </w:pPr>
            <w:r>
              <w:rPr>
                <w:rFonts w:cs="Arial"/>
                <w:sz w:val="16"/>
              </w:rPr>
              <w:t>1</w:t>
            </w:r>
            <w:r w:rsidR="004A2BA2">
              <w:rPr>
                <w:rFonts w:cs="Arial"/>
                <w:sz w:val="16"/>
              </w:rPr>
              <w:t>5</w:t>
            </w:r>
            <w:r>
              <w:rPr>
                <w:rFonts w:cs="Arial"/>
                <w:sz w:val="16"/>
              </w:rPr>
              <w:t>8</w:t>
            </w:r>
          </w:p>
        </w:tc>
        <w:tc>
          <w:tcPr>
            <w:tcW w:w="389" w:type="pct"/>
            <w:shd w:val="clear" w:color="auto" w:fill="auto"/>
            <w:vAlign w:val="center"/>
          </w:tcPr>
          <w:p w14:paraId="1DF06396" w14:textId="60E677D8" w:rsidR="000C0441" w:rsidRPr="00A53F73" w:rsidRDefault="00D57C2C" w:rsidP="0080693E">
            <w:pPr>
              <w:tabs>
                <w:tab w:val="left" w:pos="266"/>
              </w:tabs>
              <w:spacing w:after="0" w:line="240" w:lineRule="auto"/>
              <w:jc w:val="center"/>
              <w:rPr>
                <w:rFonts w:cs="Arial"/>
                <w:sz w:val="16"/>
              </w:rPr>
            </w:pPr>
            <w:r>
              <w:rPr>
                <w:rFonts w:cs="Arial"/>
                <w:sz w:val="16"/>
              </w:rPr>
              <w:t>1</w:t>
            </w:r>
            <w:r w:rsidR="004A2BA2">
              <w:rPr>
                <w:rFonts w:cs="Arial"/>
                <w:sz w:val="16"/>
              </w:rPr>
              <w:t>66</w:t>
            </w:r>
          </w:p>
        </w:tc>
        <w:tc>
          <w:tcPr>
            <w:tcW w:w="394" w:type="pct"/>
            <w:shd w:val="clear" w:color="auto" w:fill="auto"/>
            <w:vAlign w:val="center"/>
          </w:tcPr>
          <w:p w14:paraId="2A2925F2" w14:textId="022166A7" w:rsidR="000C0441" w:rsidRPr="00A53F73" w:rsidRDefault="004A2BA2" w:rsidP="0080693E">
            <w:pPr>
              <w:tabs>
                <w:tab w:val="left" w:pos="266"/>
              </w:tabs>
              <w:spacing w:after="0" w:line="240" w:lineRule="auto"/>
              <w:jc w:val="center"/>
              <w:rPr>
                <w:rFonts w:cs="Arial"/>
                <w:sz w:val="16"/>
              </w:rPr>
            </w:pPr>
            <w:r>
              <w:rPr>
                <w:rFonts w:cs="Arial"/>
                <w:sz w:val="16"/>
              </w:rPr>
              <w:t>459</w:t>
            </w:r>
          </w:p>
        </w:tc>
      </w:tr>
    </w:tbl>
    <w:p w14:paraId="19320E48" w14:textId="77777777" w:rsidR="00406BE1" w:rsidRPr="004914B3" w:rsidRDefault="00406BE1" w:rsidP="00406BE1">
      <w:pPr>
        <w:spacing w:before="120" w:after="120" w:line="240" w:lineRule="auto"/>
        <w:jc w:val="both"/>
        <w:rPr>
          <w:rFonts w:cs="Arial"/>
          <w:noProof/>
          <w:lang w:eastAsia="sl-SI"/>
        </w:rPr>
      </w:pPr>
      <w:bookmarkStart w:id="216" w:name="_Hlk129759527"/>
      <w:bookmarkEnd w:id="215"/>
      <w:r w:rsidRPr="004914B3">
        <w:rPr>
          <w:rFonts w:cs="Arial"/>
          <w:noProof/>
          <w:lang w:eastAsia="sl-SI"/>
        </w:rPr>
        <w:t>Inšpekcijski</w:t>
      </w:r>
      <w:r>
        <w:rPr>
          <w:rFonts w:cs="Arial"/>
          <w:noProof/>
          <w:lang w:eastAsia="sl-SI"/>
        </w:rPr>
        <w:t xml:space="preserve"> nadzori na področju pitne vode so se izvajali pri upravljavcih sistemov za oskrbo s pitno vodo in pri lastnikih oziroma upravljavcih ali upravnikih prednostnih prostorov. Pri upravljavcih sistemov za oskrbo s pitno vodo so inšpektorji preverjali izpolnjevanje zahtev za pitno vodo in sistemov za oskrbo s pitno vodo, pri lastnikih oziroma upravljavcih ali upravnikih prednostnih prostorov pa so inšpektorji preverjali izdelavo in izvajanje načrta preprečevanja legioneloz.</w:t>
      </w:r>
    </w:p>
    <w:p w14:paraId="57090C2C" w14:textId="2341144B" w:rsidR="00EB0DF5" w:rsidRPr="005F4553" w:rsidRDefault="00EB0DF5" w:rsidP="0080693E">
      <w:pPr>
        <w:spacing w:before="120" w:after="120" w:line="240" w:lineRule="auto"/>
        <w:jc w:val="both"/>
        <w:rPr>
          <w:rFonts w:cs="Arial"/>
          <w:noProof/>
          <w:lang w:eastAsia="sl-SI"/>
        </w:rPr>
      </w:pPr>
      <w:r w:rsidRPr="00993182">
        <w:rPr>
          <w:rFonts w:cs="Arial"/>
          <w:noProof/>
          <w:lang w:eastAsia="sl-SI"/>
        </w:rPr>
        <w:t>Inšpektorji so</w:t>
      </w:r>
      <w:r w:rsidRPr="005F4553">
        <w:rPr>
          <w:rFonts w:cs="Arial"/>
          <w:noProof/>
          <w:lang w:eastAsia="sl-SI"/>
        </w:rPr>
        <w:t xml:space="preserve"> </w:t>
      </w:r>
      <w:r w:rsidR="00A7620B" w:rsidRPr="005F4553">
        <w:rPr>
          <w:rFonts w:cs="Arial"/>
          <w:noProof/>
          <w:lang w:eastAsia="sl-SI"/>
        </w:rPr>
        <w:t>pri izvajanju inšpekcijskih nadzorov</w:t>
      </w:r>
      <w:r w:rsidR="00FB0B3C" w:rsidRPr="005F4553">
        <w:rPr>
          <w:rFonts w:cs="Arial"/>
          <w:noProof/>
          <w:lang w:eastAsia="sl-SI"/>
        </w:rPr>
        <w:t xml:space="preserve"> </w:t>
      </w:r>
      <w:r w:rsidR="00406BE1">
        <w:rPr>
          <w:rFonts w:cs="Arial"/>
          <w:noProof/>
          <w:lang w:eastAsia="sl-SI"/>
        </w:rPr>
        <w:t xml:space="preserve">pri upravljavcih sistemov za oskrbo s pitno vodo (v nadaljevanju: upravljavci) </w:t>
      </w:r>
      <w:r w:rsidRPr="005F4553">
        <w:rPr>
          <w:rFonts w:cs="Arial"/>
          <w:noProof/>
          <w:lang w:eastAsia="sl-SI"/>
        </w:rPr>
        <w:t>največkrat ugotavljali</w:t>
      </w:r>
      <w:r w:rsidR="004862EE" w:rsidRPr="005F4553">
        <w:rPr>
          <w:rFonts w:cs="Arial"/>
          <w:noProof/>
          <w:lang w:eastAsia="sl-SI"/>
        </w:rPr>
        <w:t>,</w:t>
      </w:r>
      <w:r w:rsidRPr="005F4553">
        <w:rPr>
          <w:rFonts w:cs="Arial"/>
          <w:noProof/>
          <w:lang w:eastAsia="sl-SI"/>
        </w:rPr>
        <w:t xml:space="preserve"> da</w:t>
      </w:r>
      <w:bookmarkEnd w:id="216"/>
      <w:r w:rsidR="004862EE" w:rsidRPr="005F4553">
        <w:rPr>
          <w:rFonts w:cs="Arial"/>
          <w:noProof/>
          <w:lang w:eastAsia="sl-SI"/>
        </w:rPr>
        <w:t xml:space="preserve"> </w:t>
      </w:r>
      <w:r w:rsidRPr="005F4553">
        <w:rPr>
          <w:rFonts w:cs="Arial"/>
          <w:noProof/>
        </w:rPr>
        <w:t>upravljavci n</w:t>
      </w:r>
      <w:r w:rsidR="00CC31D2">
        <w:rPr>
          <w:rFonts w:cs="Arial"/>
          <w:noProof/>
        </w:rPr>
        <w:t>iso</w:t>
      </w:r>
      <w:r w:rsidR="00B33F54" w:rsidRPr="005F4553">
        <w:rPr>
          <w:rFonts w:cs="Arial"/>
          <w:noProof/>
        </w:rPr>
        <w:t xml:space="preserve"> zagotavlja</w:t>
      </w:r>
      <w:r w:rsidR="00CC31D2">
        <w:rPr>
          <w:rFonts w:cs="Arial"/>
          <w:noProof/>
        </w:rPr>
        <w:t>li</w:t>
      </w:r>
      <w:r w:rsidR="00406BE1">
        <w:rPr>
          <w:rFonts w:cs="Arial"/>
          <w:noProof/>
        </w:rPr>
        <w:t xml:space="preserve"> predpisanih</w:t>
      </w:r>
      <w:r w:rsidR="00B33F54" w:rsidRPr="005F4553">
        <w:rPr>
          <w:rFonts w:cs="Arial"/>
          <w:noProof/>
        </w:rPr>
        <w:t xml:space="preserve"> spletnih informacij za uporabnike pitne vode</w:t>
      </w:r>
      <w:r w:rsidR="00406BE1">
        <w:rPr>
          <w:rFonts w:cs="Arial"/>
          <w:noProof/>
        </w:rPr>
        <w:t xml:space="preserve"> </w:t>
      </w:r>
      <w:r w:rsidR="00314CED" w:rsidRPr="005F4553">
        <w:rPr>
          <w:rFonts w:cs="Arial"/>
          <w:noProof/>
        </w:rPr>
        <w:t xml:space="preserve">in </w:t>
      </w:r>
      <w:r w:rsidR="00DC3F55" w:rsidRPr="00406BE1">
        <w:rPr>
          <w:rFonts w:cs="Arial"/>
          <w:noProof/>
        </w:rPr>
        <w:t>niso obveščali uporabnike javne službe in lastnike zasebnih vodovodov z letnim poročilom o pitni vodi.</w:t>
      </w:r>
      <w:r w:rsidR="00DC3F55">
        <w:rPr>
          <w:rFonts w:cs="Arial"/>
          <w:noProof/>
        </w:rPr>
        <w:t xml:space="preserve"> Ugotovljenih n</w:t>
      </w:r>
      <w:r w:rsidR="00406BE1" w:rsidRPr="00406BE1">
        <w:rPr>
          <w:rFonts w:cs="Arial"/>
          <w:noProof/>
        </w:rPr>
        <w:t xml:space="preserve">eskladnosti glede zagotavljanja </w:t>
      </w:r>
      <w:r w:rsidR="00314CED" w:rsidRPr="005F4553">
        <w:rPr>
          <w:rFonts w:cs="Arial"/>
          <w:noProof/>
        </w:rPr>
        <w:t>akreditiranega vzorčenja</w:t>
      </w:r>
      <w:r w:rsidRPr="005F4553">
        <w:rPr>
          <w:rFonts w:cs="Arial"/>
          <w:noProof/>
        </w:rPr>
        <w:t xml:space="preserve"> </w:t>
      </w:r>
      <w:r w:rsidR="00314CED" w:rsidRPr="005F4553">
        <w:rPr>
          <w:rFonts w:cs="Arial"/>
          <w:noProof/>
        </w:rPr>
        <w:t>pitne vode</w:t>
      </w:r>
      <w:r w:rsidR="00406BE1">
        <w:rPr>
          <w:rFonts w:cs="Arial"/>
          <w:noProof/>
        </w:rPr>
        <w:t xml:space="preserve"> </w:t>
      </w:r>
      <w:r w:rsidR="00406BE1" w:rsidRPr="00406BE1">
        <w:rPr>
          <w:rFonts w:cs="Arial"/>
          <w:noProof/>
        </w:rPr>
        <w:t xml:space="preserve">je bilo v preteklem letu manj. </w:t>
      </w:r>
      <w:r w:rsidR="00314CED" w:rsidRPr="005F4553">
        <w:rPr>
          <w:rFonts w:cs="Arial"/>
          <w:noProof/>
        </w:rPr>
        <w:t xml:space="preserve">Še vedno inšpektorji ugotavljajo, da upravljavci vodovodov nimajo vzpostavljenega </w:t>
      </w:r>
      <w:r w:rsidR="0022554C" w:rsidRPr="005F4553">
        <w:rPr>
          <w:rFonts w:cs="Arial"/>
          <w:noProof/>
        </w:rPr>
        <w:t>notranjega nadzora</w:t>
      </w:r>
      <w:r w:rsidR="00FB0B3C" w:rsidRPr="005F4553">
        <w:rPr>
          <w:rFonts w:cs="Arial"/>
          <w:noProof/>
        </w:rPr>
        <w:t xml:space="preserve"> na osnovah HACCP sistema</w:t>
      </w:r>
      <w:r w:rsidR="0022554C" w:rsidRPr="005F4553">
        <w:rPr>
          <w:rFonts w:cs="Arial"/>
          <w:noProof/>
        </w:rPr>
        <w:t xml:space="preserve"> oz. </w:t>
      </w:r>
      <w:r w:rsidR="00027DA3" w:rsidRPr="005F4553">
        <w:rPr>
          <w:rFonts w:cs="Arial"/>
          <w:noProof/>
        </w:rPr>
        <w:t xml:space="preserve">je ta </w:t>
      </w:r>
      <w:r w:rsidR="0022554C" w:rsidRPr="005F4553">
        <w:rPr>
          <w:rFonts w:cs="Arial"/>
          <w:noProof/>
        </w:rPr>
        <w:t>pomanjkljiv</w:t>
      </w:r>
      <w:r w:rsidR="00FB0B3C" w:rsidRPr="005F4553">
        <w:rPr>
          <w:rFonts w:cs="Arial"/>
          <w:noProof/>
        </w:rPr>
        <w:t>. V sklopu notranjega nadzora</w:t>
      </w:r>
      <w:r w:rsidR="0022554C" w:rsidRPr="005F4553">
        <w:rPr>
          <w:rFonts w:cs="Arial"/>
          <w:noProof/>
        </w:rPr>
        <w:t xml:space="preserve"> nimajo </w:t>
      </w:r>
      <w:r w:rsidR="00027DA3" w:rsidRPr="005F4553">
        <w:rPr>
          <w:rFonts w:cs="Arial"/>
          <w:noProof/>
        </w:rPr>
        <w:t>izdelane</w:t>
      </w:r>
      <w:r w:rsidR="0022554C" w:rsidRPr="005F4553">
        <w:rPr>
          <w:rFonts w:cs="Arial"/>
          <w:noProof/>
        </w:rPr>
        <w:t xml:space="preserve"> analize tveganja, </w:t>
      </w:r>
      <w:r w:rsidR="00027DA3" w:rsidRPr="005F4553">
        <w:rPr>
          <w:rFonts w:cs="Arial"/>
          <w:noProof/>
        </w:rPr>
        <w:t xml:space="preserve">nimajo določenih kritičnih mejnih vrednosti, </w:t>
      </w:r>
      <w:r w:rsidR="0022554C" w:rsidRPr="005F4553">
        <w:rPr>
          <w:rFonts w:cs="Arial"/>
          <w:noProof/>
        </w:rPr>
        <w:t>niso imeli vzpostavlje</w:t>
      </w:r>
      <w:r w:rsidR="0042470B">
        <w:rPr>
          <w:rFonts w:cs="Arial"/>
          <w:noProof/>
        </w:rPr>
        <w:t>nih</w:t>
      </w:r>
      <w:r w:rsidR="0022554C" w:rsidRPr="005F4553">
        <w:rPr>
          <w:rFonts w:cs="Arial"/>
          <w:noProof/>
        </w:rPr>
        <w:t xml:space="preserve"> monitoring</w:t>
      </w:r>
      <w:r w:rsidR="0042470B">
        <w:rPr>
          <w:rFonts w:cs="Arial"/>
          <w:noProof/>
        </w:rPr>
        <w:t>ov</w:t>
      </w:r>
      <w:r w:rsidR="0022554C" w:rsidRPr="005F4553">
        <w:rPr>
          <w:rFonts w:cs="Arial"/>
          <w:noProof/>
        </w:rPr>
        <w:t xml:space="preserve"> na kritičnih kontrolnih točkah, </w:t>
      </w:r>
      <w:r w:rsidR="00027DA3" w:rsidRPr="005F4553">
        <w:rPr>
          <w:rFonts w:cs="Arial"/>
          <w:noProof/>
        </w:rPr>
        <w:t>niso izvajali korekcijskih postopkov ter tudi ne postopk</w:t>
      </w:r>
      <w:r w:rsidR="00FB0B3C" w:rsidRPr="005F4553">
        <w:rPr>
          <w:rFonts w:cs="Arial"/>
          <w:noProof/>
        </w:rPr>
        <w:t>ov</w:t>
      </w:r>
      <w:r w:rsidR="00027DA3" w:rsidRPr="005F4553">
        <w:rPr>
          <w:rFonts w:cs="Arial"/>
          <w:noProof/>
        </w:rPr>
        <w:t xml:space="preserve"> verifikacij</w:t>
      </w:r>
      <w:r w:rsidR="00202D48">
        <w:rPr>
          <w:rFonts w:cs="Arial"/>
          <w:noProof/>
        </w:rPr>
        <w:t>,</w:t>
      </w:r>
      <w:r w:rsidR="00027DA3" w:rsidRPr="005F4553">
        <w:rPr>
          <w:rFonts w:cs="Arial"/>
          <w:noProof/>
        </w:rPr>
        <w:t xml:space="preserve"> s katerimi bi preverjali</w:t>
      </w:r>
      <w:r w:rsidR="00202D48">
        <w:rPr>
          <w:rFonts w:cs="Arial"/>
          <w:noProof/>
        </w:rPr>
        <w:t>,</w:t>
      </w:r>
      <w:r w:rsidR="00027DA3" w:rsidRPr="005F4553">
        <w:rPr>
          <w:rFonts w:cs="Arial"/>
          <w:noProof/>
        </w:rPr>
        <w:t xml:space="preserve"> ali sistem HACCP pravilno deluje. Inšpektorji ugotavljajo, da upravljavci vodovodov </w:t>
      </w:r>
      <w:r w:rsidR="00FB0B3C" w:rsidRPr="005F4553">
        <w:rPr>
          <w:rFonts w:cs="Arial"/>
          <w:noProof/>
        </w:rPr>
        <w:t xml:space="preserve">zelo pogosto </w:t>
      </w:r>
      <w:r w:rsidR="00027DA3" w:rsidRPr="005F4553">
        <w:rPr>
          <w:rFonts w:cs="Arial"/>
          <w:noProof/>
        </w:rPr>
        <w:t>nimajo vzpostavljene in vode</w:t>
      </w:r>
      <w:r w:rsidR="00FB0B3C" w:rsidRPr="005F4553">
        <w:rPr>
          <w:rFonts w:cs="Arial"/>
          <w:noProof/>
        </w:rPr>
        <w:t>ne</w:t>
      </w:r>
      <w:r w:rsidR="00027DA3" w:rsidRPr="005F4553">
        <w:rPr>
          <w:rFonts w:cs="Arial"/>
          <w:noProof/>
        </w:rPr>
        <w:t xml:space="preserve"> dokumentacije v sk</w:t>
      </w:r>
      <w:r w:rsidR="00FB0B3C" w:rsidRPr="005F4553">
        <w:rPr>
          <w:rFonts w:cs="Arial"/>
          <w:noProof/>
        </w:rPr>
        <w:t>la</w:t>
      </w:r>
      <w:r w:rsidR="00027DA3" w:rsidRPr="005F4553">
        <w:rPr>
          <w:rFonts w:cs="Arial"/>
          <w:noProof/>
        </w:rPr>
        <w:t xml:space="preserve">du </w:t>
      </w:r>
      <w:r w:rsidR="000570DE" w:rsidRPr="005F4553">
        <w:rPr>
          <w:rFonts w:cs="Arial"/>
          <w:noProof/>
        </w:rPr>
        <w:t>s</w:t>
      </w:r>
      <w:r w:rsidR="00027DA3" w:rsidRPr="005F4553">
        <w:rPr>
          <w:rFonts w:cs="Arial"/>
          <w:noProof/>
        </w:rPr>
        <w:t xml:space="preserve"> HACCP načrtom.</w:t>
      </w:r>
      <w:r w:rsidR="00314CED" w:rsidRPr="005F4553">
        <w:rPr>
          <w:rFonts w:cs="Arial"/>
          <w:noProof/>
        </w:rPr>
        <w:t xml:space="preserve"> </w:t>
      </w:r>
      <w:r w:rsidR="00FB0B3C" w:rsidRPr="005F4553">
        <w:rPr>
          <w:rFonts w:cs="Arial"/>
          <w:noProof/>
        </w:rPr>
        <w:t xml:space="preserve">Pri inšpekcijskem nadzoru so </w:t>
      </w:r>
      <w:r w:rsidR="000751E4" w:rsidRPr="005F4553">
        <w:rPr>
          <w:rFonts w:cs="Arial"/>
          <w:noProof/>
        </w:rPr>
        <w:t>zdravstveni inšpektorji</w:t>
      </w:r>
      <w:r w:rsidR="00CC31D2">
        <w:rPr>
          <w:rFonts w:cs="Arial"/>
          <w:noProof/>
        </w:rPr>
        <w:t xml:space="preserve"> pogosto</w:t>
      </w:r>
      <w:r w:rsidR="000751E4" w:rsidRPr="005F4553">
        <w:rPr>
          <w:rFonts w:cs="Arial"/>
          <w:noProof/>
        </w:rPr>
        <w:t xml:space="preserve"> </w:t>
      </w:r>
      <w:r w:rsidR="00FB0B3C" w:rsidRPr="005F4553">
        <w:rPr>
          <w:rFonts w:cs="Arial"/>
          <w:noProof/>
        </w:rPr>
        <w:t xml:space="preserve">ugotavljali, da upravljavci vodovodov </w:t>
      </w:r>
      <w:r w:rsidR="0078578A" w:rsidRPr="005F4553">
        <w:rPr>
          <w:rFonts w:cs="Arial"/>
          <w:noProof/>
        </w:rPr>
        <w:t>ne</w:t>
      </w:r>
      <w:r w:rsidR="00FB0B3C" w:rsidRPr="005F4553">
        <w:rPr>
          <w:rFonts w:cs="Arial"/>
          <w:noProof/>
        </w:rPr>
        <w:t xml:space="preserve"> </w:t>
      </w:r>
      <w:r w:rsidR="00BC58AE" w:rsidRPr="005F4553">
        <w:rPr>
          <w:rFonts w:cs="Arial"/>
          <w:noProof/>
        </w:rPr>
        <w:t>izvaja</w:t>
      </w:r>
      <w:r w:rsidR="00A7620B" w:rsidRPr="005F4553">
        <w:rPr>
          <w:rFonts w:cs="Arial"/>
          <w:noProof/>
        </w:rPr>
        <w:t>jo</w:t>
      </w:r>
      <w:r w:rsidR="00BC58AE" w:rsidRPr="005F4553">
        <w:rPr>
          <w:rFonts w:cs="Arial"/>
          <w:noProof/>
        </w:rPr>
        <w:t xml:space="preserve"> vzorčenja skladno </w:t>
      </w:r>
      <w:r w:rsidR="0034468E" w:rsidRPr="005F4553">
        <w:rPr>
          <w:rFonts w:cs="Arial"/>
          <w:noProof/>
        </w:rPr>
        <w:t>z</w:t>
      </w:r>
      <w:r w:rsidR="00BC58AE" w:rsidRPr="005F4553">
        <w:rPr>
          <w:rFonts w:cs="Arial"/>
          <w:noProof/>
        </w:rPr>
        <w:t xml:space="preserve"> notranjim nadzorom</w:t>
      </w:r>
      <w:r w:rsidR="0078578A" w:rsidRPr="005F4553">
        <w:rPr>
          <w:rFonts w:cs="Arial"/>
          <w:noProof/>
        </w:rPr>
        <w:t xml:space="preserve"> ter</w:t>
      </w:r>
      <w:r w:rsidR="00BC58AE" w:rsidRPr="005F4553">
        <w:rPr>
          <w:rFonts w:cs="Arial"/>
          <w:noProof/>
        </w:rPr>
        <w:t xml:space="preserve"> </w:t>
      </w:r>
      <w:r w:rsidR="0078578A" w:rsidRPr="005F4553">
        <w:rPr>
          <w:rFonts w:cs="Arial"/>
          <w:noProof/>
        </w:rPr>
        <w:t>ne izvajajo sanacijskih ukrepov.</w:t>
      </w:r>
      <w:r w:rsidRPr="005F4553">
        <w:rPr>
          <w:rFonts w:cs="Arial"/>
          <w:noProof/>
        </w:rPr>
        <w:t xml:space="preserve"> </w:t>
      </w:r>
    </w:p>
    <w:p w14:paraId="4AF634F7" w14:textId="0B5D0407" w:rsidR="00EB0DF5" w:rsidRPr="005F4553" w:rsidRDefault="00EB0DF5" w:rsidP="0080693E">
      <w:pPr>
        <w:spacing w:before="120" w:after="120" w:line="240" w:lineRule="auto"/>
        <w:jc w:val="both"/>
        <w:rPr>
          <w:rFonts w:cs="Arial"/>
          <w:noProof/>
          <w:lang w:eastAsia="sl-SI"/>
        </w:rPr>
      </w:pPr>
      <w:r w:rsidRPr="005F4553">
        <w:rPr>
          <w:rFonts w:cs="Arial"/>
          <w:noProof/>
          <w:lang w:eastAsia="sl-SI"/>
        </w:rPr>
        <w:t xml:space="preserve">Inšpektorji so preverjali tudi </w:t>
      </w:r>
      <w:r w:rsidR="0078578A" w:rsidRPr="005F4553">
        <w:rPr>
          <w:rFonts w:cs="Arial"/>
          <w:noProof/>
          <w:lang w:eastAsia="sl-SI"/>
        </w:rPr>
        <w:t>izvajanje obveščanja, kadar pitna voda na mestu uporabe ni zdravstveno ustrezna in skladna</w:t>
      </w:r>
      <w:r w:rsidR="000751E4" w:rsidRPr="005F4553">
        <w:rPr>
          <w:rFonts w:cs="Arial"/>
          <w:noProof/>
          <w:lang w:eastAsia="sl-SI"/>
        </w:rPr>
        <w:t xml:space="preserve"> ter</w:t>
      </w:r>
      <w:r w:rsidR="0078578A" w:rsidRPr="005F4553">
        <w:rPr>
          <w:rFonts w:cs="Arial"/>
          <w:noProof/>
          <w:lang w:eastAsia="sl-SI"/>
        </w:rPr>
        <w:t xml:space="preserve"> kadar upravljavec vodovoda izda ukrep omejitve, prepovedi ali prekinitve pitne vode</w:t>
      </w:r>
      <w:r w:rsidR="000751E4" w:rsidRPr="005F4553">
        <w:rPr>
          <w:rFonts w:cs="Arial"/>
          <w:noProof/>
          <w:lang w:eastAsia="sl-SI"/>
        </w:rPr>
        <w:t>. Inšpektorji u</w:t>
      </w:r>
      <w:r w:rsidRPr="005F4553">
        <w:rPr>
          <w:rFonts w:cs="Arial"/>
          <w:noProof/>
          <w:lang w:eastAsia="sl-SI"/>
        </w:rPr>
        <w:t>gotavlja</w:t>
      </w:r>
      <w:r w:rsidR="000751E4" w:rsidRPr="005F4553">
        <w:rPr>
          <w:rFonts w:cs="Arial"/>
          <w:noProof/>
          <w:lang w:eastAsia="sl-SI"/>
        </w:rPr>
        <w:t>jo,</w:t>
      </w:r>
      <w:r w:rsidR="0042470B">
        <w:rPr>
          <w:rFonts w:cs="Arial"/>
          <w:noProof/>
          <w:lang w:eastAsia="sl-SI"/>
        </w:rPr>
        <w:t xml:space="preserve"> </w:t>
      </w:r>
      <w:r w:rsidRPr="005F4553">
        <w:rPr>
          <w:rFonts w:cs="Arial"/>
          <w:noProof/>
          <w:lang w:eastAsia="sl-SI"/>
        </w:rPr>
        <w:t xml:space="preserve">da so upravljavci </w:t>
      </w:r>
      <w:r w:rsidR="000751E4" w:rsidRPr="005F4553">
        <w:rPr>
          <w:rFonts w:cs="Arial"/>
          <w:noProof/>
          <w:lang w:eastAsia="sl-SI"/>
        </w:rPr>
        <w:t>v večini primerov obveščali uporabnike pitne vode</w:t>
      </w:r>
      <w:r w:rsidRPr="005F4553">
        <w:rPr>
          <w:rFonts w:cs="Arial"/>
          <w:noProof/>
          <w:lang w:eastAsia="sl-SI"/>
        </w:rPr>
        <w:t xml:space="preserve"> v skladu z navodilom, vendar </w:t>
      </w:r>
      <w:r w:rsidR="000751E4" w:rsidRPr="005F4553">
        <w:rPr>
          <w:rFonts w:cs="Arial"/>
          <w:noProof/>
          <w:lang w:eastAsia="sl-SI"/>
        </w:rPr>
        <w:t>v določenih</w:t>
      </w:r>
      <w:r w:rsidR="00993182">
        <w:rPr>
          <w:rFonts w:cs="Arial"/>
          <w:noProof/>
          <w:lang w:eastAsia="sl-SI"/>
        </w:rPr>
        <w:t xml:space="preserve"> </w:t>
      </w:r>
      <w:r w:rsidR="00406BE1">
        <w:rPr>
          <w:rFonts w:cs="Arial"/>
          <w:noProof/>
          <w:lang w:eastAsia="sl-SI"/>
        </w:rPr>
        <w:t>primerih</w:t>
      </w:r>
      <w:r w:rsidRPr="005F4553">
        <w:rPr>
          <w:rFonts w:cs="Arial"/>
          <w:noProof/>
          <w:lang w:eastAsia="sl-SI"/>
        </w:rPr>
        <w:t xml:space="preserve"> obveščanja niso izvedli ali pa ga niso izvedli v celotnem predpisanem obsegu.</w:t>
      </w:r>
    </w:p>
    <w:p w14:paraId="4CC6E679" w14:textId="64CFB2BC" w:rsidR="00EB0DF5" w:rsidRPr="005F4553" w:rsidRDefault="00EB0DF5" w:rsidP="0080693E">
      <w:pPr>
        <w:spacing w:before="120" w:after="120" w:line="240" w:lineRule="auto"/>
        <w:jc w:val="both"/>
        <w:rPr>
          <w:rFonts w:cs="Arial"/>
          <w:lang w:eastAsia="sl-SI"/>
        </w:rPr>
      </w:pPr>
      <w:r w:rsidRPr="005F4553">
        <w:rPr>
          <w:rFonts w:cs="Arial"/>
          <w:lang w:eastAsia="sl-SI"/>
        </w:rPr>
        <w:t>Največ neskladnosti</w:t>
      </w:r>
      <w:r w:rsidR="00AD2AD2" w:rsidRPr="005F4553">
        <w:rPr>
          <w:rFonts w:cs="Arial"/>
          <w:lang w:eastAsia="sl-SI"/>
        </w:rPr>
        <w:t xml:space="preserve"> je bilo</w:t>
      </w:r>
      <w:r w:rsidRPr="005F4553">
        <w:rPr>
          <w:rFonts w:cs="Arial"/>
          <w:lang w:eastAsia="sl-SI"/>
        </w:rPr>
        <w:t xml:space="preserve"> </w:t>
      </w:r>
      <w:r w:rsidR="000570DE" w:rsidRPr="005F4553">
        <w:rPr>
          <w:rFonts w:cs="Arial"/>
          <w:lang w:eastAsia="sl-SI"/>
        </w:rPr>
        <w:t>ugotovljeno</w:t>
      </w:r>
      <w:r w:rsidRPr="005F4553">
        <w:rPr>
          <w:rFonts w:cs="Arial"/>
          <w:lang w:eastAsia="sl-SI"/>
        </w:rPr>
        <w:t xml:space="preserve"> v manjših sistemih, število neskladnosti pa se praviloma zmanjšuje z velikostjo sistemov. Velike sisteme upravljajo javna podjetja s ciljno usposobljenim oseb</w:t>
      </w:r>
      <w:r w:rsidR="00D2116E" w:rsidRPr="005F4553">
        <w:rPr>
          <w:rFonts w:cs="Arial"/>
          <w:lang w:eastAsia="sl-SI"/>
        </w:rPr>
        <w:t>jem, manjše pa posamezniki ali l</w:t>
      </w:r>
      <w:r w:rsidRPr="005F4553">
        <w:rPr>
          <w:rFonts w:cs="Arial"/>
          <w:lang w:eastAsia="sl-SI"/>
        </w:rPr>
        <w:t xml:space="preserve">okalna skupnost, katere odgovorna oseba ima še veliko obveznosti iz drugih področij. </w:t>
      </w:r>
    </w:p>
    <w:p w14:paraId="058485C1" w14:textId="12B43B2B" w:rsidR="00EB0DF5" w:rsidRDefault="00761EC3" w:rsidP="0080693E">
      <w:pPr>
        <w:spacing w:before="120" w:after="120" w:line="240" w:lineRule="auto"/>
        <w:jc w:val="both"/>
        <w:rPr>
          <w:rFonts w:cs="Arial"/>
          <w:lang w:eastAsia="sl-SI"/>
        </w:rPr>
      </w:pPr>
      <w:r w:rsidRPr="005F4553">
        <w:rPr>
          <w:rFonts w:cs="Arial"/>
          <w:lang w:eastAsia="sl-SI"/>
        </w:rPr>
        <w:t>I</w:t>
      </w:r>
      <w:r w:rsidR="00EB0DF5" w:rsidRPr="005F4553">
        <w:rPr>
          <w:rFonts w:cs="Arial"/>
          <w:lang w:eastAsia="sl-SI"/>
        </w:rPr>
        <w:t>nšpektorji ob svojih inšpekcijskih nadzorih na terenu zaznavajo različne težave upravljavcev, ki so odgovorni za zagotavljanje zdravstveno ustrezne pitne vode. Za dobro poznavanje, predvsem pa obvladovanje določenega sistema</w:t>
      </w:r>
      <w:r w:rsidR="001308F8">
        <w:rPr>
          <w:rFonts w:cs="Arial"/>
          <w:lang w:eastAsia="sl-SI"/>
        </w:rPr>
        <w:t>,</w:t>
      </w:r>
      <w:r w:rsidR="00EB0DF5" w:rsidRPr="005F4553">
        <w:rPr>
          <w:rFonts w:cs="Arial"/>
          <w:lang w:eastAsia="sl-SI"/>
        </w:rPr>
        <w:t xml:space="preserve"> se morajo upravljavci zavedati, da na zdravstveno ustreznost pitne vode poleg priprave pitne vode lahko pomembno vpliva tudi vir pitne vode. Medtem ko je priprava pitne vode v celoti v rokah upravljavca, na kakovost vira pogosto le-ta nima nobenega vpliva, kar še dodatno otežuje njegovo delo. Stanje na vodovarstvenih pasovih, s katerim</w:t>
      </w:r>
      <w:r w:rsidR="00D2116E" w:rsidRPr="005F4553">
        <w:rPr>
          <w:rFonts w:cs="Arial"/>
          <w:lang w:eastAsia="sl-SI"/>
        </w:rPr>
        <w:t>i</w:t>
      </w:r>
      <w:r w:rsidR="00EB0DF5" w:rsidRPr="005F4553">
        <w:rPr>
          <w:rFonts w:cs="Arial"/>
          <w:lang w:eastAsia="sl-SI"/>
        </w:rPr>
        <w:t xml:space="preserve"> je pogojena kakovost vira pitne vode, v večini primerov ni ustrezno zakonsko urejeno. Poleg tega se na teh pasovih lahko izvajajo tudi določene aktivnosti (gnojenje, paša živine, uporaba pesticidov</w:t>
      </w:r>
      <w:r w:rsidR="00406BE1">
        <w:rPr>
          <w:rFonts w:cs="Arial"/>
          <w:lang w:eastAsia="sl-SI"/>
        </w:rPr>
        <w:t>…</w:t>
      </w:r>
      <w:r w:rsidR="00EB0DF5" w:rsidRPr="005F4553">
        <w:rPr>
          <w:rFonts w:cs="Arial"/>
          <w:lang w:eastAsia="sl-SI"/>
        </w:rPr>
        <w:t xml:space="preserve">), na kar upravljavci vodooskrbnih sistemov nimajo nobenega vpliva. </w:t>
      </w:r>
    </w:p>
    <w:p w14:paraId="5654A444" w14:textId="40242CE9" w:rsidR="00406BE1" w:rsidRPr="005F4553" w:rsidRDefault="00406BE1" w:rsidP="00406BE1">
      <w:pPr>
        <w:spacing w:before="120" w:after="120" w:line="240" w:lineRule="auto"/>
        <w:jc w:val="both"/>
        <w:rPr>
          <w:rFonts w:cs="Arial"/>
          <w:lang w:eastAsia="sl-SI"/>
        </w:rPr>
      </w:pPr>
      <w:r>
        <w:rPr>
          <w:rFonts w:cs="Arial"/>
          <w:lang w:eastAsia="sl-SI"/>
        </w:rPr>
        <w:lastRenderedPageBreak/>
        <w:t xml:space="preserve">Inšpektorji so pri izvajanju inšpekcijskih nadzorov </w:t>
      </w:r>
      <w:r w:rsidRPr="00F96766">
        <w:rPr>
          <w:rFonts w:cs="Arial"/>
          <w:lang w:eastAsia="sl-SI"/>
        </w:rPr>
        <w:t>pri lastnikih oziroma upravljavcih ali upravnikih prednostnih prostorov</w:t>
      </w:r>
      <w:r>
        <w:rPr>
          <w:rFonts w:cs="Arial"/>
          <w:lang w:eastAsia="sl-SI"/>
        </w:rPr>
        <w:t xml:space="preserve"> največkrat ugotavljali neskladnosti povezane z izdelavo načrta</w:t>
      </w:r>
      <w:r w:rsidR="001308F8">
        <w:rPr>
          <w:rFonts w:cs="Arial"/>
          <w:lang w:eastAsia="sl-SI"/>
        </w:rPr>
        <w:t xml:space="preserve"> preprečevanja legioneloz, in sicer </w:t>
      </w:r>
      <w:r w:rsidR="00B86645">
        <w:rPr>
          <w:rFonts w:cs="Arial"/>
          <w:lang w:eastAsia="sl-SI"/>
        </w:rPr>
        <w:t>načrta</w:t>
      </w:r>
      <w:r>
        <w:rPr>
          <w:rFonts w:cs="Arial"/>
          <w:lang w:eastAsia="sl-SI"/>
        </w:rPr>
        <w:t xml:space="preserve"> niso imeli izdelaneg</w:t>
      </w:r>
      <w:r w:rsidR="00CC31D2">
        <w:rPr>
          <w:rFonts w:cs="Arial"/>
          <w:lang w:eastAsia="sl-SI"/>
        </w:rPr>
        <w:t>a</w:t>
      </w:r>
      <w:r>
        <w:rPr>
          <w:rFonts w:cs="Arial"/>
          <w:lang w:eastAsia="sl-SI"/>
        </w:rPr>
        <w:t xml:space="preserve"> ali pa je bil</w:t>
      </w:r>
      <w:r w:rsidR="00B86645">
        <w:rPr>
          <w:rFonts w:cs="Arial"/>
          <w:lang w:eastAsia="sl-SI"/>
        </w:rPr>
        <w:t xml:space="preserve"> načrt</w:t>
      </w:r>
      <w:r>
        <w:rPr>
          <w:rFonts w:cs="Arial"/>
          <w:lang w:eastAsia="sl-SI"/>
        </w:rPr>
        <w:t xml:space="preserve"> </w:t>
      </w:r>
      <w:r w:rsidR="00993182">
        <w:rPr>
          <w:rFonts w:cs="Arial"/>
          <w:lang w:eastAsia="sl-SI"/>
        </w:rPr>
        <w:t>nepopoln</w:t>
      </w:r>
      <w:r>
        <w:rPr>
          <w:rFonts w:cs="Arial"/>
          <w:lang w:eastAsia="sl-SI"/>
        </w:rPr>
        <w:t xml:space="preserve">. Prav tako so inšpektorji pogosto ugotavljali, da </w:t>
      </w:r>
      <w:r w:rsidR="001308F8">
        <w:rPr>
          <w:rFonts w:cs="Arial"/>
          <w:lang w:eastAsia="sl-SI"/>
        </w:rPr>
        <w:t xml:space="preserve">se v </w:t>
      </w:r>
      <w:r>
        <w:rPr>
          <w:rFonts w:cs="Arial"/>
          <w:lang w:eastAsia="sl-SI"/>
        </w:rPr>
        <w:t>prednostni</w:t>
      </w:r>
      <w:r w:rsidR="001308F8">
        <w:rPr>
          <w:rFonts w:cs="Arial"/>
          <w:lang w:eastAsia="sl-SI"/>
        </w:rPr>
        <w:t>h</w:t>
      </w:r>
      <w:r>
        <w:rPr>
          <w:rFonts w:cs="Arial"/>
          <w:lang w:eastAsia="sl-SI"/>
        </w:rPr>
        <w:t xml:space="preserve"> prostori</w:t>
      </w:r>
      <w:r w:rsidR="001308F8">
        <w:rPr>
          <w:rFonts w:cs="Arial"/>
          <w:lang w:eastAsia="sl-SI"/>
        </w:rPr>
        <w:t>h</w:t>
      </w:r>
      <w:r>
        <w:rPr>
          <w:rFonts w:cs="Arial"/>
          <w:lang w:eastAsia="sl-SI"/>
        </w:rPr>
        <w:t xml:space="preserve"> ne izvajajo ustrezni preventivni ukrep</w:t>
      </w:r>
      <w:r w:rsidR="001308F8">
        <w:rPr>
          <w:rFonts w:cs="Arial"/>
          <w:lang w:eastAsia="sl-SI"/>
        </w:rPr>
        <w:t>i</w:t>
      </w:r>
      <w:r>
        <w:rPr>
          <w:rFonts w:cs="Arial"/>
          <w:lang w:eastAsia="sl-SI"/>
        </w:rPr>
        <w:t xml:space="preserve"> oziroma je bilo njihovo izvajanje nedosledno</w:t>
      </w:r>
      <w:r w:rsidR="00CC31D2">
        <w:rPr>
          <w:rFonts w:cs="Arial"/>
          <w:lang w:eastAsia="sl-SI"/>
        </w:rPr>
        <w:t xml:space="preserve">, </w:t>
      </w:r>
      <w:r w:rsidR="001308F8">
        <w:rPr>
          <w:rFonts w:cs="Arial"/>
          <w:lang w:eastAsia="sl-SI"/>
        </w:rPr>
        <w:t xml:space="preserve">se ne </w:t>
      </w:r>
      <w:r w:rsidR="00CC31D2">
        <w:rPr>
          <w:rFonts w:cs="Arial"/>
          <w:lang w:eastAsia="sl-SI"/>
        </w:rPr>
        <w:t>preverja učinkovitost</w:t>
      </w:r>
      <w:r w:rsidR="001308F8">
        <w:rPr>
          <w:rFonts w:cs="Arial"/>
          <w:lang w:eastAsia="sl-SI"/>
        </w:rPr>
        <w:t>i</w:t>
      </w:r>
      <w:r w:rsidR="00CC31D2">
        <w:rPr>
          <w:rFonts w:cs="Arial"/>
          <w:lang w:eastAsia="sl-SI"/>
        </w:rPr>
        <w:t xml:space="preserve"> izvedenih ukrepov z vzorčenjem pitne vode na </w:t>
      </w:r>
      <w:r w:rsidR="00B538B8" w:rsidRPr="00D613CF">
        <w:rPr>
          <w:rFonts w:cs="Arial"/>
          <w:lang w:eastAsia="sl-SI"/>
        </w:rPr>
        <w:t xml:space="preserve">parameter </w:t>
      </w:r>
      <w:r w:rsidR="00B538B8" w:rsidRPr="00856D77">
        <w:rPr>
          <w:rFonts w:cs="Arial"/>
          <w:i/>
          <w:iCs/>
          <w:lang w:eastAsia="sl-SI"/>
        </w:rPr>
        <w:t>Legionella</w:t>
      </w:r>
      <w:r w:rsidR="00B538B8" w:rsidRPr="00D613CF">
        <w:rPr>
          <w:rFonts w:cs="Arial"/>
          <w:lang w:eastAsia="sl-SI"/>
        </w:rPr>
        <w:t xml:space="preserve"> </w:t>
      </w:r>
      <w:proofErr w:type="spellStart"/>
      <w:r w:rsidR="00B538B8" w:rsidRPr="00D613CF">
        <w:rPr>
          <w:rFonts w:cs="Arial"/>
          <w:lang w:eastAsia="sl-SI"/>
        </w:rPr>
        <w:t>sp</w:t>
      </w:r>
      <w:proofErr w:type="spellEnd"/>
      <w:r w:rsidR="00B538B8" w:rsidDel="00B538B8">
        <w:rPr>
          <w:rFonts w:cs="Arial"/>
          <w:lang w:eastAsia="sl-SI"/>
        </w:rPr>
        <w:t xml:space="preserve"> </w:t>
      </w:r>
      <w:r>
        <w:rPr>
          <w:rFonts w:cs="Arial"/>
          <w:lang w:eastAsia="sl-SI"/>
        </w:rPr>
        <w:t xml:space="preserve">ali pa vzorčenje ni bilo izvedeno v skladu s predpisom. </w:t>
      </w:r>
    </w:p>
    <w:p w14:paraId="55A9EC6F" w14:textId="4F355BC6" w:rsidR="007F7768" w:rsidRDefault="007F7768" w:rsidP="007C267B">
      <w:pPr>
        <w:spacing w:line="240" w:lineRule="auto"/>
        <w:jc w:val="both"/>
        <w:rPr>
          <w:rFonts w:cs="Arial"/>
          <w:noProof/>
          <w:lang w:eastAsia="sl-SI"/>
        </w:rPr>
      </w:pPr>
      <w:r w:rsidRPr="003F61C2">
        <w:rPr>
          <w:rFonts w:cstheme="minorHAnsi"/>
        </w:rPr>
        <w:t>Letni program nadzora</w:t>
      </w:r>
      <w:r>
        <w:rPr>
          <w:rFonts w:cstheme="minorHAnsi"/>
        </w:rPr>
        <w:t xml:space="preserve"> pitne vode</w:t>
      </w:r>
      <w:r w:rsidRPr="003F61C2">
        <w:rPr>
          <w:rFonts w:cstheme="minorHAnsi"/>
        </w:rPr>
        <w:t xml:space="preserve"> v letu </w:t>
      </w:r>
      <w:r w:rsidR="00E21833">
        <w:rPr>
          <w:rFonts w:cstheme="minorHAnsi"/>
        </w:rPr>
        <w:t>2024</w:t>
      </w:r>
      <w:r w:rsidRPr="003F61C2">
        <w:rPr>
          <w:rFonts w:cstheme="minorHAnsi"/>
        </w:rPr>
        <w:t xml:space="preserve"> je poleg rednih nadzorov vključeval tudi vzorčenje </w:t>
      </w:r>
      <w:r>
        <w:rPr>
          <w:rFonts w:cstheme="minorHAnsi"/>
        </w:rPr>
        <w:t>pitne</w:t>
      </w:r>
      <w:r w:rsidRPr="003F61C2">
        <w:rPr>
          <w:rFonts w:cstheme="minorHAnsi"/>
        </w:rPr>
        <w:t xml:space="preserve"> vode</w:t>
      </w:r>
      <w:r w:rsidR="001308F8">
        <w:rPr>
          <w:rFonts w:cstheme="minorHAnsi"/>
        </w:rPr>
        <w:t>,</w:t>
      </w:r>
      <w:r w:rsidRPr="003F61C2">
        <w:rPr>
          <w:rFonts w:cstheme="minorHAnsi"/>
        </w:rPr>
        <w:t xml:space="preserve"> s katerim se je preverjala skladnost </w:t>
      </w:r>
      <w:r>
        <w:rPr>
          <w:rFonts w:cstheme="minorHAnsi"/>
        </w:rPr>
        <w:t>pitne</w:t>
      </w:r>
      <w:r w:rsidRPr="003F61C2">
        <w:rPr>
          <w:rFonts w:cstheme="minorHAnsi"/>
        </w:rPr>
        <w:t xml:space="preserve"> vode </w:t>
      </w:r>
      <w:r>
        <w:rPr>
          <w:rFonts w:cstheme="minorHAnsi"/>
        </w:rPr>
        <w:t>z Uredbo na mestih uporabe, kjer se voda uporablja kot pitna voda</w:t>
      </w:r>
      <w:r w:rsidRPr="003F61C2">
        <w:rPr>
          <w:rFonts w:cstheme="minorHAnsi"/>
        </w:rPr>
        <w:t xml:space="preserve">. Odvzem vzorcev </w:t>
      </w:r>
      <w:r>
        <w:rPr>
          <w:rFonts w:cstheme="minorHAnsi"/>
        </w:rPr>
        <w:t>pitne</w:t>
      </w:r>
      <w:r w:rsidRPr="003F61C2">
        <w:rPr>
          <w:rFonts w:cstheme="minorHAnsi"/>
        </w:rPr>
        <w:t xml:space="preserve"> vode je zajemal vzorčenje </w:t>
      </w:r>
      <w:r>
        <w:rPr>
          <w:rFonts w:cstheme="minorHAnsi"/>
        </w:rPr>
        <w:t>pitne</w:t>
      </w:r>
      <w:r w:rsidRPr="003F61C2">
        <w:rPr>
          <w:rFonts w:cstheme="minorHAnsi"/>
        </w:rPr>
        <w:t xml:space="preserve"> vode </w:t>
      </w:r>
      <w:r>
        <w:rPr>
          <w:rFonts w:cstheme="minorHAnsi"/>
        </w:rPr>
        <w:t xml:space="preserve">predvsem </w:t>
      </w:r>
      <w:r w:rsidRPr="003F61C2">
        <w:rPr>
          <w:rFonts w:cstheme="minorHAnsi"/>
        </w:rPr>
        <w:t>na mikrobiološke in fizikalno kemijske parametre</w:t>
      </w:r>
      <w:r>
        <w:rPr>
          <w:rFonts w:cstheme="minorHAnsi"/>
        </w:rPr>
        <w:t>.</w:t>
      </w:r>
      <w:r w:rsidR="00594177">
        <w:rPr>
          <w:rFonts w:cstheme="minorHAnsi"/>
        </w:rPr>
        <w:t xml:space="preserve"> </w:t>
      </w:r>
      <w:r w:rsidR="00594177" w:rsidRPr="00710FFB">
        <w:rPr>
          <w:rFonts w:cs="Arial"/>
          <w:noProof/>
          <w:lang w:eastAsia="sl-SI"/>
        </w:rPr>
        <w:t xml:space="preserve">O programu vzorčenja in rezultatih analiz </w:t>
      </w:r>
      <w:r w:rsidR="00594177">
        <w:rPr>
          <w:rFonts w:cs="Arial"/>
          <w:noProof/>
          <w:lang w:eastAsia="sl-SI"/>
        </w:rPr>
        <w:t xml:space="preserve">za pitno vodo </w:t>
      </w:r>
      <w:r w:rsidR="00594177" w:rsidRPr="00710FFB">
        <w:rPr>
          <w:rFonts w:cs="Arial"/>
          <w:noProof/>
          <w:lang w:eastAsia="sl-SI"/>
        </w:rPr>
        <w:t>je podrobneje poročano v</w:t>
      </w:r>
      <w:r w:rsidR="00762CE6">
        <w:rPr>
          <w:rFonts w:cs="Arial"/>
          <w:noProof/>
          <w:lang w:eastAsia="sl-SI"/>
        </w:rPr>
        <w:t xml:space="preserve"> poglavju</w:t>
      </w:r>
      <w:r w:rsidR="00594177" w:rsidRPr="00710FFB">
        <w:rPr>
          <w:rFonts w:cs="Arial"/>
          <w:noProof/>
          <w:lang w:eastAsia="sl-SI"/>
        </w:rPr>
        <w:t xml:space="preserve"> </w:t>
      </w:r>
      <w:r w:rsidR="00594177" w:rsidRPr="00710FFB">
        <w:rPr>
          <w:rFonts w:cs="Arial"/>
          <w:noProof/>
          <w:lang w:eastAsia="sl-SI"/>
        </w:rPr>
        <w:fldChar w:fldCharType="begin"/>
      </w:r>
      <w:r w:rsidR="00594177" w:rsidRPr="00710FFB">
        <w:rPr>
          <w:rFonts w:cs="Arial"/>
          <w:noProof/>
          <w:lang w:eastAsia="sl-SI"/>
        </w:rPr>
        <w:instrText xml:space="preserve"> REF _Ref446573319 \r \h  \* MERGEFORMAT </w:instrText>
      </w:r>
      <w:r w:rsidR="00594177" w:rsidRPr="00710FFB">
        <w:rPr>
          <w:rFonts w:cs="Arial"/>
          <w:noProof/>
          <w:lang w:eastAsia="sl-SI"/>
        </w:rPr>
      </w:r>
      <w:r w:rsidR="00594177" w:rsidRPr="00710FFB">
        <w:rPr>
          <w:rFonts w:cs="Arial"/>
          <w:noProof/>
          <w:lang w:eastAsia="sl-SI"/>
        </w:rPr>
        <w:fldChar w:fldCharType="separate"/>
      </w:r>
      <w:r w:rsidR="001E4F4C">
        <w:rPr>
          <w:rFonts w:cs="Arial"/>
          <w:noProof/>
          <w:lang w:eastAsia="sl-SI"/>
        </w:rPr>
        <w:t>6.21</w:t>
      </w:r>
      <w:r w:rsidR="00594177" w:rsidRPr="00710FFB">
        <w:rPr>
          <w:rFonts w:cs="Arial"/>
          <w:noProof/>
          <w:lang w:eastAsia="sl-SI"/>
        </w:rPr>
        <w:fldChar w:fldCharType="end"/>
      </w:r>
      <w:r w:rsidR="00594177" w:rsidRPr="00710FFB">
        <w:rPr>
          <w:rFonts w:cs="Arial"/>
          <w:noProof/>
          <w:lang w:eastAsia="sl-SI"/>
        </w:rPr>
        <w:t xml:space="preserve">. </w:t>
      </w:r>
      <w:r w:rsidR="00594177">
        <w:rPr>
          <w:rFonts w:cs="Arial"/>
          <w:noProof/>
          <w:lang w:eastAsia="sl-SI"/>
        </w:rPr>
        <w:t xml:space="preserve"> – </w:t>
      </w:r>
      <w:r w:rsidR="00762CE6">
        <w:rPr>
          <w:rFonts w:cs="Arial"/>
          <w:noProof/>
          <w:lang w:eastAsia="sl-SI"/>
        </w:rPr>
        <w:t>Program vzorčenja na področju pitne vode</w:t>
      </w:r>
      <w:r w:rsidR="00594177">
        <w:rPr>
          <w:rFonts w:cs="Arial"/>
          <w:noProof/>
          <w:lang w:eastAsia="sl-SI"/>
        </w:rPr>
        <w:t>.</w:t>
      </w:r>
    </w:p>
    <w:p w14:paraId="19C1EDFD" w14:textId="3D05CAAC" w:rsidR="00993182" w:rsidRPr="00993182" w:rsidRDefault="00993182" w:rsidP="00986EE1">
      <w:pPr>
        <w:rPr>
          <w:rFonts w:cs="Arial"/>
          <w:noProof/>
          <w:lang w:eastAsia="sl-SI"/>
        </w:rPr>
      </w:pPr>
      <w:r>
        <w:rPr>
          <w:rFonts w:cs="Arial"/>
          <w:noProof/>
          <w:lang w:eastAsia="sl-SI"/>
        </w:rPr>
        <w:br w:type="page"/>
      </w:r>
    </w:p>
    <w:p w14:paraId="364964D8" w14:textId="7777777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217" w:name="_Toc7008214"/>
      <w:bookmarkStart w:id="218" w:name="_Toc133226410"/>
      <w:bookmarkStart w:id="219" w:name="_Toc195685664"/>
      <w:r w:rsidRPr="00B95029">
        <w:rPr>
          <w:rFonts w:eastAsia="Arial Unicode MS" w:cs="Arial"/>
          <w:b/>
          <w:bCs/>
          <w:caps/>
          <w:szCs w:val="28"/>
          <w:lang w:eastAsia="sl-SI"/>
        </w:rPr>
        <w:lastRenderedPageBreak/>
        <w:t>INŠPEKCIJSKI NADZOR NA PODROČJU VARNOSTI NA SMUČIŠČIH</w:t>
      </w:r>
      <w:bookmarkEnd w:id="217"/>
      <w:bookmarkEnd w:id="218"/>
      <w:bookmarkEnd w:id="219"/>
    </w:p>
    <w:p w14:paraId="38AE72FC" w14:textId="7F47C614" w:rsidR="00362352" w:rsidRPr="00B95029" w:rsidRDefault="000C0441" w:rsidP="0080693E">
      <w:pPr>
        <w:spacing w:before="120" w:after="120" w:line="240" w:lineRule="auto"/>
        <w:jc w:val="both"/>
        <w:rPr>
          <w:rFonts w:cs="Arial"/>
          <w:noProof/>
          <w:lang w:eastAsia="sl-SI"/>
        </w:rPr>
      </w:pPr>
      <w:r w:rsidRPr="00993182">
        <w:rPr>
          <w:rFonts w:cs="Arial"/>
          <w:noProof/>
          <w:lang w:eastAsia="sl-SI"/>
        </w:rPr>
        <w:t>Smučišč</w:t>
      </w:r>
      <w:r w:rsidR="00EE137F" w:rsidRPr="00993182">
        <w:rPr>
          <w:rFonts w:cs="Arial"/>
          <w:noProof/>
          <w:lang w:eastAsia="sl-SI"/>
        </w:rPr>
        <w:t>e je prostor</w:t>
      </w:r>
      <w:r w:rsidR="00362352" w:rsidRPr="00B95029">
        <w:rPr>
          <w:rFonts w:cs="Arial"/>
          <w:noProof/>
          <w:lang w:eastAsia="sl-SI"/>
        </w:rPr>
        <w:t xml:space="preserve">, </w:t>
      </w:r>
      <w:r w:rsidR="00EE137F" w:rsidRPr="00B95029">
        <w:rPr>
          <w:rFonts w:cs="Arial"/>
          <w:noProof/>
          <w:lang w:eastAsia="sl-SI"/>
        </w:rPr>
        <w:t xml:space="preserve">ki ga </w:t>
      </w:r>
      <w:r w:rsidR="00362352" w:rsidRPr="00B95029">
        <w:rPr>
          <w:rFonts w:cs="Arial"/>
          <w:noProof/>
          <w:lang w:eastAsia="sl-SI"/>
        </w:rPr>
        <w:t>sestavlj</w:t>
      </w:r>
      <w:r w:rsidR="00EE137F" w:rsidRPr="00B95029">
        <w:rPr>
          <w:rFonts w:cs="Arial"/>
          <w:noProof/>
          <w:lang w:eastAsia="sl-SI"/>
        </w:rPr>
        <w:t>ajo smučarske proge in druge površine, na katerem se izvaja smučanje in je organiziran prevoz smučarjev.</w:t>
      </w:r>
      <w:r w:rsidR="004A42B3">
        <w:rPr>
          <w:rFonts w:cs="Arial"/>
          <w:noProof/>
          <w:lang w:eastAsia="sl-SI"/>
        </w:rPr>
        <w:t xml:space="preserve"> </w:t>
      </w:r>
      <w:r w:rsidR="00362352" w:rsidRPr="00B95029">
        <w:rPr>
          <w:rFonts w:cs="Arial"/>
          <w:noProof/>
          <w:lang w:eastAsia="sl-SI"/>
        </w:rPr>
        <w:t>Na varnost smučarjev na urejenih smučiščih vplivata predvsem urejenost prog in žičniških naprav ter število smučarjev in njihovo spoštovanje smučarskih pravil.</w:t>
      </w:r>
    </w:p>
    <w:p w14:paraId="177DF016" w14:textId="0A355FC9" w:rsidR="00362352" w:rsidRPr="00B95029" w:rsidRDefault="001D0537" w:rsidP="0080693E">
      <w:pPr>
        <w:spacing w:before="120" w:after="120" w:line="240" w:lineRule="auto"/>
        <w:jc w:val="both"/>
        <w:rPr>
          <w:rFonts w:cs="Arial"/>
          <w:noProof/>
          <w:lang w:eastAsia="sl-SI"/>
        </w:rPr>
      </w:pPr>
      <w:r w:rsidRPr="00B95029">
        <w:rPr>
          <w:rFonts w:cs="Arial"/>
          <w:noProof/>
          <w:lang w:eastAsia="sl-SI"/>
        </w:rPr>
        <w:t>Zakon o varnosti na smučiščih</w:t>
      </w:r>
      <w:r w:rsidR="00362352" w:rsidRPr="00B95029">
        <w:rPr>
          <w:rFonts w:cs="Arial"/>
          <w:noProof/>
          <w:lang w:eastAsia="sl-SI"/>
        </w:rPr>
        <w:t xml:space="preserve"> ureja temeljna pravila za uporabo smučišč z namenom zagotavljanja varnosti in reda na smučiščih, ureditev in obratovanje smučišča, reševanje na smučišču, obveznosti upravljavcev smučišč in samoodgovorno ravnanje smučarjev in smučark ter drugih oseb, ki se zadržujejo na smučišču in ne smučajo.</w:t>
      </w:r>
    </w:p>
    <w:p w14:paraId="55703ADB" w14:textId="197F625A" w:rsidR="00362352" w:rsidRPr="00B95029" w:rsidRDefault="00362352" w:rsidP="0080693E">
      <w:pPr>
        <w:spacing w:before="120" w:after="120" w:line="240" w:lineRule="auto"/>
        <w:jc w:val="both"/>
        <w:rPr>
          <w:rFonts w:cs="Arial"/>
          <w:noProof/>
          <w:lang w:eastAsia="sl-SI"/>
        </w:rPr>
      </w:pPr>
      <w:r w:rsidRPr="00B95029">
        <w:rPr>
          <w:rFonts w:cs="Arial"/>
          <w:noProof/>
          <w:lang w:eastAsia="sl-SI"/>
        </w:rPr>
        <w:t xml:space="preserve">Zdravstveni inšpektorji v skladu z </w:t>
      </w:r>
      <w:r w:rsidR="004A42B3">
        <w:rPr>
          <w:rFonts w:cs="Arial"/>
          <w:noProof/>
          <w:lang w:eastAsia="sl-SI"/>
        </w:rPr>
        <w:t>z</w:t>
      </w:r>
      <w:r w:rsidRPr="00B95029">
        <w:rPr>
          <w:rFonts w:cs="Arial"/>
          <w:noProof/>
          <w:lang w:eastAsia="sl-SI"/>
        </w:rPr>
        <w:t xml:space="preserve">akonom </w:t>
      </w:r>
      <w:r w:rsidR="00762CE6">
        <w:rPr>
          <w:rFonts w:cs="Arial"/>
          <w:noProof/>
          <w:lang w:eastAsia="sl-SI"/>
        </w:rPr>
        <w:t xml:space="preserve">izvajajo </w:t>
      </w:r>
      <w:r w:rsidRPr="00B95029">
        <w:rPr>
          <w:rFonts w:cs="Arial"/>
          <w:noProof/>
          <w:lang w:eastAsia="sl-SI"/>
        </w:rPr>
        <w:t>nadzor nad ustreznostjo načrta za reševanje, številom reševalcev in njihovo usposobljenostjo, prostor</w:t>
      </w:r>
      <w:r w:rsidR="00762CE6">
        <w:rPr>
          <w:rFonts w:cs="Arial"/>
          <w:noProof/>
          <w:lang w:eastAsia="sl-SI"/>
        </w:rPr>
        <w:t>i</w:t>
      </w:r>
      <w:r w:rsidRPr="00B95029">
        <w:rPr>
          <w:rFonts w:cs="Arial"/>
          <w:noProof/>
          <w:lang w:eastAsia="sl-SI"/>
        </w:rPr>
        <w:t xml:space="preserve"> za prvo pomoč in opremo za prvo pomoč </w:t>
      </w:r>
      <w:r w:rsidR="00DD27D5">
        <w:rPr>
          <w:rFonts w:cs="Arial"/>
          <w:noProof/>
          <w:lang w:eastAsia="sl-SI"/>
        </w:rPr>
        <w:t>ter</w:t>
      </w:r>
      <w:r w:rsidRPr="00B95029">
        <w:rPr>
          <w:rFonts w:cs="Arial"/>
          <w:noProof/>
          <w:lang w:eastAsia="sl-SI"/>
        </w:rPr>
        <w:t xml:space="preserve"> izpolnjevanj</w:t>
      </w:r>
      <w:r w:rsidR="00762CE6">
        <w:rPr>
          <w:rFonts w:cs="Arial"/>
          <w:noProof/>
          <w:lang w:eastAsia="sl-SI"/>
        </w:rPr>
        <w:t>em</w:t>
      </w:r>
      <w:r w:rsidRPr="00B95029">
        <w:rPr>
          <w:rFonts w:cs="Arial"/>
          <w:noProof/>
          <w:lang w:eastAsia="sl-SI"/>
        </w:rPr>
        <w:t xml:space="preserve"> poročil o izvajanju reševanja na smučišču. </w:t>
      </w:r>
    </w:p>
    <w:p w14:paraId="4D8ECC9C" w14:textId="79C76BE7" w:rsidR="00362352" w:rsidRPr="00B95029" w:rsidRDefault="00362352" w:rsidP="0080693E">
      <w:pPr>
        <w:spacing w:before="120" w:after="120" w:line="240" w:lineRule="auto"/>
        <w:jc w:val="both"/>
        <w:rPr>
          <w:rFonts w:cs="Arial"/>
          <w:noProof/>
          <w:lang w:eastAsia="sl-SI"/>
        </w:rPr>
      </w:pPr>
      <w:r w:rsidRPr="00B95029">
        <w:rPr>
          <w:rFonts w:cs="Arial"/>
          <w:noProof/>
          <w:lang w:eastAsia="sl-SI"/>
        </w:rPr>
        <w:t xml:space="preserve">Za izvrševanje določil </w:t>
      </w:r>
      <w:r w:rsidR="004A42B3">
        <w:rPr>
          <w:rFonts w:cs="Arial"/>
          <w:noProof/>
          <w:lang w:eastAsia="sl-SI"/>
        </w:rPr>
        <w:t>z</w:t>
      </w:r>
      <w:r w:rsidRPr="00B95029">
        <w:rPr>
          <w:rFonts w:cs="Arial"/>
          <w:noProof/>
          <w:lang w:eastAsia="sl-SI"/>
        </w:rPr>
        <w:t>akona je Ministrstvo za zdravje spreje</w:t>
      </w:r>
      <w:r w:rsidR="00C75FF0">
        <w:rPr>
          <w:rFonts w:cs="Arial"/>
          <w:noProof/>
          <w:lang w:eastAsia="sl-SI"/>
        </w:rPr>
        <w:t>lo</w:t>
      </w:r>
      <w:r w:rsidRPr="00B95029">
        <w:rPr>
          <w:rFonts w:cs="Arial"/>
          <w:noProof/>
          <w:lang w:eastAsia="sl-SI"/>
        </w:rPr>
        <w:t xml:space="preserve"> še podzakonske dokumente, ki podrobno določajo vsebino zahtev, ki so pod nadzorom Zdravstvenega inšpektorata Republike Slovenije. Pravilnik o reševanju na smučiščih je v veljavnosti od 1.</w:t>
      </w:r>
      <w:r w:rsidR="006D6BA4" w:rsidRPr="00B95029">
        <w:rPr>
          <w:rFonts w:cs="Arial"/>
          <w:noProof/>
          <w:lang w:eastAsia="sl-SI"/>
        </w:rPr>
        <w:t xml:space="preserve"> </w:t>
      </w:r>
      <w:r w:rsidRPr="00B95029">
        <w:rPr>
          <w:rFonts w:cs="Arial"/>
          <w:noProof/>
          <w:lang w:eastAsia="sl-SI"/>
        </w:rPr>
        <w:t>7.</w:t>
      </w:r>
      <w:r w:rsidR="006D6BA4" w:rsidRPr="00B95029">
        <w:rPr>
          <w:rFonts w:cs="Arial"/>
          <w:noProof/>
          <w:lang w:eastAsia="sl-SI"/>
        </w:rPr>
        <w:t xml:space="preserve"> </w:t>
      </w:r>
      <w:r w:rsidRPr="00B95029">
        <w:rPr>
          <w:rFonts w:cs="Arial"/>
          <w:noProof/>
          <w:lang w:eastAsia="sl-SI"/>
        </w:rPr>
        <w:t>2018.</w:t>
      </w:r>
    </w:p>
    <w:p w14:paraId="7A4C4978" w14:textId="4AA2A6D0" w:rsidR="00362352" w:rsidRPr="00B95029" w:rsidRDefault="00362352" w:rsidP="0080693E">
      <w:pPr>
        <w:spacing w:before="120" w:after="120" w:line="240" w:lineRule="auto"/>
        <w:jc w:val="both"/>
        <w:rPr>
          <w:rFonts w:cs="Arial"/>
          <w:noProof/>
          <w:lang w:eastAsia="sl-SI"/>
        </w:rPr>
      </w:pPr>
      <w:r w:rsidRPr="00B95029">
        <w:rPr>
          <w:rFonts w:cs="Arial"/>
          <w:noProof/>
          <w:lang w:eastAsia="sl-SI"/>
        </w:rPr>
        <w:t xml:space="preserve">Na smučiščih so poleg zdravstvenih inšpektorjev za nadzor pristojni še inšpektorji za notranje zadeve, inšpektorji za infrastrukturo in policisti. </w:t>
      </w:r>
    </w:p>
    <w:p w14:paraId="5CE66070" w14:textId="77777777" w:rsidR="00A31D86" w:rsidRPr="00B95029" w:rsidRDefault="00A31D86" w:rsidP="0080693E">
      <w:pPr>
        <w:spacing w:before="120" w:after="120" w:line="240" w:lineRule="auto"/>
        <w:jc w:val="both"/>
        <w:rPr>
          <w:rFonts w:cs="Arial"/>
          <w:noProof/>
          <w:lang w:eastAsia="sl-SI"/>
        </w:rPr>
      </w:pPr>
    </w:p>
    <w:p w14:paraId="105A6016" w14:textId="2DC2BD67" w:rsidR="00A31D86" w:rsidRPr="00B95029" w:rsidRDefault="00A31D86" w:rsidP="0080693E">
      <w:pPr>
        <w:spacing w:before="120" w:after="120" w:line="240" w:lineRule="auto"/>
        <w:outlineLvl w:val="2"/>
        <w:rPr>
          <w:rFonts w:cs="Arial"/>
          <w:b/>
          <w:bCs/>
          <w:szCs w:val="18"/>
          <w:lang w:eastAsia="sl-SI"/>
        </w:rPr>
      </w:pPr>
      <w:bookmarkStart w:id="220" w:name="_Toc133226411"/>
      <w:bookmarkStart w:id="221" w:name="_Toc195685665"/>
      <w:r w:rsidRPr="00B95029">
        <w:rPr>
          <w:rFonts w:cs="Arial"/>
          <w:b/>
          <w:bCs/>
          <w:szCs w:val="18"/>
          <w:lang w:eastAsia="sl-SI"/>
        </w:rPr>
        <w:t xml:space="preserve">Obseg in ugotovitve nadzora, opravljenega leta </w:t>
      </w:r>
      <w:r w:rsidR="00E21833">
        <w:rPr>
          <w:rFonts w:cs="Arial"/>
          <w:b/>
          <w:bCs/>
          <w:szCs w:val="18"/>
          <w:lang w:eastAsia="sl-SI"/>
        </w:rPr>
        <w:t>2024</w:t>
      </w:r>
      <w:bookmarkEnd w:id="220"/>
      <w:bookmarkEnd w:id="221"/>
    </w:p>
    <w:p w14:paraId="6D5F6412" w14:textId="62737A3F" w:rsidR="00AC565A" w:rsidRPr="00B95029" w:rsidRDefault="00AC565A" w:rsidP="007C267B">
      <w:pPr>
        <w:spacing w:line="240" w:lineRule="auto"/>
        <w:jc w:val="both"/>
        <w:rPr>
          <w:noProof/>
          <w:lang w:eastAsia="sl-SI"/>
        </w:rPr>
      </w:pPr>
      <w:bookmarkStart w:id="222" w:name="_Toc133226412"/>
      <w:r w:rsidRPr="00B95029">
        <w:rPr>
          <w:noProof/>
          <w:lang w:eastAsia="sl-SI"/>
        </w:rPr>
        <w:t xml:space="preserve">V letu </w:t>
      </w:r>
      <w:r w:rsidR="00E21833">
        <w:rPr>
          <w:noProof/>
          <w:lang w:eastAsia="sl-SI"/>
        </w:rPr>
        <w:t>2024</w:t>
      </w:r>
      <w:r w:rsidRPr="00B95029">
        <w:rPr>
          <w:noProof/>
          <w:lang w:eastAsia="sl-SI"/>
        </w:rPr>
        <w:t xml:space="preserve"> so zdravstveni inšpektorji pri upravljavcih smučišč opravili </w:t>
      </w:r>
      <w:r w:rsidR="00536C31">
        <w:rPr>
          <w:noProof/>
          <w:lang w:eastAsia="sl-SI"/>
        </w:rPr>
        <w:t>55</w:t>
      </w:r>
      <w:r w:rsidRPr="00B95029">
        <w:rPr>
          <w:noProof/>
          <w:lang w:eastAsia="sl-SI"/>
        </w:rPr>
        <w:t xml:space="preserve"> inšpekcijskih pregledov.</w:t>
      </w:r>
      <w:bookmarkEnd w:id="222"/>
      <w:r w:rsidRPr="00B95029">
        <w:rPr>
          <w:noProof/>
          <w:lang w:eastAsia="sl-SI"/>
        </w:rPr>
        <w:t xml:space="preserve"> </w:t>
      </w:r>
    </w:p>
    <w:p w14:paraId="6A6601BD" w14:textId="6A11B416" w:rsidR="00AC565A" w:rsidRPr="00B95029" w:rsidRDefault="00AC565A" w:rsidP="007C267B">
      <w:pPr>
        <w:spacing w:line="240" w:lineRule="auto"/>
        <w:jc w:val="both"/>
        <w:rPr>
          <w:rFonts w:cs="Arial"/>
          <w:noProof/>
          <w:lang w:eastAsia="sl-SI"/>
        </w:rPr>
      </w:pPr>
      <w:bookmarkStart w:id="223" w:name="_Toc133226413"/>
      <w:r w:rsidRPr="00B95029">
        <w:rPr>
          <w:noProof/>
          <w:lang w:eastAsia="sl-SI"/>
        </w:rPr>
        <w:t xml:space="preserve">Na podlagi ugotovitev nadzora je bilo izrečenih skupaj </w:t>
      </w:r>
      <w:r w:rsidR="00536C31">
        <w:rPr>
          <w:noProof/>
          <w:lang w:eastAsia="sl-SI"/>
        </w:rPr>
        <w:t>14</w:t>
      </w:r>
      <w:r w:rsidRPr="00B95029">
        <w:rPr>
          <w:noProof/>
          <w:lang w:eastAsia="sl-SI"/>
        </w:rPr>
        <w:t xml:space="preserve"> ukrepov; </w:t>
      </w:r>
      <w:bookmarkEnd w:id="223"/>
      <w:r w:rsidR="00D57C2C" w:rsidRPr="00D57C2C">
        <w:rPr>
          <w:noProof/>
          <w:lang w:eastAsia="sl-SI"/>
        </w:rPr>
        <w:t xml:space="preserve">od tega </w:t>
      </w:r>
      <w:r w:rsidR="00536C31">
        <w:rPr>
          <w:noProof/>
          <w:lang w:eastAsia="sl-SI"/>
        </w:rPr>
        <w:t>sedem</w:t>
      </w:r>
      <w:r w:rsidR="00D57C2C" w:rsidRPr="00D57C2C">
        <w:rPr>
          <w:noProof/>
          <w:lang w:eastAsia="sl-SI"/>
        </w:rPr>
        <w:t xml:space="preserve"> upravnih ukrepov (</w:t>
      </w:r>
      <w:r w:rsidR="00536C31">
        <w:rPr>
          <w:noProof/>
          <w:lang w:eastAsia="sl-SI"/>
        </w:rPr>
        <w:t>ena</w:t>
      </w:r>
      <w:r w:rsidR="00D57C2C" w:rsidRPr="00D57C2C">
        <w:rPr>
          <w:noProof/>
          <w:lang w:eastAsia="sl-SI"/>
        </w:rPr>
        <w:t xml:space="preserve"> upravn</w:t>
      </w:r>
      <w:r w:rsidR="00536C31">
        <w:rPr>
          <w:noProof/>
          <w:lang w:eastAsia="sl-SI"/>
        </w:rPr>
        <w:t>a</w:t>
      </w:r>
      <w:r w:rsidR="00D57C2C" w:rsidRPr="00D57C2C">
        <w:rPr>
          <w:noProof/>
          <w:lang w:eastAsia="sl-SI"/>
        </w:rPr>
        <w:t xml:space="preserve"> odločb</w:t>
      </w:r>
      <w:r w:rsidR="00536C31">
        <w:rPr>
          <w:noProof/>
          <w:lang w:eastAsia="sl-SI"/>
        </w:rPr>
        <w:t>a</w:t>
      </w:r>
      <w:r w:rsidR="00D57C2C">
        <w:rPr>
          <w:noProof/>
          <w:lang w:eastAsia="sl-SI"/>
        </w:rPr>
        <w:t xml:space="preserve"> in</w:t>
      </w:r>
      <w:r w:rsidR="00D57C2C" w:rsidRPr="00D57C2C">
        <w:rPr>
          <w:noProof/>
          <w:lang w:eastAsia="sl-SI"/>
        </w:rPr>
        <w:t xml:space="preserve"> </w:t>
      </w:r>
      <w:r w:rsidR="00536C31">
        <w:rPr>
          <w:noProof/>
          <w:lang w:eastAsia="sl-SI"/>
        </w:rPr>
        <w:t>šest</w:t>
      </w:r>
      <w:r w:rsidR="00D57C2C" w:rsidRPr="00D57C2C">
        <w:rPr>
          <w:noProof/>
          <w:lang w:eastAsia="sl-SI"/>
        </w:rPr>
        <w:t xml:space="preserve"> upravnih opozoril</w:t>
      </w:r>
      <w:r w:rsidR="00D57C2C">
        <w:rPr>
          <w:noProof/>
          <w:lang w:eastAsia="sl-SI"/>
        </w:rPr>
        <w:t xml:space="preserve">) </w:t>
      </w:r>
      <w:r w:rsidR="00D57C2C" w:rsidRPr="00D57C2C">
        <w:rPr>
          <w:noProof/>
          <w:lang w:eastAsia="sl-SI"/>
        </w:rPr>
        <w:t xml:space="preserve">in </w:t>
      </w:r>
      <w:r w:rsidR="00536C31">
        <w:rPr>
          <w:noProof/>
          <w:lang w:eastAsia="sl-SI"/>
        </w:rPr>
        <w:t>sedem</w:t>
      </w:r>
      <w:r w:rsidR="00D57C2C" w:rsidRPr="00D57C2C">
        <w:rPr>
          <w:noProof/>
          <w:lang w:eastAsia="sl-SI"/>
        </w:rPr>
        <w:t xml:space="preserve"> prekrškovnih sankcij / ukrepov (</w:t>
      </w:r>
      <w:r w:rsidR="00536C31">
        <w:rPr>
          <w:noProof/>
          <w:lang w:eastAsia="sl-SI"/>
        </w:rPr>
        <w:t>sedem</w:t>
      </w:r>
      <w:r w:rsidR="00D57C2C" w:rsidRPr="00D57C2C">
        <w:rPr>
          <w:noProof/>
          <w:lang w:eastAsia="sl-SI"/>
        </w:rPr>
        <w:t xml:space="preserve"> opozoril za storjen prekršek po ZP-1).</w:t>
      </w:r>
    </w:p>
    <w:p w14:paraId="283A9FED" w14:textId="6DDB111B" w:rsidR="00FC390C" w:rsidRPr="00B95029" w:rsidRDefault="00AC565A" w:rsidP="0080693E">
      <w:pPr>
        <w:spacing w:before="120" w:after="120" w:line="240" w:lineRule="auto"/>
        <w:jc w:val="both"/>
        <w:outlineLvl w:val="2"/>
        <w:rPr>
          <w:rFonts w:cs="Arial"/>
          <w:b/>
          <w:bCs/>
          <w:szCs w:val="18"/>
          <w:lang w:eastAsia="sl-SI"/>
        </w:rPr>
      </w:pPr>
      <w:r w:rsidRPr="00B95029">
        <w:rPr>
          <w:rFonts w:cs="Arial"/>
          <w:noProof/>
          <w:lang w:eastAsia="sl-SI"/>
        </w:rPr>
        <w:t xml:space="preserve"> </w:t>
      </w:r>
      <w:bookmarkStart w:id="224" w:name="_Toc133226414"/>
      <w:bookmarkStart w:id="225" w:name="_Toc133322777"/>
      <w:bookmarkStart w:id="226" w:name="_Toc165278706"/>
      <w:bookmarkStart w:id="227" w:name="_Toc165283649"/>
      <w:bookmarkStart w:id="228" w:name="_Toc165283871"/>
      <w:bookmarkStart w:id="229" w:name="_Toc192510636"/>
      <w:bookmarkStart w:id="230" w:name="_Toc195685666"/>
      <w:bookmarkStart w:id="231" w:name="_Toc195685837"/>
      <w:r w:rsidR="00FC390C" w:rsidRPr="00B95029">
        <w:rPr>
          <w:rFonts w:cs="Arial"/>
          <w:b/>
          <w:bCs/>
          <w:szCs w:val="18"/>
          <w:lang w:eastAsia="sl-SI"/>
        </w:rPr>
        <w:t xml:space="preserve">Preglednica </w:t>
      </w:r>
      <w:r w:rsidR="00FC390C" w:rsidRPr="00B95029">
        <w:rPr>
          <w:rFonts w:cs="Arial"/>
          <w:b/>
          <w:bCs/>
          <w:szCs w:val="18"/>
          <w:lang w:eastAsia="sl-SI"/>
        </w:rPr>
        <w:fldChar w:fldCharType="begin"/>
      </w:r>
      <w:r w:rsidR="00FC390C" w:rsidRPr="00B95029">
        <w:rPr>
          <w:rFonts w:cs="Arial"/>
          <w:b/>
          <w:bCs/>
          <w:szCs w:val="18"/>
          <w:lang w:eastAsia="sl-SI"/>
        </w:rPr>
        <w:instrText xml:space="preserve"> SEQ Preglednica \* ARABIC </w:instrText>
      </w:r>
      <w:r w:rsidR="00FC390C" w:rsidRPr="00B95029">
        <w:rPr>
          <w:rFonts w:cs="Arial"/>
          <w:b/>
          <w:bCs/>
          <w:szCs w:val="18"/>
          <w:lang w:eastAsia="sl-SI"/>
        </w:rPr>
        <w:fldChar w:fldCharType="separate"/>
      </w:r>
      <w:r w:rsidR="001E4F4C">
        <w:rPr>
          <w:rFonts w:cs="Arial"/>
          <w:b/>
          <w:bCs/>
          <w:noProof/>
          <w:szCs w:val="18"/>
          <w:lang w:eastAsia="sl-SI"/>
        </w:rPr>
        <w:t>9</w:t>
      </w:r>
      <w:r w:rsidR="00FC390C" w:rsidRPr="00B95029">
        <w:rPr>
          <w:rFonts w:cs="Arial"/>
          <w:b/>
          <w:bCs/>
          <w:szCs w:val="18"/>
          <w:lang w:eastAsia="sl-SI"/>
        </w:rPr>
        <w:fldChar w:fldCharType="end"/>
      </w:r>
      <w:r w:rsidR="00FC390C" w:rsidRPr="00B95029">
        <w:rPr>
          <w:rFonts w:cs="Arial"/>
          <w:b/>
          <w:bCs/>
          <w:noProof/>
          <w:szCs w:val="18"/>
          <w:lang w:eastAsia="sl-SI"/>
        </w:rPr>
        <w:t xml:space="preserve"> - Inšpekcijski pregledi in ukrepanje na podlagi inšpekcijskega nadzora</w:t>
      </w:r>
      <w:bookmarkEnd w:id="224"/>
      <w:bookmarkEnd w:id="225"/>
      <w:bookmarkEnd w:id="226"/>
      <w:bookmarkEnd w:id="227"/>
      <w:bookmarkEnd w:id="228"/>
      <w:bookmarkEnd w:id="229"/>
      <w:bookmarkEnd w:id="230"/>
      <w:bookmarkEnd w:id="231"/>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50"/>
        <w:gridCol w:w="851"/>
        <w:gridCol w:w="850"/>
        <w:gridCol w:w="709"/>
        <w:gridCol w:w="992"/>
        <w:gridCol w:w="709"/>
        <w:gridCol w:w="850"/>
        <w:gridCol w:w="851"/>
        <w:gridCol w:w="709"/>
        <w:gridCol w:w="708"/>
      </w:tblGrid>
      <w:tr w:rsidR="00FC390C" w:rsidRPr="00B95029" w14:paraId="35275716" w14:textId="77777777" w:rsidTr="00B306E4">
        <w:trPr>
          <w:trHeight w:val="283"/>
          <w:tblHeader/>
        </w:trPr>
        <w:tc>
          <w:tcPr>
            <w:tcW w:w="1101" w:type="dxa"/>
            <w:vMerge w:val="restart"/>
            <w:shd w:val="clear" w:color="auto" w:fill="FBD4B4" w:themeFill="accent6" w:themeFillTint="66"/>
            <w:vAlign w:val="center"/>
          </w:tcPr>
          <w:p w14:paraId="6C1618EB"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8079" w:type="dxa"/>
            <w:gridSpan w:val="10"/>
            <w:shd w:val="clear" w:color="auto" w:fill="FBD4B4" w:themeFill="accent6" w:themeFillTint="66"/>
          </w:tcPr>
          <w:p w14:paraId="26C6D6B3"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ŠTEVILO IZREČENIH UKREPOV/SANKCIJ</w:t>
            </w:r>
          </w:p>
        </w:tc>
      </w:tr>
      <w:tr w:rsidR="00FC390C" w:rsidRPr="00B95029" w14:paraId="5CC3ED3A" w14:textId="77777777" w:rsidTr="00B306E4">
        <w:trPr>
          <w:tblHeader/>
        </w:trPr>
        <w:tc>
          <w:tcPr>
            <w:tcW w:w="1101" w:type="dxa"/>
            <w:vMerge/>
            <w:shd w:val="clear" w:color="auto" w:fill="FBD4B4" w:themeFill="accent6" w:themeFillTint="66"/>
            <w:vAlign w:val="center"/>
          </w:tcPr>
          <w:p w14:paraId="4144BA76" w14:textId="77777777" w:rsidR="00FC390C" w:rsidRPr="00B95029" w:rsidRDefault="00FC390C" w:rsidP="0080693E">
            <w:pPr>
              <w:tabs>
                <w:tab w:val="left" w:pos="266"/>
              </w:tabs>
              <w:spacing w:after="0" w:line="240" w:lineRule="auto"/>
              <w:jc w:val="center"/>
              <w:rPr>
                <w:rFonts w:cs="Arial"/>
                <w:sz w:val="12"/>
              </w:rPr>
            </w:pPr>
          </w:p>
        </w:tc>
        <w:tc>
          <w:tcPr>
            <w:tcW w:w="3260" w:type="dxa"/>
            <w:gridSpan w:val="4"/>
            <w:shd w:val="clear" w:color="auto" w:fill="FBD4B4" w:themeFill="accent6" w:themeFillTint="66"/>
          </w:tcPr>
          <w:p w14:paraId="04B2280C"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Upravni ukrepi</w:t>
            </w:r>
          </w:p>
        </w:tc>
        <w:tc>
          <w:tcPr>
            <w:tcW w:w="4111" w:type="dxa"/>
            <w:gridSpan w:val="5"/>
            <w:shd w:val="clear" w:color="auto" w:fill="FBD4B4" w:themeFill="accent6" w:themeFillTint="66"/>
            <w:vAlign w:val="center"/>
          </w:tcPr>
          <w:p w14:paraId="41B70C68"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Prekrškovne sankcije/ukrepi</w:t>
            </w:r>
          </w:p>
        </w:tc>
        <w:tc>
          <w:tcPr>
            <w:tcW w:w="708" w:type="dxa"/>
            <w:vMerge w:val="restart"/>
            <w:shd w:val="clear" w:color="auto" w:fill="FBD4B4" w:themeFill="accent6" w:themeFillTint="66"/>
            <w:vAlign w:val="center"/>
          </w:tcPr>
          <w:p w14:paraId="2663C687"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SKUPAJ</w:t>
            </w:r>
          </w:p>
        </w:tc>
      </w:tr>
      <w:tr w:rsidR="00FC390C" w:rsidRPr="00B95029" w14:paraId="00E04A6B" w14:textId="77777777" w:rsidTr="00B306E4">
        <w:trPr>
          <w:tblHeader/>
        </w:trPr>
        <w:tc>
          <w:tcPr>
            <w:tcW w:w="1101" w:type="dxa"/>
            <w:vMerge/>
            <w:shd w:val="clear" w:color="auto" w:fill="FBD4B4" w:themeFill="accent6" w:themeFillTint="66"/>
            <w:vAlign w:val="center"/>
          </w:tcPr>
          <w:p w14:paraId="6370AF26" w14:textId="77777777" w:rsidR="00FC390C" w:rsidRPr="00B95029" w:rsidRDefault="00FC390C" w:rsidP="0080693E">
            <w:pPr>
              <w:tabs>
                <w:tab w:val="left" w:pos="266"/>
              </w:tabs>
              <w:spacing w:after="0" w:line="240" w:lineRule="auto"/>
              <w:jc w:val="center"/>
              <w:rPr>
                <w:rFonts w:cs="Arial"/>
                <w:sz w:val="12"/>
              </w:rPr>
            </w:pPr>
          </w:p>
        </w:tc>
        <w:tc>
          <w:tcPr>
            <w:tcW w:w="850" w:type="dxa"/>
            <w:shd w:val="clear" w:color="auto" w:fill="FBD4B4" w:themeFill="accent6" w:themeFillTint="66"/>
          </w:tcPr>
          <w:p w14:paraId="2EF3388E" w14:textId="77777777" w:rsidR="00AC565A" w:rsidRPr="00B95029" w:rsidRDefault="00AC565A" w:rsidP="0080693E">
            <w:pPr>
              <w:tabs>
                <w:tab w:val="left" w:pos="266"/>
              </w:tabs>
              <w:spacing w:after="0" w:line="240" w:lineRule="auto"/>
              <w:jc w:val="center"/>
              <w:rPr>
                <w:rFonts w:cs="Arial"/>
                <w:sz w:val="12"/>
              </w:rPr>
            </w:pPr>
          </w:p>
          <w:p w14:paraId="74FC1FEA" w14:textId="6B762841" w:rsidR="00FC390C" w:rsidRPr="00B95029" w:rsidRDefault="00AC565A" w:rsidP="0080693E">
            <w:pPr>
              <w:tabs>
                <w:tab w:val="left" w:pos="266"/>
              </w:tabs>
              <w:spacing w:after="0" w:line="240" w:lineRule="auto"/>
              <w:jc w:val="center"/>
              <w:rPr>
                <w:rFonts w:cs="Arial"/>
                <w:sz w:val="12"/>
              </w:rPr>
            </w:pPr>
            <w:r w:rsidRPr="00B95029">
              <w:rPr>
                <w:rFonts w:cs="Arial"/>
                <w:sz w:val="12"/>
              </w:rPr>
              <w:t>Upravna o</w:t>
            </w:r>
            <w:r w:rsidR="00FC390C" w:rsidRPr="00B95029">
              <w:rPr>
                <w:rFonts w:cs="Arial"/>
                <w:sz w:val="12"/>
              </w:rPr>
              <w:t>dločba</w:t>
            </w:r>
          </w:p>
        </w:tc>
        <w:tc>
          <w:tcPr>
            <w:tcW w:w="851" w:type="dxa"/>
            <w:shd w:val="clear" w:color="auto" w:fill="FBD4B4" w:themeFill="accent6" w:themeFillTint="66"/>
            <w:vAlign w:val="center"/>
          </w:tcPr>
          <w:p w14:paraId="07614F6B"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Upravno opozorilo po ZIN</w:t>
            </w:r>
          </w:p>
        </w:tc>
        <w:tc>
          <w:tcPr>
            <w:tcW w:w="850" w:type="dxa"/>
            <w:shd w:val="clear" w:color="auto" w:fill="FBD4B4" w:themeFill="accent6" w:themeFillTint="66"/>
            <w:vAlign w:val="center"/>
          </w:tcPr>
          <w:p w14:paraId="3B3075A4"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Sklep o denarni kazni</w:t>
            </w:r>
          </w:p>
        </w:tc>
        <w:tc>
          <w:tcPr>
            <w:tcW w:w="709" w:type="dxa"/>
            <w:shd w:val="clear" w:color="auto" w:fill="FBD4B4" w:themeFill="accent6" w:themeFillTint="66"/>
            <w:vAlign w:val="center"/>
          </w:tcPr>
          <w:p w14:paraId="4D1DF024"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SKUPAJ</w:t>
            </w:r>
          </w:p>
        </w:tc>
        <w:tc>
          <w:tcPr>
            <w:tcW w:w="992" w:type="dxa"/>
            <w:shd w:val="clear" w:color="auto" w:fill="FBD4B4" w:themeFill="accent6" w:themeFillTint="66"/>
            <w:vAlign w:val="center"/>
          </w:tcPr>
          <w:p w14:paraId="10926D92"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Odločba o prekršku (globa)</w:t>
            </w:r>
          </w:p>
        </w:tc>
        <w:tc>
          <w:tcPr>
            <w:tcW w:w="709" w:type="dxa"/>
            <w:shd w:val="clear" w:color="auto" w:fill="FBD4B4" w:themeFill="accent6" w:themeFillTint="66"/>
            <w:vAlign w:val="center"/>
          </w:tcPr>
          <w:p w14:paraId="5C82415F"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Plačilni nalog</w:t>
            </w:r>
          </w:p>
        </w:tc>
        <w:tc>
          <w:tcPr>
            <w:tcW w:w="850" w:type="dxa"/>
            <w:shd w:val="clear" w:color="auto" w:fill="FBD4B4" w:themeFill="accent6" w:themeFillTint="66"/>
            <w:vAlign w:val="center"/>
          </w:tcPr>
          <w:p w14:paraId="0C12B05B"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Odločba o prekršku (opomin)</w:t>
            </w:r>
          </w:p>
        </w:tc>
        <w:tc>
          <w:tcPr>
            <w:tcW w:w="851" w:type="dxa"/>
            <w:shd w:val="clear" w:color="auto" w:fill="FBD4B4" w:themeFill="accent6" w:themeFillTint="66"/>
            <w:vAlign w:val="center"/>
          </w:tcPr>
          <w:p w14:paraId="44045A8A"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709" w:type="dxa"/>
            <w:shd w:val="clear" w:color="auto" w:fill="FBD4B4" w:themeFill="accent6" w:themeFillTint="66"/>
            <w:vAlign w:val="center"/>
          </w:tcPr>
          <w:p w14:paraId="761244E9" w14:textId="77777777" w:rsidR="00FC390C" w:rsidRPr="00B95029" w:rsidRDefault="00FC390C" w:rsidP="0080693E">
            <w:pPr>
              <w:tabs>
                <w:tab w:val="left" w:pos="266"/>
              </w:tabs>
              <w:spacing w:after="0" w:line="240" w:lineRule="auto"/>
              <w:jc w:val="center"/>
              <w:rPr>
                <w:rFonts w:cs="Arial"/>
                <w:sz w:val="12"/>
              </w:rPr>
            </w:pPr>
            <w:r w:rsidRPr="00B95029">
              <w:rPr>
                <w:rFonts w:cs="Arial"/>
                <w:sz w:val="12"/>
              </w:rPr>
              <w:t>SKUPAJ</w:t>
            </w:r>
          </w:p>
        </w:tc>
        <w:tc>
          <w:tcPr>
            <w:tcW w:w="708" w:type="dxa"/>
            <w:vMerge/>
            <w:shd w:val="clear" w:color="auto" w:fill="FBD4B4" w:themeFill="accent6" w:themeFillTint="66"/>
            <w:vAlign w:val="center"/>
          </w:tcPr>
          <w:p w14:paraId="35EA8440" w14:textId="77777777" w:rsidR="00FC390C" w:rsidRPr="00B95029" w:rsidRDefault="00FC390C" w:rsidP="0080693E">
            <w:pPr>
              <w:tabs>
                <w:tab w:val="left" w:pos="266"/>
              </w:tabs>
              <w:spacing w:after="0" w:line="240" w:lineRule="auto"/>
              <w:jc w:val="center"/>
              <w:rPr>
                <w:rFonts w:cs="Arial"/>
                <w:sz w:val="12"/>
              </w:rPr>
            </w:pPr>
          </w:p>
        </w:tc>
      </w:tr>
      <w:tr w:rsidR="00FC390C" w:rsidRPr="00A53F73" w14:paraId="1B71B8F1" w14:textId="77777777" w:rsidTr="00B306E4">
        <w:trPr>
          <w:trHeight w:val="283"/>
        </w:trPr>
        <w:tc>
          <w:tcPr>
            <w:tcW w:w="1101" w:type="dxa"/>
            <w:shd w:val="clear" w:color="auto" w:fill="auto"/>
            <w:vAlign w:val="center"/>
          </w:tcPr>
          <w:p w14:paraId="3793A311" w14:textId="7CB45CFB" w:rsidR="00FC390C" w:rsidRPr="00A53F73" w:rsidRDefault="00536C31" w:rsidP="0080693E">
            <w:pPr>
              <w:tabs>
                <w:tab w:val="left" w:pos="266"/>
              </w:tabs>
              <w:spacing w:after="0" w:line="240" w:lineRule="auto"/>
              <w:jc w:val="center"/>
              <w:rPr>
                <w:rFonts w:cs="Arial"/>
                <w:sz w:val="16"/>
              </w:rPr>
            </w:pPr>
            <w:r>
              <w:rPr>
                <w:rFonts w:cs="Arial"/>
                <w:sz w:val="16"/>
              </w:rPr>
              <w:t>55</w:t>
            </w:r>
          </w:p>
        </w:tc>
        <w:tc>
          <w:tcPr>
            <w:tcW w:w="850" w:type="dxa"/>
          </w:tcPr>
          <w:p w14:paraId="35E3A5DC" w14:textId="2E5FFFC2" w:rsidR="00FC390C" w:rsidRPr="00A53F73" w:rsidRDefault="00AC565A" w:rsidP="0080693E">
            <w:pPr>
              <w:tabs>
                <w:tab w:val="left" w:pos="266"/>
              </w:tabs>
              <w:spacing w:after="0" w:line="240" w:lineRule="auto"/>
              <w:jc w:val="center"/>
              <w:rPr>
                <w:rFonts w:cs="Arial"/>
                <w:sz w:val="16"/>
              </w:rPr>
            </w:pPr>
            <w:r w:rsidRPr="00A53F73">
              <w:rPr>
                <w:rFonts w:cs="Arial"/>
                <w:sz w:val="16"/>
              </w:rPr>
              <w:t>1</w:t>
            </w:r>
          </w:p>
        </w:tc>
        <w:tc>
          <w:tcPr>
            <w:tcW w:w="851" w:type="dxa"/>
            <w:shd w:val="clear" w:color="auto" w:fill="auto"/>
            <w:vAlign w:val="center"/>
          </w:tcPr>
          <w:p w14:paraId="795EB053" w14:textId="63971F50" w:rsidR="00FC390C" w:rsidRPr="00A53F73" w:rsidRDefault="00536C31" w:rsidP="0080693E">
            <w:pPr>
              <w:tabs>
                <w:tab w:val="left" w:pos="266"/>
              </w:tabs>
              <w:spacing w:after="0" w:line="240" w:lineRule="auto"/>
              <w:jc w:val="center"/>
              <w:rPr>
                <w:rFonts w:cs="Arial"/>
                <w:sz w:val="16"/>
              </w:rPr>
            </w:pPr>
            <w:r>
              <w:rPr>
                <w:rFonts w:cs="Arial"/>
                <w:sz w:val="16"/>
              </w:rPr>
              <w:t>6</w:t>
            </w:r>
          </w:p>
        </w:tc>
        <w:tc>
          <w:tcPr>
            <w:tcW w:w="850" w:type="dxa"/>
            <w:shd w:val="clear" w:color="auto" w:fill="auto"/>
            <w:vAlign w:val="center"/>
          </w:tcPr>
          <w:p w14:paraId="409F6453" w14:textId="38436E8C" w:rsidR="00FC390C" w:rsidRPr="00A53F73" w:rsidRDefault="00AC565A" w:rsidP="0080693E">
            <w:pPr>
              <w:tabs>
                <w:tab w:val="left" w:pos="266"/>
              </w:tabs>
              <w:spacing w:after="0" w:line="240" w:lineRule="auto"/>
              <w:jc w:val="center"/>
              <w:rPr>
                <w:rFonts w:cs="Arial"/>
                <w:sz w:val="16"/>
              </w:rPr>
            </w:pPr>
            <w:r w:rsidRPr="00A53F73">
              <w:rPr>
                <w:rFonts w:cs="Arial"/>
                <w:sz w:val="16"/>
              </w:rPr>
              <w:t>0</w:t>
            </w:r>
          </w:p>
        </w:tc>
        <w:tc>
          <w:tcPr>
            <w:tcW w:w="709" w:type="dxa"/>
            <w:shd w:val="clear" w:color="auto" w:fill="auto"/>
            <w:vAlign w:val="center"/>
          </w:tcPr>
          <w:p w14:paraId="3DD8ADE0" w14:textId="23F2536D" w:rsidR="00FC390C" w:rsidRPr="00A53F73" w:rsidRDefault="00536C31" w:rsidP="0080693E">
            <w:pPr>
              <w:tabs>
                <w:tab w:val="left" w:pos="266"/>
              </w:tabs>
              <w:spacing w:after="0" w:line="240" w:lineRule="auto"/>
              <w:jc w:val="center"/>
              <w:rPr>
                <w:rFonts w:cs="Arial"/>
                <w:sz w:val="16"/>
              </w:rPr>
            </w:pPr>
            <w:r>
              <w:rPr>
                <w:rFonts w:cs="Arial"/>
                <w:sz w:val="16"/>
              </w:rPr>
              <w:t>7</w:t>
            </w:r>
          </w:p>
        </w:tc>
        <w:tc>
          <w:tcPr>
            <w:tcW w:w="992" w:type="dxa"/>
            <w:vAlign w:val="center"/>
          </w:tcPr>
          <w:p w14:paraId="3C934F87" w14:textId="6C2BB3E9" w:rsidR="00FC390C" w:rsidRPr="00A53F73" w:rsidRDefault="00AC565A" w:rsidP="0080693E">
            <w:pPr>
              <w:tabs>
                <w:tab w:val="left" w:pos="266"/>
              </w:tabs>
              <w:spacing w:after="0" w:line="240" w:lineRule="auto"/>
              <w:jc w:val="center"/>
              <w:rPr>
                <w:rFonts w:cs="Arial"/>
                <w:sz w:val="16"/>
              </w:rPr>
            </w:pPr>
            <w:r w:rsidRPr="00A53F73">
              <w:rPr>
                <w:rFonts w:cs="Arial"/>
                <w:sz w:val="16"/>
              </w:rPr>
              <w:t>0</w:t>
            </w:r>
          </w:p>
        </w:tc>
        <w:tc>
          <w:tcPr>
            <w:tcW w:w="709" w:type="dxa"/>
            <w:vAlign w:val="center"/>
          </w:tcPr>
          <w:p w14:paraId="7A5ED01F" w14:textId="52331858" w:rsidR="00FC390C" w:rsidRPr="00A53F73" w:rsidRDefault="00AC565A" w:rsidP="0080693E">
            <w:pPr>
              <w:tabs>
                <w:tab w:val="left" w:pos="266"/>
              </w:tabs>
              <w:spacing w:after="0" w:line="240" w:lineRule="auto"/>
              <w:jc w:val="center"/>
              <w:rPr>
                <w:rFonts w:cs="Arial"/>
                <w:sz w:val="16"/>
              </w:rPr>
            </w:pPr>
            <w:r w:rsidRPr="00A53F73">
              <w:rPr>
                <w:rFonts w:cs="Arial"/>
                <w:sz w:val="16"/>
              </w:rPr>
              <w:t>0</w:t>
            </w:r>
          </w:p>
        </w:tc>
        <w:tc>
          <w:tcPr>
            <w:tcW w:w="850" w:type="dxa"/>
            <w:shd w:val="clear" w:color="auto" w:fill="auto"/>
            <w:vAlign w:val="center"/>
          </w:tcPr>
          <w:p w14:paraId="22632C8D" w14:textId="56BD5E0C" w:rsidR="00FC390C" w:rsidRPr="00A53F73" w:rsidRDefault="00536C31" w:rsidP="0080693E">
            <w:pPr>
              <w:tabs>
                <w:tab w:val="left" w:pos="266"/>
              </w:tabs>
              <w:spacing w:after="0" w:line="240" w:lineRule="auto"/>
              <w:jc w:val="center"/>
              <w:rPr>
                <w:rFonts w:cs="Arial"/>
                <w:sz w:val="16"/>
              </w:rPr>
            </w:pPr>
            <w:r>
              <w:rPr>
                <w:rFonts w:cs="Arial"/>
                <w:sz w:val="16"/>
              </w:rPr>
              <w:t>0</w:t>
            </w:r>
          </w:p>
        </w:tc>
        <w:tc>
          <w:tcPr>
            <w:tcW w:w="851" w:type="dxa"/>
            <w:shd w:val="clear" w:color="auto" w:fill="auto"/>
            <w:vAlign w:val="center"/>
          </w:tcPr>
          <w:p w14:paraId="51B0D74B" w14:textId="29E3EBE7" w:rsidR="00FC390C" w:rsidRPr="00A53F73" w:rsidRDefault="00536C31" w:rsidP="0080693E">
            <w:pPr>
              <w:tabs>
                <w:tab w:val="left" w:pos="266"/>
              </w:tabs>
              <w:spacing w:after="0" w:line="240" w:lineRule="auto"/>
              <w:jc w:val="center"/>
              <w:rPr>
                <w:rFonts w:cs="Arial"/>
                <w:sz w:val="16"/>
              </w:rPr>
            </w:pPr>
            <w:r>
              <w:rPr>
                <w:rFonts w:cs="Arial"/>
                <w:sz w:val="16"/>
              </w:rPr>
              <w:t>7</w:t>
            </w:r>
          </w:p>
        </w:tc>
        <w:tc>
          <w:tcPr>
            <w:tcW w:w="709" w:type="dxa"/>
            <w:shd w:val="clear" w:color="auto" w:fill="auto"/>
            <w:vAlign w:val="center"/>
          </w:tcPr>
          <w:p w14:paraId="08402952" w14:textId="42B51BFA" w:rsidR="00FC390C" w:rsidRPr="00A53F73" w:rsidRDefault="00536C31" w:rsidP="0080693E">
            <w:pPr>
              <w:tabs>
                <w:tab w:val="left" w:pos="266"/>
              </w:tabs>
              <w:spacing w:after="0" w:line="240" w:lineRule="auto"/>
              <w:jc w:val="center"/>
              <w:rPr>
                <w:rFonts w:cs="Arial"/>
                <w:sz w:val="16"/>
              </w:rPr>
            </w:pPr>
            <w:r>
              <w:rPr>
                <w:rFonts w:cs="Arial"/>
                <w:sz w:val="16"/>
              </w:rPr>
              <w:t>7</w:t>
            </w:r>
          </w:p>
        </w:tc>
        <w:tc>
          <w:tcPr>
            <w:tcW w:w="708" w:type="dxa"/>
            <w:shd w:val="clear" w:color="auto" w:fill="auto"/>
            <w:vAlign w:val="center"/>
          </w:tcPr>
          <w:p w14:paraId="207DF6CC" w14:textId="59581296" w:rsidR="00FC390C" w:rsidRPr="00A53F73" w:rsidRDefault="00536C31" w:rsidP="0080693E">
            <w:pPr>
              <w:tabs>
                <w:tab w:val="left" w:pos="266"/>
              </w:tabs>
              <w:spacing w:after="0" w:line="240" w:lineRule="auto"/>
              <w:jc w:val="center"/>
              <w:rPr>
                <w:rFonts w:cs="Arial"/>
                <w:sz w:val="16"/>
              </w:rPr>
            </w:pPr>
            <w:r>
              <w:rPr>
                <w:rFonts w:cs="Arial"/>
                <w:sz w:val="16"/>
              </w:rPr>
              <w:t>14</w:t>
            </w:r>
          </w:p>
        </w:tc>
      </w:tr>
    </w:tbl>
    <w:p w14:paraId="7E8263FC" w14:textId="1F9B5DE0" w:rsidR="00753A1F" w:rsidRPr="00B95029" w:rsidRDefault="00AC565A" w:rsidP="007C267B">
      <w:pPr>
        <w:spacing w:before="120" w:after="120" w:line="240" w:lineRule="auto"/>
        <w:jc w:val="both"/>
        <w:rPr>
          <w:noProof/>
        </w:rPr>
      </w:pPr>
      <w:r w:rsidRPr="00993182">
        <w:rPr>
          <w:rFonts w:cs="Arial"/>
          <w:noProof/>
          <w:lang w:eastAsia="sl-SI"/>
        </w:rPr>
        <w:t xml:space="preserve">Inšpektorji so </w:t>
      </w:r>
      <w:r w:rsidR="00753A1F" w:rsidRPr="00993182">
        <w:rPr>
          <w:rFonts w:cs="Arial"/>
          <w:noProof/>
          <w:lang w:eastAsia="sl-SI"/>
        </w:rPr>
        <w:t>pri izvajanju inšpekcijskih</w:t>
      </w:r>
      <w:r w:rsidR="00753A1F" w:rsidRPr="00251566">
        <w:rPr>
          <w:rFonts w:cs="Arial"/>
          <w:noProof/>
          <w:lang w:eastAsia="sl-SI"/>
        </w:rPr>
        <w:t xml:space="preserve"> nadzorov v zvezi z zagotavljanjem varnosti in reda na smučiščih </w:t>
      </w:r>
      <w:r w:rsidRPr="00251566">
        <w:rPr>
          <w:rFonts w:cs="Arial"/>
          <w:noProof/>
          <w:lang w:eastAsia="sl-SI"/>
        </w:rPr>
        <w:t xml:space="preserve">v letu </w:t>
      </w:r>
      <w:r w:rsidR="00E21833">
        <w:rPr>
          <w:rFonts w:cs="Arial"/>
          <w:noProof/>
          <w:lang w:eastAsia="sl-SI"/>
        </w:rPr>
        <w:t>2024</w:t>
      </w:r>
      <w:r w:rsidRPr="00251566">
        <w:rPr>
          <w:rFonts w:cs="Arial"/>
          <w:noProof/>
          <w:lang w:eastAsia="sl-SI"/>
        </w:rPr>
        <w:t xml:space="preserve"> največkrat ugotavljali, da</w:t>
      </w:r>
      <w:r w:rsidR="00A80F99" w:rsidRPr="00251566">
        <w:rPr>
          <w:rFonts w:cs="Arial"/>
          <w:noProof/>
          <w:lang w:eastAsia="sl-SI"/>
        </w:rPr>
        <w:t xml:space="preserve"> </w:t>
      </w:r>
      <w:r w:rsidR="00A80F99" w:rsidRPr="00251566">
        <w:rPr>
          <w:rFonts w:cs="Arial"/>
          <w:noProof/>
        </w:rPr>
        <w:t xml:space="preserve"> r</w:t>
      </w:r>
      <w:r w:rsidR="00753A1F" w:rsidRPr="00251566">
        <w:rPr>
          <w:rFonts w:cs="Arial"/>
          <w:noProof/>
        </w:rPr>
        <w:t>eševalci  na</w:t>
      </w:r>
      <w:r w:rsidR="0033252E">
        <w:rPr>
          <w:rFonts w:cs="Arial"/>
          <w:noProof/>
        </w:rPr>
        <w:t xml:space="preserve"> </w:t>
      </w:r>
      <w:r w:rsidR="00753A1F" w:rsidRPr="00251566">
        <w:rPr>
          <w:rFonts w:cs="Arial"/>
          <w:noProof/>
        </w:rPr>
        <w:t>smučišč</w:t>
      </w:r>
      <w:r w:rsidR="0033252E">
        <w:rPr>
          <w:rFonts w:cs="Arial"/>
          <w:noProof/>
        </w:rPr>
        <w:t>ih</w:t>
      </w:r>
      <w:r w:rsidR="00753A1F" w:rsidRPr="00251566">
        <w:rPr>
          <w:rFonts w:cs="Arial"/>
          <w:noProof/>
        </w:rPr>
        <w:t xml:space="preserve"> niso</w:t>
      </w:r>
      <w:r w:rsidR="00AD4885" w:rsidRPr="00251566">
        <w:rPr>
          <w:rFonts w:cs="Arial"/>
          <w:noProof/>
        </w:rPr>
        <w:t xml:space="preserve"> bili</w:t>
      </w:r>
      <w:r w:rsidR="00753A1F" w:rsidRPr="00251566">
        <w:rPr>
          <w:rFonts w:cs="Arial"/>
          <w:noProof/>
        </w:rPr>
        <w:t xml:space="preserve"> opremljeni </w:t>
      </w:r>
      <w:r w:rsidR="008A0911" w:rsidRPr="00251566">
        <w:rPr>
          <w:rFonts w:cs="Arial"/>
          <w:noProof/>
        </w:rPr>
        <w:t>s</w:t>
      </w:r>
      <w:r w:rsidR="00753A1F" w:rsidRPr="00251566">
        <w:rPr>
          <w:rFonts w:cs="Arial"/>
          <w:noProof/>
        </w:rPr>
        <w:t xml:space="preserve"> predpisanimi oznakami ali pa so </w:t>
      </w:r>
      <w:r w:rsidR="00AD4885" w:rsidRPr="00251566">
        <w:rPr>
          <w:rFonts w:cs="Arial"/>
          <w:noProof/>
        </w:rPr>
        <w:t>bil</w:t>
      </w:r>
      <w:r w:rsidR="00A80F99" w:rsidRPr="00251566">
        <w:rPr>
          <w:rFonts w:cs="Arial"/>
          <w:noProof/>
        </w:rPr>
        <w:t>e te oznake</w:t>
      </w:r>
      <w:r w:rsidR="00753A1F" w:rsidRPr="00251566">
        <w:rPr>
          <w:rFonts w:cs="Arial"/>
          <w:noProof/>
        </w:rPr>
        <w:t xml:space="preserve"> </w:t>
      </w:r>
      <w:r w:rsidR="00AD4885" w:rsidRPr="00251566">
        <w:rPr>
          <w:rFonts w:cs="Arial"/>
          <w:noProof/>
        </w:rPr>
        <w:t>neustrezn</w:t>
      </w:r>
      <w:r w:rsidR="00A80F99" w:rsidRPr="00251566">
        <w:rPr>
          <w:rFonts w:cs="Arial"/>
          <w:noProof/>
        </w:rPr>
        <w:t>e</w:t>
      </w:r>
      <w:r w:rsidR="007C2035" w:rsidRPr="00251566">
        <w:rPr>
          <w:rFonts w:cs="Arial"/>
          <w:noProof/>
        </w:rPr>
        <w:t>.</w:t>
      </w:r>
      <w:r w:rsidR="00A80F99" w:rsidRPr="00251566">
        <w:rPr>
          <w:rFonts w:cs="Arial"/>
          <w:noProof/>
        </w:rPr>
        <w:t xml:space="preserve"> </w:t>
      </w:r>
      <w:r w:rsidR="00BD0F5F" w:rsidRPr="00251566">
        <w:rPr>
          <w:rFonts w:cs="Arial"/>
          <w:noProof/>
        </w:rPr>
        <w:t>Inšpektorji so ugotavljali n</w:t>
      </w:r>
      <w:r w:rsidR="00A80F99" w:rsidRPr="00251566">
        <w:rPr>
          <w:rFonts w:cs="Arial"/>
          <w:noProof/>
        </w:rPr>
        <w:t xml:space="preserve">eskladnosti </w:t>
      </w:r>
      <w:r w:rsidR="00BD0F5F" w:rsidRPr="00251566">
        <w:rPr>
          <w:rFonts w:cs="Arial"/>
          <w:noProof/>
        </w:rPr>
        <w:t xml:space="preserve">tudi zaradi </w:t>
      </w:r>
      <w:r w:rsidR="003D04D9" w:rsidRPr="00251566">
        <w:rPr>
          <w:rFonts w:cs="Arial"/>
          <w:noProof/>
        </w:rPr>
        <w:t>nezagotavljanja predpisane</w:t>
      </w:r>
      <w:r w:rsidR="00BD0F5F" w:rsidRPr="00251566">
        <w:rPr>
          <w:rFonts w:cs="Arial"/>
          <w:noProof/>
        </w:rPr>
        <w:t xml:space="preserve"> oprem</w:t>
      </w:r>
      <w:r w:rsidR="003D04D9" w:rsidRPr="00251566">
        <w:rPr>
          <w:rFonts w:cs="Arial"/>
          <w:noProof/>
        </w:rPr>
        <w:t>e</w:t>
      </w:r>
      <w:r w:rsidR="00BD0F5F" w:rsidRPr="00251566">
        <w:rPr>
          <w:rFonts w:cs="Arial"/>
          <w:noProof/>
        </w:rPr>
        <w:t xml:space="preserve"> reševalcev na</w:t>
      </w:r>
      <w:r w:rsidR="00487F3B">
        <w:rPr>
          <w:rFonts w:cs="Arial"/>
          <w:noProof/>
        </w:rPr>
        <w:t xml:space="preserve"> </w:t>
      </w:r>
      <w:r w:rsidR="00BD0F5F" w:rsidRPr="00251566">
        <w:rPr>
          <w:rFonts w:cs="Arial"/>
          <w:noProof/>
        </w:rPr>
        <w:t>smučišču</w:t>
      </w:r>
      <w:r w:rsidR="0033252E">
        <w:rPr>
          <w:rFonts w:cs="Arial"/>
          <w:noProof/>
        </w:rPr>
        <w:t>.</w:t>
      </w:r>
      <w:r w:rsidR="000B294B" w:rsidRPr="00251566">
        <w:rPr>
          <w:rFonts w:cs="Arial"/>
          <w:noProof/>
        </w:rPr>
        <w:t xml:space="preserve"> </w:t>
      </w:r>
      <w:r w:rsidR="00275C90">
        <w:rPr>
          <w:rFonts w:cs="Arial"/>
          <w:noProof/>
        </w:rPr>
        <w:t>Na enem smučišču reševalec ni zpolnjeval</w:t>
      </w:r>
      <w:r w:rsidR="000B294B">
        <w:rPr>
          <w:rFonts w:cs="Arial"/>
          <w:noProof/>
        </w:rPr>
        <w:t xml:space="preserve"> predpisan</w:t>
      </w:r>
      <w:r w:rsidR="00275C90">
        <w:rPr>
          <w:rFonts w:cs="Arial"/>
          <w:noProof/>
        </w:rPr>
        <w:t>ih</w:t>
      </w:r>
      <w:r w:rsidR="000B294B">
        <w:rPr>
          <w:rFonts w:cs="Arial"/>
          <w:noProof/>
        </w:rPr>
        <w:t xml:space="preserve"> pogoje</w:t>
      </w:r>
      <w:r w:rsidR="00275C90">
        <w:rPr>
          <w:rFonts w:cs="Arial"/>
          <w:noProof/>
        </w:rPr>
        <w:t>v</w:t>
      </w:r>
      <w:r w:rsidR="00140606">
        <w:rPr>
          <w:rFonts w:cs="Arial"/>
          <w:noProof/>
        </w:rPr>
        <w:t xml:space="preserve"> za reševalc</w:t>
      </w:r>
      <w:r w:rsidR="00275C90">
        <w:rPr>
          <w:rFonts w:cs="Arial"/>
          <w:noProof/>
        </w:rPr>
        <w:t>a</w:t>
      </w:r>
      <w:r w:rsidR="000B294B">
        <w:rPr>
          <w:rFonts w:cs="Arial"/>
          <w:noProof/>
        </w:rPr>
        <w:t xml:space="preserve">. </w:t>
      </w:r>
    </w:p>
    <w:p w14:paraId="3A7303C4" w14:textId="39CFC47F" w:rsidR="000C0441" w:rsidRPr="00B95029" w:rsidRDefault="000C0441" w:rsidP="0080693E">
      <w:pPr>
        <w:spacing w:before="120" w:after="120" w:line="240" w:lineRule="auto"/>
        <w:jc w:val="both"/>
        <w:rPr>
          <w:rFonts w:cs="Arial"/>
          <w:noProof/>
          <w:sz w:val="20"/>
          <w:lang w:eastAsia="sl-SI"/>
        </w:rPr>
      </w:pPr>
      <w:r w:rsidRPr="00B95029">
        <w:rPr>
          <w:rFonts w:cs="Arial"/>
          <w:noProof/>
          <w:lang w:eastAsia="sl-SI"/>
        </w:rPr>
        <w:br w:type="page"/>
      </w:r>
    </w:p>
    <w:p w14:paraId="696453F0" w14:textId="7777777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232" w:name="_Toc7008216"/>
      <w:bookmarkStart w:id="233" w:name="_Toc133226415"/>
      <w:bookmarkStart w:id="234" w:name="_Toc195685667"/>
      <w:r w:rsidRPr="00B95029">
        <w:rPr>
          <w:rFonts w:eastAsia="Arial Unicode MS" w:cs="Arial"/>
          <w:b/>
          <w:bCs/>
          <w:caps/>
          <w:szCs w:val="28"/>
          <w:lang w:eastAsia="sl-SI"/>
        </w:rPr>
        <w:lastRenderedPageBreak/>
        <w:t>INŠPEKCIJSKI NADZOR NA PODROČJU SPLOŠNE VARNOSTI PROIZVODOV</w:t>
      </w:r>
      <w:bookmarkEnd w:id="232"/>
      <w:bookmarkEnd w:id="233"/>
      <w:bookmarkEnd w:id="234"/>
    </w:p>
    <w:p w14:paraId="48F500F1" w14:textId="77777777" w:rsidR="000C0441" w:rsidRPr="00B95029" w:rsidRDefault="000C0441" w:rsidP="0080693E">
      <w:pPr>
        <w:spacing w:before="120" w:after="120" w:line="240" w:lineRule="auto"/>
        <w:jc w:val="both"/>
        <w:rPr>
          <w:rFonts w:cs="Arial"/>
          <w:noProof/>
          <w:lang w:eastAsia="sl-SI"/>
        </w:rPr>
      </w:pPr>
      <w:r w:rsidRPr="00986EE1">
        <w:rPr>
          <w:rFonts w:cs="Arial"/>
          <w:noProof/>
          <w:lang w:eastAsia="sl-SI"/>
        </w:rPr>
        <w:t>Cilj predpisov</w:t>
      </w:r>
      <w:r w:rsidRPr="00986EE1">
        <w:rPr>
          <w:rFonts w:eastAsiaTheme="majorEastAsia" w:cs="Arial"/>
          <w:noProof/>
          <w:vertAlign w:val="superscript"/>
          <w:lang w:eastAsia="sl-SI"/>
        </w:rPr>
        <w:footnoteReference w:id="22"/>
      </w:r>
      <w:r w:rsidRPr="00986EE1">
        <w:rPr>
          <w:rFonts w:cs="Arial"/>
          <w:noProof/>
          <w:lang w:eastAsia="sl-SI"/>
        </w:rPr>
        <w:t>, ki</w:t>
      </w:r>
      <w:r w:rsidRPr="00C355B7">
        <w:rPr>
          <w:rFonts w:cs="Arial"/>
          <w:noProof/>
          <w:lang w:eastAsia="sl-SI"/>
        </w:rPr>
        <w:t xml:space="preserve"> urejajo področje splošne varnosti proizvodov, je zagotovitev visoke ravni varnosti in zdravja</w:t>
      </w:r>
      <w:r w:rsidRPr="00B95029">
        <w:rPr>
          <w:rFonts w:cs="Arial"/>
          <w:noProof/>
          <w:lang w:eastAsia="sl-SI"/>
        </w:rPr>
        <w:t xml:space="preserve"> potrošnikov in drugih uporabnikov. Zakon o splošni varnosti proizvodov določa, da se smejo dati na trg samo varni proizvodi in se uporablja zlasti za proizvode, ki niso predmet posebnih predpisov, so pa za nekatere izdelke med njimi sprejeti harmonizirani standardi s podrobneje razčlenjenimi zahtevami glede njihove varnosti.</w:t>
      </w:r>
    </w:p>
    <w:p w14:paraId="7A3206D2"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Zakonodaja na področju splošne varnosti proizvodov opredeljuje varnostne zahteve, ki jih morajo izpolnjevati proizvodi, način njihovega označevanja ter obveznosti gospodarskih subjektov. Le-ti so odgovorni za varnost oziroma spremljanje varnosti izdelkov na trgu, vključno z izvedbo preventivnih in korektivnih ukrepov, pri tem pa so dolžni sodelovati z nadzornimi organi.</w:t>
      </w:r>
    </w:p>
    <w:p w14:paraId="6C3CAE5B" w14:textId="5357C256"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Inšpekcijski pregledi na področju splošne varnosti proizvodov se izvajajo pri gospodarskih subjektih, ki opravljajo dejavnost proizvodnje, uvoza, distribucije in maloprodaje, kot tudi v objektih, kjer se proizvodi splošne varnosti uporabljajo (otroško varstvo, objekti higienske nege). Obseg inšpekcijskega pregleda je odvisen od vloge gospodarskega subjekta in lahko vključuje pregled dokumentacije, s katero zavezanci dokazujejo skladnost proizvodov z varnostnimi zahtevami (določenimi</w:t>
      </w:r>
      <w:r w:rsidR="006D6BA4" w:rsidRPr="00B95029">
        <w:rPr>
          <w:rFonts w:cs="Arial"/>
          <w:noProof/>
          <w:lang w:eastAsia="sl-SI"/>
        </w:rPr>
        <w:t xml:space="preserve"> v predpisih oziroma standardih;</w:t>
      </w:r>
      <w:r w:rsidRPr="00B95029">
        <w:rPr>
          <w:rFonts w:cs="Arial"/>
          <w:noProof/>
          <w:lang w:eastAsia="sl-SI"/>
        </w:rPr>
        <w:t xml:space="preserve"> če pa teh ni, s priporočili Evropske komisije, kodeksi uveljavljenega ravnanja itd.), pregled označevanja in vodenja registra pritožb ter pregled evidenc obveščanja gospodarskih subjektov in pristojnega inšpekcijskega organa o proizvodu, ki pomeni tveganje ter o sprejetih ukrepih (umik/odpoklic). Zdravstvena ustreznost proizvodov se ugotavlja z laboratorijskimi analizam</w:t>
      </w:r>
      <w:r w:rsidR="00D7302F" w:rsidRPr="00B95029">
        <w:rPr>
          <w:rFonts w:cs="Arial"/>
          <w:noProof/>
          <w:lang w:eastAsia="sl-SI"/>
        </w:rPr>
        <w:t xml:space="preserve">i vzorcev. </w:t>
      </w:r>
      <w:r w:rsidR="00F94881" w:rsidRPr="00B95029">
        <w:rPr>
          <w:rFonts w:cs="Arial"/>
          <w:noProof/>
          <w:lang w:eastAsia="sl-SI"/>
        </w:rPr>
        <w:t>Del nadzora se izvaja tudi v obliki akcij, katerih namen je preveriti stanje na trgu glede ponudbe posameznih skupin izdelkov, ponudbe na sejmih, pri specifičnih gospodarskih subjektih in podobno. Usmerjenost akcijskih pregledov se vsako leto spreminja glede na rezultate pregledov iz prejšnjih let, spremembe predpisov na področju, morebitna nova tveganja in najnovejša spoznanja stroke.</w:t>
      </w:r>
      <w:r w:rsidR="006D6BA4" w:rsidRPr="00B95029">
        <w:rPr>
          <w:rFonts w:cs="Arial"/>
          <w:noProof/>
          <w:lang w:eastAsia="sl-SI"/>
        </w:rPr>
        <w:t xml:space="preserve"> </w:t>
      </w:r>
      <w:r w:rsidRPr="00B95029">
        <w:rPr>
          <w:rFonts w:cs="Arial"/>
          <w:noProof/>
          <w:lang w:eastAsia="sl-SI"/>
        </w:rPr>
        <w:t>Nadzor se izvaja nad</w:t>
      </w:r>
      <w:r w:rsidR="00C63316">
        <w:rPr>
          <w:rFonts w:cs="Arial"/>
          <w:noProof/>
          <w:lang w:eastAsia="sl-SI"/>
        </w:rPr>
        <w:t xml:space="preserve"> določenimi</w:t>
      </w:r>
      <w:r w:rsidRPr="00B95029">
        <w:rPr>
          <w:rFonts w:cs="Arial"/>
          <w:noProof/>
          <w:lang w:eastAsia="sl-SI"/>
        </w:rPr>
        <w:t xml:space="preserve"> proizvod</w:t>
      </w:r>
      <w:r w:rsidR="00C63316">
        <w:rPr>
          <w:rFonts w:cs="Arial"/>
          <w:noProof/>
          <w:lang w:eastAsia="sl-SI"/>
        </w:rPr>
        <w:t>i</w:t>
      </w:r>
      <w:r w:rsidRPr="00B95029">
        <w:rPr>
          <w:rFonts w:cs="Arial"/>
          <w:noProof/>
          <w:lang w:eastAsia="sl-SI"/>
        </w:rPr>
        <w:t xml:space="preserve"> splošne varnosti, predvsem  proizvod</w:t>
      </w:r>
      <w:r w:rsidR="0002100C">
        <w:rPr>
          <w:rFonts w:cs="Arial"/>
          <w:noProof/>
          <w:lang w:eastAsia="sl-SI"/>
        </w:rPr>
        <w:t>i</w:t>
      </w:r>
      <w:r w:rsidRPr="00B95029">
        <w:rPr>
          <w:rFonts w:cs="Arial"/>
          <w:noProof/>
          <w:lang w:eastAsia="sl-SI"/>
        </w:rPr>
        <w:t xml:space="preserve"> za otroke in nego otrok. </w:t>
      </w:r>
    </w:p>
    <w:p w14:paraId="66EED662" w14:textId="5781F5CB" w:rsidR="00D7302F" w:rsidRPr="00B95029" w:rsidRDefault="000C0441" w:rsidP="0080693E">
      <w:pPr>
        <w:spacing w:before="120" w:after="120" w:line="240" w:lineRule="auto"/>
        <w:jc w:val="both"/>
        <w:rPr>
          <w:rFonts w:cs="Arial"/>
          <w:noProof/>
          <w:lang w:eastAsia="sl-SI"/>
        </w:rPr>
      </w:pPr>
      <w:r w:rsidRPr="00B95029">
        <w:rPr>
          <w:rFonts w:cs="Arial"/>
          <w:noProof/>
          <w:lang w:eastAsia="sl-SI"/>
        </w:rPr>
        <w:t>Zaradi raznolikosti proizvodov, za katere veljajo določbe Zakona o splošni varnosti proizvodov, Zdravstveni inšpektorat Republike Slovenije pri nadzoru pogosto sodeluje tudi s Tržnim inšpektoratom Republike Slovenije in Uradom Republike Slovenije za kemikalije.</w:t>
      </w:r>
    </w:p>
    <w:p w14:paraId="3BE28127" w14:textId="77777777" w:rsidR="00493851" w:rsidRDefault="00493851" w:rsidP="0080693E">
      <w:pPr>
        <w:spacing w:before="120" w:after="120" w:line="240" w:lineRule="auto"/>
        <w:outlineLvl w:val="2"/>
        <w:rPr>
          <w:rFonts w:cs="Arial"/>
          <w:b/>
          <w:bCs/>
          <w:szCs w:val="18"/>
          <w:lang w:eastAsia="sl-SI"/>
        </w:rPr>
      </w:pPr>
      <w:bookmarkStart w:id="235" w:name="_Toc7008217"/>
      <w:bookmarkStart w:id="236" w:name="_Toc133226416"/>
    </w:p>
    <w:p w14:paraId="73A36E8D" w14:textId="50FBB7A3" w:rsidR="000C0441" w:rsidRPr="00B95029" w:rsidRDefault="000C0441" w:rsidP="0080693E">
      <w:pPr>
        <w:spacing w:before="120" w:after="120" w:line="240" w:lineRule="auto"/>
        <w:outlineLvl w:val="2"/>
        <w:rPr>
          <w:rFonts w:cs="Arial"/>
          <w:b/>
          <w:bCs/>
          <w:szCs w:val="18"/>
          <w:lang w:eastAsia="sl-SI"/>
        </w:rPr>
      </w:pPr>
      <w:bookmarkStart w:id="237" w:name="_Toc195685668"/>
      <w:r w:rsidRPr="00B95029">
        <w:rPr>
          <w:rFonts w:cs="Arial"/>
          <w:b/>
          <w:bCs/>
          <w:szCs w:val="18"/>
          <w:lang w:eastAsia="sl-SI"/>
        </w:rPr>
        <w:t xml:space="preserve">Obseg in ugotovitve nadzora, opravljenega leta </w:t>
      </w:r>
      <w:r w:rsidR="00E21833">
        <w:rPr>
          <w:rFonts w:cs="Arial"/>
          <w:b/>
          <w:bCs/>
          <w:szCs w:val="18"/>
          <w:lang w:eastAsia="sl-SI"/>
        </w:rPr>
        <w:t>2024</w:t>
      </w:r>
      <w:bookmarkEnd w:id="235"/>
      <w:bookmarkEnd w:id="236"/>
      <w:bookmarkEnd w:id="237"/>
    </w:p>
    <w:p w14:paraId="5FD50837" w14:textId="57EC77BE"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V letu </w:t>
      </w:r>
      <w:r w:rsidR="00E21833">
        <w:rPr>
          <w:rFonts w:cs="Arial"/>
          <w:noProof/>
          <w:lang w:eastAsia="sl-SI"/>
        </w:rPr>
        <w:t>2024</w:t>
      </w:r>
      <w:r w:rsidRPr="00B95029">
        <w:rPr>
          <w:rFonts w:cs="Arial"/>
          <w:noProof/>
          <w:lang w:eastAsia="sl-SI"/>
        </w:rPr>
        <w:t xml:space="preserve"> so zdravstveni inšpektorji pri gospodarskih subjektih, ki opravljajo dejavnost proizvodnje, uvoza, distribucije, maloprodaje, kot tudi v objektih, kjer se proizvodi pod nadzorom inšpe</w:t>
      </w:r>
      <w:r w:rsidR="002600FA" w:rsidRPr="00B95029">
        <w:rPr>
          <w:rFonts w:cs="Arial"/>
          <w:noProof/>
          <w:lang w:eastAsia="sl-SI"/>
        </w:rPr>
        <w:t xml:space="preserve">ktorata uporabljajo, opravili </w:t>
      </w:r>
      <w:r w:rsidR="00AE12C0">
        <w:rPr>
          <w:rFonts w:cs="Arial"/>
          <w:noProof/>
          <w:lang w:eastAsia="sl-SI"/>
        </w:rPr>
        <w:t>91</w:t>
      </w:r>
      <w:r w:rsidRPr="00B95029">
        <w:rPr>
          <w:rFonts w:cs="Arial"/>
          <w:noProof/>
          <w:lang w:eastAsia="sl-SI"/>
        </w:rPr>
        <w:t xml:space="preserve"> inšpekcijskih pregledov. Inšpektorji so odvzeli </w:t>
      </w:r>
      <w:r w:rsidR="00173D40" w:rsidRPr="00B95029">
        <w:rPr>
          <w:rFonts w:cs="Arial"/>
          <w:noProof/>
          <w:lang w:eastAsia="sl-SI"/>
        </w:rPr>
        <w:t>1</w:t>
      </w:r>
      <w:r w:rsidR="00AE12C0">
        <w:rPr>
          <w:rFonts w:cs="Arial"/>
          <w:noProof/>
          <w:lang w:eastAsia="sl-SI"/>
        </w:rPr>
        <w:t>0</w:t>
      </w:r>
      <w:r w:rsidRPr="00B95029">
        <w:rPr>
          <w:rFonts w:cs="Arial"/>
          <w:noProof/>
          <w:lang w:eastAsia="sl-SI"/>
        </w:rPr>
        <w:t xml:space="preserve"> vzorcev proizvodov za laboratorijske analize na mikrobiološke in/ali kemične oziroma fizikalne parametre. </w:t>
      </w:r>
    </w:p>
    <w:p w14:paraId="51E28B46" w14:textId="0A8386B7" w:rsidR="00493851" w:rsidRPr="00B95029" w:rsidRDefault="00173D40" w:rsidP="0080693E">
      <w:pPr>
        <w:spacing w:before="120" w:after="120" w:line="240" w:lineRule="auto"/>
        <w:jc w:val="both"/>
        <w:rPr>
          <w:rFonts w:cs="Arial"/>
          <w:noProof/>
          <w:lang w:eastAsia="sl-SI"/>
        </w:rPr>
      </w:pPr>
      <w:r w:rsidRPr="00B95029">
        <w:rPr>
          <w:rFonts w:cs="Arial"/>
          <w:noProof/>
          <w:lang w:eastAsia="sl-SI"/>
        </w:rPr>
        <w:t xml:space="preserve">Na podlagi ugotovitev nadzora je bilo izrečenih skupaj </w:t>
      </w:r>
      <w:r w:rsidR="00AE12C0">
        <w:rPr>
          <w:rFonts w:cs="Arial"/>
          <w:noProof/>
          <w:lang w:eastAsia="sl-SI"/>
        </w:rPr>
        <w:t>43</w:t>
      </w:r>
      <w:r w:rsidRPr="00B95029">
        <w:rPr>
          <w:rFonts w:cs="Arial"/>
          <w:noProof/>
          <w:lang w:eastAsia="sl-SI"/>
        </w:rPr>
        <w:t xml:space="preserve"> ukrepov, od tega </w:t>
      </w:r>
      <w:r w:rsidR="00AE12C0">
        <w:rPr>
          <w:rFonts w:cs="Arial"/>
          <w:noProof/>
          <w:lang w:eastAsia="sl-SI"/>
        </w:rPr>
        <w:t>2</w:t>
      </w:r>
      <w:r w:rsidR="00BF47D3">
        <w:rPr>
          <w:rFonts w:cs="Arial"/>
          <w:noProof/>
          <w:lang w:eastAsia="sl-SI"/>
        </w:rPr>
        <w:t>6</w:t>
      </w:r>
      <w:r w:rsidRPr="00B95029">
        <w:rPr>
          <w:rFonts w:cs="Arial"/>
          <w:noProof/>
          <w:lang w:eastAsia="sl-SI"/>
        </w:rPr>
        <w:t xml:space="preserve"> upravnih ukrepov (</w:t>
      </w:r>
      <w:r w:rsidR="00AE12C0">
        <w:rPr>
          <w:rFonts w:cs="Arial"/>
          <w:noProof/>
          <w:lang w:eastAsia="sl-SI"/>
        </w:rPr>
        <w:t>dve</w:t>
      </w:r>
      <w:r w:rsidRPr="00B95029">
        <w:rPr>
          <w:rFonts w:cs="Arial"/>
          <w:noProof/>
          <w:lang w:eastAsia="sl-SI"/>
        </w:rPr>
        <w:t xml:space="preserve"> upravni odločb</w:t>
      </w:r>
      <w:r w:rsidR="00AE12C0">
        <w:rPr>
          <w:rFonts w:cs="Arial"/>
          <w:noProof/>
          <w:lang w:eastAsia="sl-SI"/>
        </w:rPr>
        <w:t>i</w:t>
      </w:r>
      <w:r w:rsidR="0074784D" w:rsidRPr="00B95029">
        <w:rPr>
          <w:rFonts w:cs="Arial"/>
          <w:noProof/>
          <w:lang w:eastAsia="sl-SI"/>
        </w:rPr>
        <w:t xml:space="preserve"> in </w:t>
      </w:r>
      <w:r w:rsidR="00AE12C0">
        <w:rPr>
          <w:rFonts w:cs="Arial"/>
          <w:noProof/>
          <w:lang w:eastAsia="sl-SI"/>
        </w:rPr>
        <w:t>2</w:t>
      </w:r>
      <w:r w:rsidR="0074784D" w:rsidRPr="00B95029">
        <w:rPr>
          <w:rFonts w:cs="Arial"/>
          <w:noProof/>
          <w:lang w:eastAsia="sl-SI"/>
        </w:rPr>
        <w:t>4</w:t>
      </w:r>
      <w:r w:rsidRPr="00B95029">
        <w:rPr>
          <w:rFonts w:cs="Arial"/>
          <w:noProof/>
          <w:lang w:eastAsia="sl-SI"/>
        </w:rPr>
        <w:t xml:space="preserve"> upravnih opozoril) in </w:t>
      </w:r>
      <w:r w:rsidR="00AE12C0">
        <w:rPr>
          <w:rFonts w:cs="Arial"/>
          <w:noProof/>
          <w:lang w:eastAsia="sl-SI"/>
        </w:rPr>
        <w:t>17</w:t>
      </w:r>
      <w:r w:rsidRPr="00B95029">
        <w:rPr>
          <w:rFonts w:cs="Arial"/>
          <w:noProof/>
          <w:lang w:eastAsia="sl-SI"/>
        </w:rPr>
        <w:t xml:space="preserve"> prekrškovnih sankcij/ukrepov (</w:t>
      </w:r>
      <w:r w:rsidR="00AE12C0">
        <w:rPr>
          <w:rFonts w:cs="Arial"/>
          <w:noProof/>
          <w:lang w:eastAsia="sl-SI"/>
        </w:rPr>
        <w:t>tri</w:t>
      </w:r>
      <w:r w:rsidR="00AE12C0" w:rsidRPr="00AE12C0">
        <w:rPr>
          <w:rFonts w:cs="Arial"/>
          <w:noProof/>
          <w:lang w:eastAsia="sl-SI"/>
        </w:rPr>
        <w:t xml:space="preserve"> odločb</w:t>
      </w:r>
      <w:r w:rsidR="00AE12C0">
        <w:rPr>
          <w:rFonts w:cs="Arial"/>
          <w:noProof/>
          <w:lang w:eastAsia="sl-SI"/>
        </w:rPr>
        <w:t>e</w:t>
      </w:r>
      <w:r w:rsidR="00AE12C0" w:rsidRPr="00AE12C0">
        <w:rPr>
          <w:rFonts w:cs="Arial"/>
          <w:noProof/>
          <w:lang w:eastAsia="sl-SI"/>
        </w:rPr>
        <w:t xml:space="preserve"> z izrekom opomina </w:t>
      </w:r>
      <w:r w:rsidR="00AE12C0">
        <w:rPr>
          <w:rFonts w:cs="Arial"/>
          <w:noProof/>
          <w:lang w:eastAsia="sl-SI"/>
        </w:rPr>
        <w:t>in 14</w:t>
      </w:r>
      <w:r w:rsidR="0074784D" w:rsidRPr="00B95029">
        <w:rPr>
          <w:rFonts w:cs="Arial"/>
          <w:noProof/>
          <w:lang w:eastAsia="sl-SI"/>
        </w:rPr>
        <w:t xml:space="preserve"> </w:t>
      </w:r>
      <w:r w:rsidRPr="00B95029">
        <w:rPr>
          <w:rFonts w:cs="Arial"/>
          <w:noProof/>
          <w:lang w:eastAsia="sl-SI"/>
        </w:rPr>
        <w:t xml:space="preserve">opozoril za storjen prekršek po ZP-1). </w:t>
      </w:r>
      <w:r w:rsidR="00334472" w:rsidRPr="00B95029">
        <w:rPr>
          <w:rFonts w:cs="Arial"/>
          <w:noProof/>
          <w:lang w:eastAsia="sl-SI"/>
        </w:rPr>
        <w:t xml:space="preserve"> </w:t>
      </w:r>
    </w:p>
    <w:p w14:paraId="2B9C1100" w14:textId="0F3519C0" w:rsidR="003E3DA1" w:rsidRPr="00B95029" w:rsidRDefault="003E3DA1" w:rsidP="0080693E">
      <w:pPr>
        <w:spacing w:before="120" w:after="120" w:line="240" w:lineRule="auto"/>
        <w:jc w:val="both"/>
        <w:outlineLvl w:val="2"/>
        <w:rPr>
          <w:rFonts w:cs="Arial"/>
          <w:b/>
          <w:bCs/>
          <w:szCs w:val="18"/>
          <w:lang w:eastAsia="sl-SI"/>
        </w:rPr>
      </w:pPr>
      <w:bookmarkStart w:id="238" w:name="_Toc133226417"/>
      <w:bookmarkStart w:id="239" w:name="_Toc133322780"/>
      <w:bookmarkStart w:id="240" w:name="_Toc165278709"/>
      <w:bookmarkStart w:id="241" w:name="_Toc165283652"/>
      <w:bookmarkStart w:id="242" w:name="_Toc165283874"/>
      <w:bookmarkStart w:id="243" w:name="_Toc192510639"/>
      <w:bookmarkStart w:id="244" w:name="_Toc195685669"/>
      <w:bookmarkStart w:id="245" w:name="_Toc195685838"/>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1E4F4C">
        <w:rPr>
          <w:rFonts w:cs="Arial"/>
          <w:b/>
          <w:bCs/>
          <w:noProof/>
          <w:szCs w:val="18"/>
          <w:lang w:eastAsia="sl-SI"/>
        </w:rPr>
        <w:t>10</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238"/>
      <w:bookmarkEnd w:id="239"/>
      <w:bookmarkEnd w:id="240"/>
      <w:bookmarkEnd w:id="241"/>
      <w:bookmarkEnd w:id="242"/>
      <w:bookmarkEnd w:id="243"/>
      <w:bookmarkEnd w:id="244"/>
      <w:bookmarkEnd w:id="245"/>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4"/>
        <w:gridCol w:w="874"/>
        <w:gridCol w:w="973"/>
        <w:gridCol w:w="1111"/>
        <w:gridCol w:w="973"/>
        <w:gridCol w:w="1255"/>
        <w:gridCol w:w="972"/>
        <w:gridCol w:w="827"/>
      </w:tblGrid>
      <w:tr w:rsidR="005D0E4F" w:rsidRPr="00B95029" w14:paraId="18D7828A" w14:textId="77777777" w:rsidTr="004970DE">
        <w:trPr>
          <w:trHeight w:val="283"/>
          <w:tblHeader/>
          <w:jc w:val="center"/>
        </w:trPr>
        <w:tc>
          <w:tcPr>
            <w:tcW w:w="530" w:type="pct"/>
            <w:vMerge w:val="restart"/>
            <w:shd w:val="clear" w:color="auto" w:fill="FBD4B4" w:themeFill="accent6" w:themeFillTint="66"/>
            <w:vAlign w:val="center"/>
          </w:tcPr>
          <w:p w14:paraId="7CF73F90" w14:textId="77777777" w:rsidR="005D0E4F" w:rsidRPr="00B95029" w:rsidRDefault="005D0E4F"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474" w:type="pct"/>
            <w:vMerge w:val="restart"/>
            <w:shd w:val="clear" w:color="auto" w:fill="FBD4B4" w:themeFill="accent6" w:themeFillTint="66"/>
            <w:vAlign w:val="center"/>
          </w:tcPr>
          <w:p w14:paraId="344E81C8" w14:textId="77777777" w:rsidR="005D0E4F" w:rsidRPr="00B95029" w:rsidRDefault="005D0E4F" w:rsidP="0080693E">
            <w:pPr>
              <w:tabs>
                <w:tab w:val="left" w:pos="266"/>
              </w:tabs>
              <w:spacing w:after="0" w:line="240" w:lineRule="auto"/>
              <w:jc w:val="center"/>
              <w:rPr>
                <w:rFonts w:cs="Arial"/>
                <w:sz w:val="12"/>
              </w:rPr>
            </w:pPr>
            <w:r w:rsidRPr="00B95029">
              <w:rPr>
                <w:rFonts w:cs="Arial"/>
                <w:sz w:val="12"/>
              </w:rPr>
              <w:t>ŠTEVILO ODVZETIH VZORCEV</w:t>
            </w:r>
          </w:p>
        </w:tc>
        <w:tc>
          <w:tcPr>
            <w:tcW w:w="3996" w:type="pct"/>
            <w:gridSpan w:val="7"/>
            <w:shd w:val="clear" w:color="auto" w:fill="FBD4B4" w:themeFill="accent6" w:themeFillTint="66"/>
          </w:tcPr>
          <w:p w14:paraId="42D5A2E8" w14:textId="760CD6BC" w:rsidR="005D0E4F" w:rsidRPr="00B95029" w:rsidRDefault="005D0E4F" w:rsidP="0080693E">
            <w:pPr>
              <w:tabs>
                <w:tab w:val="left" w:pos="266"/>
              </w:tabs>
              <w:spacing w:after="0" w:line="240" w:lineRule="auto"/>
              <w:jc w:val="center"/>
              <w:rPr>
                <w:rFonts w:cs="Arial"/>
                <w:sz w:val="12"/>
              </w:rPr>
            </w:pPr>
            <w:r w:rsidRPr="00B95029">
              <w:rPr>
                <w:rFonts w:cs="Arial"/>
                <w:sz w:val="12"/>
              </w:rPr>
              <w:t>ŠTEVILO IZREČENIH UKREPOV/SANKCIJ</w:t>
            </w:r>
          </w:p>
        </w:tc>
      </w:tr>
      <w:tr w:rsidR="005D0E4F" w:rsidRPr="00B95029" w14:paraId="1AD648BF" w14:textId="77777777" w:rsidTr="00A45C52">
        <w:trPr>
          <w:tblHeader/>
          <w:jc w:val="center"/>
        </w:trPr>
        <w:tc>
          <w:tcPr>
            <w:tcW w:w="530" w:type="pct"/>
            <w:vMerge/>
            <w:shd w:val="clear" w:color="auto" w:fill="FBD4B4" w:themeFill="accent6" w:themeFillTint="66"/>
            <w:vAlign w:val="center"/>
          </w:tcPr>
          <w:p w14:paraId="1EB79CF6" w14:textId="77777777" w:rsidR="005D0E4F" w:rsidRPr="00B95029" w:rsidRDefault="005D0E4F" w:rsidP="0080693E">
            <w:pPr>
              <w:tabs>
                <w:tab w:val="left" w:pos="266"/>
              </w:tabs>
              <w:spacing w:after="0" w:line="240" w:lineRule="auto"/>
              <w:jc w:val="center"/>
              <w:rPr>
                <w:rFonts w:cs="Arial"/>
                <w:sz w:val="12"/>
              </w:rPr>
            </w:pPr>
          </w:p>
        </w:tc>
        <w:tc>
          <w:tcPr>
            <w:tcW w:w="474" w:type="pct"/>
            <w:vMerge/>
            <w:shd w:val="clear" w:color="auto" w:fill="FBD4B4" w:themeFill="accent6" w:themeFillTint="66"/>
            <w:vAlign w:val="center"/>
          </w:tcPr>
          <w:p w14:paraId="050D3F05" w14:textId="77777777" w:rsidR="005D0E4F" w:rsidRPr="00B95029" w:rsidRDefault="005D0E4F" w:rsidP="0080693E">
            <w:pPr>
              <w:tabs>
                <w:tab w:val="left" w:pos="266"/>
              </w:tabs>
              <w:spacing w:after="0" w:line="240" w:lineRule="auto"/>
              <w:jc w:val="center"/>
              <w:rPr>
                <w:rFonts w:cs="Arial"/>
                <w:sz w:val="12"/>
              </w:rPr>
            </w:pPr>
          </w:p>
        </w:tc>
        <w:tc>
          <w:tcPr>
            <w:tcW w:w="1693" w:type="pct"/>
            <w:gridSpan w:val="3"/>
            <w:shd w:val="clear" w:color="auto" w:fill="FBD4B4" w:themeFill="accent6" w:themeFillTint="66"/>
            <w:vAlign w:val="center"/>
          </w:tcPr>
          <w:p w14:paraId="68375863" w14:textId="77777777" w:rsidR="005D0E4F" w:rsidRPr="00B95029" w:rsidRDefault="005D0E4F" w:rsidP="0080693E">
            <w:pPr>
              <w:tabs>
                <w:tab w:val="left" w:pos="266"/>
              </w:tabs>
              <w:spacing w:after="0" w:line="240" w:lineRule="auto"/>
              <w:jc w:val="center"/>
              <w:rPr>
                <w:rFonts w:cs="Arial"/>
                <w:sz w:val="12"/>
              </w:rPr>
            </w:pPr>
            <w:r w:rsidRPr="00B95029">
              <w:rPr>
                <w:rFonts w:cs="Arial"/>
                <w:sz w:val="12"/>
              </w:rPr>
              <w:t>Upravni ukrepi</w:t>
            </w:r>
          </w:p>
        </w:tc>
        <w:tc>
          <w:tcPr>
            <w:tcW w:w="1828" w:type="pct"/>
            <w:gridSpan w:val="3"/>
            <w:shd w:val="clear" w:color="auto" w:fill="FBD4B4" w:themeFill="accent6" w:themeFillTint="66"/>
            <w:vAlign w:val="center"/>
          </w:tcPr>
          <w:p w14:paraId="78312428" w14:textId="6CA5F091" w:rsidR="005D0E4F" w:rsidRPr="00B95029" w:rsidRDefault="005D0E4F" w:rsidP="0080693E">
            <w:pPr>
              <w:tabs>
                <w:tab w:val="left" w:pos="266"/>
              </w:tabs>
              <w:spacing w:after="0" w:line="240" w:lineRule="auto"/>
              <w:jc w:val="center"/>
              <w:rPr>
                <w:rFonts w:cs="Arial"/>
                <w:sz w:val="12"/>
              </w:rPr>
            </w:pPr>
            <w:r w:rsidRPr="00B95029">
              <w:rPr>
                <w:rFonts w:cs="Arial"/>
                <w:sz w:val="12"/>
              </w:rPr>
              <w:t>Prekrškovne sankcije/ukrepi</w:t>
            </w:r>
          </w:p>
        </w:tc>
        <w:tc>
          <w:tcPr>
            <w:tcW w:w="475" w:type="pct"/>
            <w:vMerge w:val="restart"/>
            <w:shd w:val="clear" w:color="auto" w:fill="FBD4B4" w:themeFill="accent6" w:themeFillTint="66"/>
            <w:vAlign w:val="center"/>
          </w:tcPr>
          <w:p w14:paraId="6CA541B2" w14:textId="688CAF62" w:rsidR="005D0E4F" w:rsidRPr="00B95029" w:rsidRDefault="005D0E4F" w:rsidP="0080693E">
            <w:pPr>
              <w:tabs>
                <w:tab w:val="left" w:pos="266"/>
              </w:tabs>
              <w:spacing w:after="0" w:line="240" w:lineRule="auto"/>
              <w:jc w:val="center"/>
              <w:rPr>
                <w:rFonts w:cs="Arial"/>
                <w:sz w:val="12"/>
              </w:rPr>
            </w:pPr>
            <w:r w:rsidRPr="00B95029">
              <w:rPr>
                <w:rFonts w:cs="Arial"/>
                <w:sz w:val="12"/>
              </w:rPr>
              <w:t>SKUPAJ</w:t>
            </w:r>
          </w:p>
        </w:tc>
      </w:tr>
      <w:tr w:rsidR="004970DE" w:rsidRPr="00B95029" w14:paraId="45FDE6F5" w14:textId="77777777" w:rsidTr="00A45C52">
        <w:trPr>
          <w:tblHeader/>
          <w:jc w:val="center"/>
        </w:trPr>
        <w:tc>
          <w:tcPr>
            <w:tcW w:w="530" w:type="pct"/>
            <w:vMerge/>
            <w:shd w:val="clear" w:color="auto" w:fill="FBD4B4" w:themeFill="accent6" w:themeFillTint="66"/>
            <w:vAlign w:val="center"/>
          </w:tcPr>
          <w:p w14:paraId="29B17D43" w14:textId="77777777" w:rsidR="005D0E4F" w:rsidRPr="00B95029" w:rsidRDefault="005D0E4F" w:rsidP="0080693E">
            <w:pPr>
              <w:tabs>
                <w:tab w:val="left" w:pos="266"/>
              </w:tabs>
              <w:spacing w:after="0" w:line="240" w:lineRule="auto"/>
              <w:jc w:val="center"/>
              <w:rPr>
                <w:rFonts w:cs="Arial"/>
                <w:sz w:val="12"/>
              </w:rPr>
            </w:pPr>
          </w:p>
        </w:tc>
        <w:tc>
          <w:tcPr>
            <w:tcW w:w="474" w:type="pct"/>
            <w:vMerge/>
            <w:shd w:val="clear" w:color="auto" w:fill="FBD4B4" w:themeFill="accent6" w:themeFillTint="66"/>
            <w:vAlign w:val="center"/>
          </w:tcPr>
          <w:p w14:paraId="191F3DD2" w14:textId="77777777" w:rsidR="005D0E4F" w:rsidRPr="00B95029" w:rsidRDefault="005D0E4F" w:rsidP="0080693E">
            <w:pPr>
              <w:tabs>
                <w:tab w:val="left" w:pos="266"/>
              </w:tabs>
              <w:spacing w:after="0" w:line="240" w:lineRule="auto"/>
              <w:jc w:val="center"/>
              <w:rPr>
                <w:rFonts w:cs="Arial"/>
                <w:sz w:val="12"/>
              </w:rPr>
            </w:pPr>
          </w:p>
        </w:tc>
        <w:tc>
          <w:tcPr>
            <w:tcW w:w="502" w:type="pct"/>
            <w:shd w:val="clear" w:color="auto" w:fill="FBD4B4" w:themeFill="accent6" w:themeFillTint="66"/>
            <w:vAlign w:val="center"/>
          </w:tcPr>
          <w:p w14:paraId="5E9369E5" w14:textId="23B0F471" w:rsidR="005D0E4F" w:rsidRPr="00B95029" w:rsidRDefault="005D0E4F" w:rsidP="0080693E">
            <w:pPr>
              <w:tabs>
                <w:tab w:val="left" w:pos="266"/>
              </w:tabs>
              <w:spacing w:after="0" w:line="240" w:lineRule="auto"/>
              <w:jc w:val="center"/>
              <w:rPr>
                <w:rFonts w:cs="Arial"/>
                <w:sz w:val="12"/>
              </w:rPr>
            </w:pPr>
            <w:r w:rsidRPr="00B95029">
              <w:rPr>
                <w:rFonts w:cs="Arial"/>
                <w:sz w:val="12"/>
              </w:rPr>
              <w:t>U</w:t>
            </w:r>
            <w:r w:rsidR="00334472" w:rsidRPr="00B95029">
              <w:rPr>
                <w:rFonts w:cs="Arial"/>
                <w:sz w:val="12"/>
              </w:rPr>
              <w:t>prav</w:t>
            </w:r>
            <w:r w:rsidRPr="00B95029">
              <w:rPr>
                <w:rFonts w:cs="Arial"/>
                <w:sz w:val="12"/>
              </w:rPr>
              <w:t>na</w:t>
            </w:r>
          </w:p>
          <w:p w14:paraId="58525067" w14:textId="77777777" w:rsidR="005D0E4F" w:rsidRPr="00B95029" w:rsidRDefault="005D0E4F" w:rsidP="0080693E">
            <w:pPr>
              <w:tabs>
                <w:tab w:val="left" w:pos="266"/>
              </w:tabs>
              <w:spacing w:after="0" w:line="240" w:lineRule="auto"/>
              <w:jc w:val="center"/>
              <w:rPr>
                <w:rFonts w:cs="Arial"/>
                <w:sz w:val="12"/>
              </w:rPr>
            </w:pPr>
            <w:r w:rsidRPr="00B95029">
              <w:rPr>
                <w:rFonts w:cs="Arial"/>
                <w:sz w:val="12"/>
              </w:rPr>
              <w:t>odločba</w:t>
            </w:r>
          </w:p>
        </w:tc>
        <w:tc>
          <w:tcPr>
            <w:tcW w:w="557" w:type="pct"/>
            <w:shd w:val="clear" w:color="auto" w:fill="FBD4B4" w:themeFill="accent6" w:themeFillTint="66"/>
            <w:vAlign w:val="center"/>
          </w:tcPr>
          <w:p w14:paraId="68E373EE" w14:textId="77777777" w:rsidR="005D0E4F" w:rsidRPr="00B95029" w:rsidRDefault="005D0E4F" w:rsidP="0080693E">
            <w:pPr>
              <w:tabs>
                <w:tab w:val="left" w:pos="266"/>
              </w:tabs>
              <w:spacing w:after="0" w:line="240" w:lineRule="auto"/>
              <w:jc w:val="center"/>
              <w:rPr>
                <w:rFonts w:cs="Arial"/>
                <w:sz w:val="12"/>
              </w:rPr>
            </w:pPr>
            <w:r w:rsidRPr="00B95029">
              <w:rPr>
                <w:rFonts w:cs="Arial"/>
                <w:sz w:val="12"/>
              </w:rPr>
              <w:t>Upravno opozorilo po ZIN</w:t>
            </w:r>
          </w:p>
        </w:tc>
        <w:tc>
          <w:tcPr>
            <w:tcW w:w="634" w:type="pct"/>
            <w:shd w:val="clear" w:color="auto" w:fill="FBD4B4" w:themeFill="accent6" w:themeFillTint="66"/>
            <w:vAlign w:val="center"/>
          </w:tcPr>
          <w:p w14:paraId="78E35C9B" w14:textId="77777777" w:rsidR="005D0E4F" w:rsidRPr="00B95029" w:rsidRDefault="005D0E4F" w:rsidP="0080693E">
            <w:pPr>
              <w:tabs>
                <w:tab w:val="left" w:pos="266"/>
              </w:tabs>
              <w:spacing w:after="0" w:line="240" w:lineRule="auto"/>
              <w:jc w:val="center"/>
              <w:rPr>
                <w:rFonts w:cs="Arial"/>
                <w:sz w:val="12"/>
              </w:rPr>
            </w:pPr>
          </w:p>
          <w:p w14:paraId="45649CC5" w14:textId="77777777" w:rsidR="005D0E4F" w:rsidRPr="00B95029" w:rsidRDefault="005D0E4F" w:rsidP="0080693E">
            <w:pPr>
              <w:tabs>
                <w:tab w:val="left" w:pos="266"/>
              </w:tabs>
              <w:spacing w:after="0" w:line="240" w:lineRule="auto"/>
              <w:jc w:val="center"/>
              <w:rPr>
                <w:rFonts w:cs="Arial"/>
                <w:sz w:val="12"/>
              </w:rPr>
            </w:pPr>
            <w:r w:rsidRPr="00B95029">
              <w:rPr>
                <w:rFonts w:cs="Arial"/>
                <w:sz w:val="12"/>
              </w:rPr>
              <w:t>SKUPAJ</w:t>
            </w:r>
          </w:p>
        </w:tc>
        <w:tc>
          <w:tcPr>
            <w:tcW w:w="557" w:type="pct"/>
            <w:shd w:val="clear" w:color="auto" w:fill="FBD4B4" w:themeFill="accent6" w:themeFillTint="66"/>
            <w:vAlign w:val="center"/>
          </w:tcPr>
          <w:p w14:paraId="3FDF1226" w14:textId="7D38765B" w:rsidR="005D0E4F" w:rsidRPr="00B95029" w:rsidRDefault="00100024" w:rsidP="0080693E">
            <w:pPr>
              <w:tabs>
                <w:tab w:val="left" w:pos="266"/>
              </w:tabs>
              <w:spacing w:after="0" w:line="240" w:lineRule="auto"/>
              <w:jc w:val="center"/>
              <w:rPr>
                <w:rFonts w:cs="Arial"/>
                <w:sz w:val="12"/>
              </w:rPr>
            </w:pPr>
            <w:r w:rsidRPr="00B95029">
              <w:rPr>
                <w:rFonts w:cs="Arial"/>
                <w:sz w:val="12"/>
              </w:rPr>
              <w:t>Odločba o prekršku (opomin)</w:t>
            </w:r>
          </w:p>
        </w:tc>
        <w:tc>
          <w:tcPr>
            <w:tcW w:w="715" w:type="pct"/>
            <w:shd w:val="clear" w:color="auto" w:fill="FBD4B4" w:themeFill="accent6" w:themeFillTint="66"/>
            <w:vAlign w:val="center"/>
          </w:tcPr>
          <w:p w14:paraId="6BC81AD0" w14:textId="7E8FB208" w:rsidR="005D0E4F" w:rsidRPr="00B95029" w:rsidRDefault="00100024"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556" w:type="pct"/>
            <w:shd w:val="clear" w:color="auto" w:fill="FBD4B4" w:themeFill="accent6" w:themeFillTint="66"/>
            <w:vAlign w:val="center"/>
          </w:tcPr>
          <w:p w14:paraId="4206E969" w14:textId="3126FD3B" w:rsidR="005D0E4F" w:rsidRPr="00B95029" w:rsidRDefault="005D0E4F" w:rsidP="0080693E">
            <w:pPr>
              <w:tabs>
                <w:tab w:val="left" w:pos="266"/>
              </w:tabs>
              <w:spacing w:after="0" w:line="240" w:lineRule="auto"/>
              <w:jc w:val="center"/>
              <w:rPr>
                <w:rFonts w:cs="Arial"/>
                <w:sz w:val="12"/>
              </w:rPr>
            </w:pPr>
            <w:r w:rsidRPr="00B95029">
              <w:rPr>
                <w:rFonts w:cs="Arial"/>
                <w:sz w:val="12"/>
              </w:rPr>
              <w:t>SKUPAJ</w:t>
            </w:r>
          </w:p>
        </w:tc>
        <w:tc>
          <w:tcPr>
            <w:tcW w:w="475" w:type="pct"/>
            <w:vMerge/>
            <w:shd w:val="clear" w:color="auto" w:fill="FBD4B4" w:themeFill="accent6" w:themeFillTint="66"/>
            <w:vAlign w:val="center"/>
          </w:tcPr>
          <w:p w14:paraId="76B983B0" w14:textId="1044FF68" w:rsidR="005D0E4F" w:rsidRPr="00B95029" w:rsidRDefault="005D0E4F" w:rsidP="0080693E">
            <w:pPr>
              <w:tabs>
                <w:tab w:val="left" w:pos="266"/>
              </w:tabs>
              <w:spacing w:after="0" w:line="240" w:lineRule="auto"/>
              <w:jc w:val="center"/>
              <w:rPr>
                <w:rFonts w:cs="Arial"/>
                <w:sz w:val="12"/>
              </w:rPr>
            </w:pPr>
          </w:p>
        </w:tc>
      </w:tr>
      <w:tr w:rsidR="004970DE" w:rsidRPr="00B95029" w14:paraId="7A51C05C" w14:textId="77777777" w:rsidTr="00A45C52">
        <w:trPr>
          <w:trHeight w:val="283"/>
          <w:jc w:val="center"/>
        </w:trPr>
        <w:tc>
          <w:tcPr>
            <w:tcW w:w="530" w:type="pct"/>
            <w:shd w:val="clear" w:color="auto" w:fill="auto"/>
            <w:vAlign w:val="center"/>
          </w:tcPr>
          <w:p w14:paraId="38920DC3" w14:textId="50577AA2" w:rsidR="005D0E4F" w:rsidRPr="00B95029" w:rsidRDefault="00AE12C0" w:rsidP="0080693E">
            <w:pPr>
              <w:tabs>
                <w:tab w:val="left" w:pos="266"/>
              </w:tabs>
              <w:spacing w:after="0" w:line="240" w:lineRule="auto"/>
              <w:jc w:val="center"/>
              <w:rPr>
                <w:rFonts w:cs="Arial"/>
                <w:sz w:val="16"/>
              </w:rPr>
            </w:pPr>
            <w:r>
              <w:rPr>
                <w:rFonts w:cs="Arial"/>
                <w:sz w:val="16"/>
              </w:rPr>
              <w:t>9</w:t>
            </w:r>
            <w:r w:rsidR="00BF47D3">
              <w:rPr>
                <w:rFonts w:cs="Arial"/>
                <w:sz w:val="16"/>
              </w:rPr>
              <w:t>1</w:t>
            </w:r>
          </w:p>
        </w:tc>
        <w:tc>
          <w:tcPr>
            <w:tcW w:w="474" w:type="pct"/>
            <w:shd w:val="clear" w:color="auto" w:fill="auto"/>
            <w:vAlign w:val="center"/>
          </w:tcPr>
          <w:p w14:paraId="5626B3A0" w14:textId="29FF63A8" w:rsidR="005D0E4F" w:rsidRPr="00B95029" w:rsidRDefault="0074784D" w:rsidP="0080693E">
            <w:pPr>
              <w:tabs>
                <w:tab w:val="left" w:pos="266"/>
              </w:tabs>
              <w:spacing w:after="0" w:line="240" w:lineRule="auto"/>
              <w:jc w:val="center"/>
              <w:rPr>
                <w:rFonts w:cs="Arial"/>
                <w:sz w:val="16"/>
              </w:rPr>
            </w:pPr>
            <w:r w:rsidRPr="00B95029">
              <w:rPr>
                <w:rFonts w:cs="Arial"/>
                <w:sz w:val="16"/>
              </w:rPr>
              <w:t>1</w:t>
            </w:r>
            <w:r w:rsidR="00AE12C0">
              <w:rPr>
                <w:rFonts w:cs="Arial"/>
                <w:sz w:val="16"/>
              </w:rPr>
              <w:t>0</w:t>
            </w:r>
          </w:p>
        </w:tc>
        <w:tc>
          <w:tcPr>
            <w:tcW w:w="502" w:type="pct"/>
            <w:shd w:val="clear" w:color="auto" w:fill="auto"/>
            <w:vAlign w:val="center"/>
          </w:tcPr>
          <w:p w14:paraId="25C5ED66" w14:textId="7BF4AE6B" w:rsidR="005D0E4F" w:rsidRPr="00B95029" w:rsidRDefault="00AE12C0" w:rsidP="0080693E">
            <w:pPr>
              <w:tabs>
                <w:tab w:val="left" w:pos="266"/>
              </w:tabs>
              <w:spacing w:after="0" w:line="240" w:lineRule="auto"/>
              <w:jc w:val="center"/>
              <w:rPr>
                <w:rFonts w:cs="Arial"/>
                <w:sz w:val="16"/>
              </w:rPr>
            </w:pPr>
            <w:r>
              <w:rPr>
                <w:rFonts w:cs="Arial"/>
                <w:sz w:val="16"/>
              </w:rPr>
              <w:t>2</w:t>
            </w:r>
          </w:p>
        </w:tc>
        <w:tc>
          <w:tcPr>
            <w:tcW w:w="557" w:type="pct"/>
            <w:shd w:val="clear" w:color="auto" w:fill="auto"/>
            <w:vAlign w:val="center"/>
          </w:tcPr>
          <w:p w14:paraId="35312797" w14:textId="0C84B93D" w:rsidR="005D0E4F" w:rsidRPr="00B95029" w:rsidRDefault="00AE12C0" w:rsidP="0080693E">
            <w:pPr>
              <w:tabs>
                <w:tab w:val="left" w:pos="266"/>
              </w:tabs>
              <w:spacing w:after="0" w:line="240" w:lineRule="auto"/>
              <w:jc w:val="center"/>
              <w:rPr>
                <w:rFonts w:cs="Arial"/>
                <w:sz w:val="16"/>
              </w:rPr>
            </w:pPr>
            <w:r>
              <w:rPr>
                <w:rFonts w:cs="Arial"/>
                <w:sz w:val="16"/>
              </w:rPr>
              <w:t>2</w:t>
            </w:r>
            <w:r w:rsidR="00BF47D3">
              <w:rPr>
                <w:rFonts w:cs="Arial"/>
                <w:sz w:val="16"/>
              </w:rPr>
              <w:t>4</w:t>
            </w:r>
          </w:p>
        </w:tc>
        <w:tc>
          <w:tcPr>
            <w:tcW w:w="634" w:type="pct"/>
            <w:vAlign w:val="center"/>
          </w:tcPr>
          <w:p w14:paraId="39C894E9" w14:textId="074A2095" w:rsidR="005D0E4F" w:rsidRPr="00B95029" w:rsidRDefault="00AE12C0" w:rsidP="0080693E">
            <w:pPr>
              <w:tabs>
                <w:tab w:val="left" w:pos="266"/>
              </w:tabs>
              <w:spacing w:after="0" w:line="240" w:lineRule="auto"/>
              <w:jc w:val="center"/>
              <w:rPr>
                <w:rFonts w:cs="Arial"/>
                <w:sz w:val="16"/>
              </w:rPr>
            </w:pPr>
            <w:r>
              <w:rPr>
                <w:rFonts w:cs="Arial"/>
                <w:sz w:val="16"/>
              </w:rPr>
              <w:t>2</w:t>
            </w:r>
            <w:r w:rsidR="00BF47D3">
              <w:rPr>
                <w:rFonts w:cs="Arial"/>
                <w:sz w:val="16"/>
              </w:rPr>
              <w:t>6</w:t>
            </w:r>
          </w:p>
        </w:tc>
        <w:tc>
          <w:tcPr>
            <w:tcW w:w="557" w:type="pct"/>
            <w:vAlign w:val="center"/>
          </w:tcPr>
          <w:p w14:paraId="5F058C4E" w14:textId="7B1709DC" w:rsidR="005D0E4F" w:rsidRPr="00B95029" w:rsidRDefault="00AE12C0" w:rsidP="0080693E">
            <w:pPr>
              <w:tabs>
                <w:tab w:val="left" w:pos="266"/>
              </w:tabs>
              <w:spacing w:after="0" w:line="240" w:lineRule="auto"/>
              <w:jc w:val="center"/>
              <w:rPr>
                <w:rFonts w:cs="Arial"/>
                <w:sz w:val="16"/>
              </w:rPr>
            </w:pPr>
            <w:r>
              <w:rPr>
                <w:rFonts w:cs="Arial"/>
                <w:sz w:val="16"/>
              </w:rPr>
              <w:t>3</w:t>
            </w:r>
          </w:p>
        </w:tc>
        <w:tc>
          <w:tcPr>
            <w:tcW w:w="715" w:type="pct"/>
            <w:vAlign w:val="center"/>
          </w:tcPr>
          <w:p w14:paraId="72E4681F" w14:textId="70EB350C" w:rsidR="005D0E4F" w:rsidRPr="00B95029" w:rsidRDefault="00AE12C0" w:rsidP="0080693E">
            <w:pPr>
              <w:tabs>
                <w:tab w:val="left" w:pos="266"/>
              </w:tabs>
              <w:spacing w:after="0" w:line="240" w:lineRule="auto"/>
              <w:jc w:val="center"/>
              <w:rPr>
                <w:rFonts w:cs="Arial"/>
                <w:sz w:val="16"/>
              </w:rPr>
            </w:pPr>
            <w:r>
              <w:rPr>
                <w:rFonts w:cs="Arial"/>
                <w:sz w:val="16"/>
              </w:rPr>
              <w:t>14</w:t>
            </w:r>
          </w:p>
        </w:tc>
        <w:tc>
          <w:tcPr>
            <w:tcW w:w="556" w:type="pct"/>
            <w:vAlign w:val="center"/>
          </w:tcPr>
          <w:p w14:paraId="7A7B0ED8" w14:textId="27275641" w:rsidR="005D0E4F" w:rsidRPr="00B95029" w:rsidRDefault="00AE12C0" w:rsidP="0080693E">
            <w:pPr>
              <w:tabs>
                <w:tab w:val="left" w:pos="266"/>
              </w:tabs>
              <w:spacing w:after="0" w:line="240" w:lineRule="auto"/>
              <w:jc w:val="center"/>
              <w:rPr>
                <w:rFonts w:cs="Arial"/>
                <w:sz w:val="16"/>
              </w:rPr>
            </w:pPr>
            <w:r>
              <w:rPr>
                <w:rFonts w:cs="Arial"/>
                <w:sz w:val="16"/>
              </w:rPr>
              <w:t>17</w:t>
            </w:r>
          </w:p>
        </w:tc>
        <w:tc>
          <w:tcPr>
            <w:tcW w:w="475" w:type="pct"/>
            <w:shd w:val="clear" w:color="auto" w:fill="auto"/>
            <w:vAlign w:val="center"/>
          </w:tcPr>
          <w:p w14:paraId="3F7B5AA8" w14:textId="15444FFD" w:rsidR="005D0E4F" w:rsidRPr="00B95029" w:rsidRDefault="00AE12C0" w:rsidP="0080693E">
            <w:pPr>
              <w:tabs>
                <w:tab w:val="left" w:pos="266"/>
              </w:tabs>
              <w:spacing w:after="0" w:line="240" w:lineRule="auto"/>
              <w:jc w:val="center"/>
              <w:rPr>
                <w:rFonts w:cs="Arial"/>
                <w:sz w:val="16"/>
              </w:rPr>
            </w:pPr>
            <w:r>
              <w:rPr>
                <w:rFonts w:cs="Arial"/>
                <w:sz w:val="16"/>
              </w:rPr>
              <w:t>43</w:t>
            </w:r>
          </w:p>
        </w:tc>
      </w:tr>
    </w:tbl>
    <w:p w14:paraId="6F37E2C3" w14:textId="77777777" w:rsidR="00FA03DE" w:rsidRPr="00B95029" w:rsidRDefault="00FA03DE" w:rsidP="007C267B">
      <w:pPr>
        <w:spacing w:line="240" w:lineRule="auto"/>
        <w:rPr>
          <w:rFonts w:cs="Arial"/>
          <w:noProof/>
          <w:lang w:eastAsia="sl-SI"/>
        </w:rPr>
      </w:pPr>
    </w:p>
    <w:p w14:paraId="2A3EE73F" w14:textId="113523C4" w:rsidR="00DE106D" w:rsidRPr="00493851" w:rsidRDefault="00DE106D" w:rsidP="007C267B">
      <w:pPr>
        <w:spacing w:line="240" w:lineRule="auto"/>
        <w:jc w:val="both"/>
        <w:rPr>
          <w:rFonts w:cs="Arial"/>
          <w:noProof/>
          <w:lang w:eastAsia="sl-SI"/>
        </w:rPr>
      </w:pPr>
      <w:r w:rsidRPr="00AC6284">
        <w:rPr>
          <w:rFonts w:cs="Arial"/>
          <w:noProof/>
          <w:lang w:eastAsia="sl-SI"/>
        </w:rPr>
        <w:t>Inšpektorji so</w:t>
      </w:r>
      <w:r w:rsidRPr="00493851">
        <w:rPr>
          <w:rFonts w:cs="Arial"/>
          <w:noProof/>
          <w:lang w:eastAsia="sl-SI"/>
        </w:rPr>
        <w:t xml:space="preserve"> največ neskladnosti ugotovili pri označevanju v slovenskem jeziku glede varnostnih opozoril in navodil</w:t>
      </w:r>
      <w:r w:rsidR="002C300E">
        <w:rPr>
          <w:rFonts w:cs="Arial"/>
          <w:noProof/>
          <w:lang w:eastAsia="sl-SI"/>
        </w:rPr>
        <w:t>,</w:t>
      </w:r>
      <w:r w:rsidRPr="00493851">
        <w:rPr>
          <w:rFonts w:cs="Arial"/>
          <w:noProof/>
          <w:lang w:eastAsia="sl-SI"/>
        </w:rPr>
        <w:t xml:space="preserve"> in sicer v </w:t>
      </w:r>
      <w:r w:rsidR="00B62D57">
        <w:rPr>
          <w:rFonts w:cs="Arial"/>
          <w:noProof/>
          <w:lang w:eastAsia="sl-SI"/>
        </w:rPr>
        <w:t>32</w:t>
      </w:r>
      <w:r w:rsidR="00B62D57" w:rsidRPr="00493851">
        <w:rPr>
          <w:rFonts w:cs="Arial"/>
          <w:noProof/>
          <w:lang w:eastAsia="sl-SI"/>
        </w:rPr>
        <w:t xml:space="preserve"> </w:t>
      </w:r>
      <w:r w:rsidRPr="00493851">
        <w:rPr>
          <w:rFonts w:cs="Arial"/>
          <w:noProof/>
          <w:lang w:eastAsia="sl-SI"/>
        </w:rPr>
        <w:t>% obravnav.</w:t>
      </w:r>
    </w:p>
    <w:p w14:paraId="1EA328B0" w14:textId="66188D59" w:rsidR="00404036" w:rsidRPr="00404036" w:rsidRDefault="00FA03DE" w:rsidP="007C267B">
      <w:pPr>
        <w:spacing w:line="240" w:lineRule="auto"/>
        <w:jc w:val="both"/>
        <w:rPr>
          <w:rFonts w:cs="Arial"/>
          <w:noProof/>
          <w:lang w:eastAsia="sl-SI"/>
        </w:rPr>
      </w:pPr>
      <w:r w:rsidRPr="00493851">
        <w:rPr>
          <w:rFonts w:cs="Arial"/>
          <w:noProof/>
          <w:lang w:eastAsia="sl-SI"/>
        </w:rPr>
        <w:t xml:space="preserve">Inšpekcijski pregledi na področju splošne varnosti proizvodov so bili izvedeni predvsem na podlagi </w:t>
      </w:r>
      <w:r w:rsidR="002623AF" w:rsidRPr="00493851">
        <w:rPr>
          <w:rFonts w:cs="Arial"/>
          <w:noProof/>
          <w:lang w:eastAsia="sl-SI"/>
        </w:rPr>
        <w:t xml:space="preserve">Safety Gate </w:t>
      </w:r>
      <w:r w:rsidRPr="00493851">
        <w:rPr>
          <w:rFonts w:cs="Arial"/>
          <w:noProof/>
          <w:lang w:eastAsia="sl-SI"/>
        </w:rPr>
        <w:t>obvestil za izdelke za otroke, na podlagi prijav</w:t>
      </w:r>
      <w:r w:rsidR="00A156B9" w:rsidRPr="00493851">
        <w:rPr>
          <w:rFonts w:cs="Arial"/>
          <w:noProof/>
          <w:lang w:eastAsia="sl-SI"/>
        </w:rPr>
        <w:t xml:space="preserve"> in v okviru</w:t>
      </w:r>
      <w:r w:rsidR="007953A0" w:rsidRPr="00493851">
        <w:rPr>
          <w:rFonts w:cs="Arial"/>
          <w:noProof/>
          <w:lang w:eastAsia="sl-SI"/>
        </w:rPr>
        <w:t xml:space="preserve"> </w:t>
      </w:r>
      <w:r w:rsidR="00A156B9" w:rsidRPr="00493851">
        <w:rPr>
          <w:rFonts w:cs="Arial"/>
          <w:noProof/>
          <w:lang w:eastAsia="sl-SI"/>
        </w:rPr>
        <w:t>ciljano usmerjenega nadzora izdelkov</w:t>
      </w:r>
      <w:r w:rsidR="00493851">
        <w:rPr>
          <w:rFonts w:cs="Arial"/>
          <w:noProof/>
          <w:lang w:eastAsia="sl-SI"/>
        </w:rPr>
        <w:t xml:space="preserve"> - akcij</w:t>
      </w:r>
      <w:r w:rsidR="00A156B9" w:rsidRPr="00493851">
        <w:rPr>
          <w:rFonts w:cs="Arial"/>
          <w:noProof/>
          <w:lang w:eastAsia="sl-SI"/>
        </w:rPr>
        <w:t>.</w:t>
      </w:r>
    </w:p>
    <w:p w14:paraId="2A5AC6DB" w14:textId="173D5248" w:rsidR="001D6378" w:rsidRDefault="00B62D57" w:rsidP="002025D4">
      <w:pPr>
        <w:spacing w:line="240" w:lineRule="auto"/>
        <w:jc w:val="both"/>
        <w:rPr>
          <w:rFonts w:cs="Arial"/>
          <w:noProof/>
          <w:lang w:eastAsia="sl-SI"/>
        </w:rPr>
      </w:pPr>
      <w:r w:rsidRPr="00B62D57">
        <w:rPr>
          <w:rFonts w:cs="Arial"/>
          <w:noProof/>
          <w:lang w:eastAsia="sl-SI"/>
        </w:rPr>
        <w:t xml:space="preserve">Namen inšpekcijskih pregledov v okviru akcije posteljni vložki (vzmetnice) za posteljice in zibelke je </w:t>
      </w:r>
      <w:r>
        <w:rPr>
          <w:rFonts w:cs="Arial"/>
          <w:noProof/>
          <w:lang w:eastAsia="sl-SI"/>
        </w:rPr>
        <w:t xml:space="preserve">bil </w:t>
      </w:r>
      <w:r w:rsidRPr="00B62D57">
        <w:rPr>
          <w:rFonts w:cs="Arial"/>
          <w:noProof/>
          <w:lang w:eastAsia="sl-SI"/>
        </w:rPr>
        <w:t xml:space="preserve">preveriti stanje na trgu, posvetiti pozornost prevodom opozoril </w:t>
      </w:r>
      <w:r w:rsidR="004F51BA">
        <w:rPr>
          <w:rFonts w:cs="Arial"/>
          <w:noProof/>
          <w:lang w:eastAsia="sl-SI"/>
        </w:rPr>
        <w:t>ter</w:t>
      </w:r>
      <w:r w:rsidRPr="00B62D57">
        <w:rPr>
          <w:rFonts w:cs="Arial"/>
          <w:noProof/>
          <w:lang w:eastAsia="sl-SI"/>
        </w:rPr>
        <w:t xml:space="preserve"> seznaniti zavezance z </w:t>
      </w:r>
      <w:r w:rsidR="004F51BA">
        <w:rPr>
          <w:rFonts w:cs="Arial"/>
          <w:noProof/>
          <w:lang w:eastAsia="sl-SI"/>
        </w:rPr>
        <w:t xml:space="preserve">varnostnimi </w:t>
      </w:r>
      <w:r w:rsidRPr="00B62D57">
        <w:rPr>
          <w:rFonts w:cs="Arial"/>
          <w:noProof/>
          <w:lang w:eastAsia="sl-SI"/>
        </w:rPr>
        <w:t xml:space="preserve">zahtevami </w:t>
      </w:r>
      <w:r w:rsidR="004F51BA">
        <w:rPr>
          <w:rFonts w:cs="Arial"/>
          <w:noProof/>
          <w:lang w:eastAsia="sl-SI"/>
        </w:rPr>
        <w:t xml:space="preserve">iz </w:t>
      </w:r>
      <w:r w:rsidRPr="00B62D57">
        <w:rPr>
          <w:rFonts w:cs="Arial"/>
          <w:noProof/>
          <w:lang w:eastAsia="sl-SI"/>
        </w:rPr>
        <w:t xml:space="preserve">standarda, </w:t>
      </w:r>
      <w:r w:rsidR="00CE17F5">
        <w:rPr>
          <w:rFonts w:cs="Arial"/>
          <w:noProof/>
          <w:lang w:eastAsia="sl-SI"/>
        </w:rPr>
        <w:t>ki je relativno nov in zavezanci še niso seznanjeni z zahtevami, kar se je izkazalo v nadzoru v letu</w:t>
      </w:r>
      <w:r w:rsidR="004F51BA">
        <w:rPr>
          <w:rFonts w:cs="Arial"/>
          <w:noProof/>
          <w:lang w:eastAsia="sl-SI"/>
        </w:rPr>
        <w:t xml:space="preserve"> pred tem</w:t>
      </w:r>
      <w:r w:rsidRPr="00B62D57">
        <w:rPr>
          <w:rFonts w:cs="Arial"/>
          <w:noProof/>
          <w:lang w:eastAsia="sl-SI"/>
        </w:rPr>
        <w:t>.</w:t>
      </w:r>
      <w:r w:rsidR="002025D4">
        <w:rPr>
          <w:rFonts w:cs="Arial"/>
          <w:noProof/>
          <w:lang w:eastAsia="sl-SI"/>
        </w:rPr>
        <w:t xml:space="preserve"> </w:t>
      </w:r>
      <w:r w:rsidR="002025D4" w:rsidRPr="002025D4">
        <w:rPr>
          <w:rFonts w:cs="Arial"/>
          <w:noProof/>
          <w:lang w:eastAsia="sl-SI"/>
        </w:rPr>
        <w:t xml:space="preserve">V okviru akcije je bilo izvedenih 12 pregledov. Izdanih je bilo </w:t>
      </w:r>
      <w:r w:rsidR="00AC6284">
        <w:rPr>
          <w:rFonts w:cs="Arial"/>
          <w:noProof/>
          <w:lang w:eastAsia="sl-SI"/>
        </w:rPr>
        <w:t>sedem</w:t>
      </w:r>
      <w:r w:rsidR="002025D4" w:rsidRPr="002025D4">
        <w:rPr>
          <w:rFonts w:cs="Arial"/>
          <w:noProof/>
          <w:lang w:eastAsia="sl-SI"/>
        </w:rPr>
        <w:t xml:space="preserve"> upravnih in </w:t>
      </w:r>
      <w:r w:rsidR="00AC6284">
        <w:rPr>
          <w:rFonts w:cs="Arial"/>
          <w:noProof/>
          <w:lang w:eastAsia="sl-SI"/>
        </w:rPr>
        <w:t>pet</w:t>
      </w:r>
      <w:r w:rsidR="002025D4" w:rsidRPr="002025D4">
        <w:rPr>
          <w:rFonts w:cs="Arial"/>
          <w:noProof/>
          <w:lang w:eastAsia="sl-SI"/>
        </w:rPr>
        <w:t xml:space="preserve"> prekrškovnih ukrepov. Pri pregledih je bilo ugotovljeno neskladje s standardom, saj otroške vzmetnice niso vsebovale vseh potrebnih informacij o izdelku in potrebnih opozoril</w:t>
      </w:r>
      <w:r w:rsidR="005F6A8B">
        <w:rPr>
          <w:rFonts w:cs="Arial"/>
          <w:noProof/>
          <w:lang w:eastAsia="sl-SI"/>
        </w:rPr>
        <w:t xml:space="preserve"> v slovenskem jeziku</w:t>
      </w:r>
      <w:r w:rsidR="002025D4" w:rsidRPr="002025D4">
        <w:rPr>
          <w:rFonts w:cs="Arial"/>
          <w:noProof/>
          <w:lang w:eastAsia="sl-SI"/>
        </w:rPr>
        <w:t xml:space="preserve">, trajnih označb ter navodil za čiščenje in/ali pranje. </w:t>
      </w:r>
      <w:r w:rsidR="005F6A8B" w:rsidRPr="005F6A8B">
        <w:rPr>
          <w:rFonts w:cs="Arial"/>
          <w:noProof/>
          <w:lang w:eastAsia="sl-SI"/>
        </w:rPr>
        <w:t>Nekateri zavezanci so umaknili izdelke iz prodaje, saj jim njihovi dobavitelji niso mogli zagotoviti zahtev iz standarda (trajne označbe,…).</w:t>
      </w:r>
      <w:r w:rsidR="002025D4" w:rsidRPr="002025D4">
        <w:rPr>
          <w:rFonts w:cs="Arial"/>
          <w:noProof/>
          <w:lang w:eastAsia="sl-SI"/>
        </w:rPr>
        <w:t>V sklopu akcije so bili pregledi opravljeni tudi pri spletnih ponudnikih</w:t>
      </w:r>
      <w:r w:rsidR="002C300E">
        <w:rPr>
          <w:rFonts w:cs="Arial"/>
          <w:noProof/>
          <w:lang w:eastAsia="sl-SI"/>
        </w:rPr>
        <w:t>,</w:t>
      </w:r>
      <w:r w:rsidR="002025D4" w:rsidRPr="002025D4">
        <w:rPr>
          <w:rFonts w:cs="Arial"/>
          <w:noProof/>
          <w:lang w:eastAsia="sl-SI"/>
        </w:rPr>
        <w:t xml:space="preserve"> pri čemer je bilo </w:t>
      </w:r>
      <w:r w:rsidR="003B61E2">
        <w:rPr>
          <w:rFonts w:cs="Arial"/>
          <w:noProof/>
          <w:lang w:eastAsia="sl-SI"/>
        </w:rPr>
        <w:t xml:space="preserve">v večini pregledov </w:t>
      </w:r>
      <w:r w:rsidR="002025D4" w:rsidRPr="002025D4">
        <w:rPr>
          <w:rFonts w:cs="Arial"/>
          <w:noProof/>
          <w:lang w:eastAsia="sl-SI"/>
        </w:rPr>
        <w:t>ugotovljeno, da potrošnik pri nakupu ni seznanjen z informacijami, ki  morajo biti na voljo ob nakupu</w:t>
      </w:r>
      <w:r w:rsidR="00DC3DBB">
        <w:rPr>
          <w:rFonts w:cs="Arial"/>
          <w:noProof/>
          <w:lang w:eastAsia="sl-SI"/>
        </w:rPr>
        <w:t>.</w:t>
      </w:r>
    </w:p>
    <w:p w14:paraId="0ACC93AE" w14:textId="56B704E2" w:rsidR="00404036" w:rsidRPr="00404036" w:rsidRDefault="001D6378" w:rsidP="007C267B">
      <w:pPr>
        <w:spacing w:line="240" w:lineRule="auto"/>
        <w:jc w:val="both"/>
        <w:rPr>
          <w:rFonts w:cs="Arial"/>
          <w:noProof/>
          <w:lang w:eastAsia="sl-SI"/>
        </w:rPr>
      </w:pPr>
      <w:r w:rsidRPr="001D6378">
        <w:rPr>
          <w:rFonts w:cs="Arial"/>
          <w:noProof/>
          <w:lang w:eastAsia="sl-SI"/>
        </w:rPr>
        <w:t xml:space="preserve">Pri </w:t>
      </w:r>
      <w:r>
        <w:rPr>
          <w:rFonts w:cs="Arial"/>
          <w:noProof/>
          <w:lang w:eastAsia="sl-SI"/>
        </w:rPr>
        <w:t>nekaterih</w:t>
      </w:r>
      <w:r w:rsidRPr="001D6378">
        <w:rPr>
          <w:rFonts w:cs="Arial"/>
          <w:noProof/>
          <w:lang w:eastAsia="sl-SI"/>
        </w:rPr>
        <w:t xml:space="preserve"> zavezancih so bili pregledani še ostali izdelki za nego otrok</w:t>
      </w:r>
      <w:r>
        <w:rPr>
          <w:rFonts w:cs="Arial"/>
          <w:noProof/>
          <w:lang w:eastAsia="sl-SI"/>
        </w:rPr>
        <w:t xml:space="preserve"> iz njihove ponudbe</w:t>
      </w:r>
      <w:r w:rsidRPr="001D6378">
        <w:rPr>
          <w:rFonts w:cs="Arial"/>
          <w:noProof/>
          <w:lang w:eastAsia="sl-SI"/>
        </w:rPr>
        <w:t>,  in sicer dude</w:t>
      </w:r>
      <w:r>
        <w:rPr>
          <w:rFonts w:cs="Arial"/>
          <w:noProof/>
          <w:lang w:eastAsia="sl-SI"/>
        </w:rPr>
        <w:t xml:space="preserve"> ter</w:t>
      </w:r>
      <w:r w:rsidRPr="001D6378">
        <w:rPr>
          <w:rFonts w:cs="Arial"/>
          <w:noProof/>
          <w:lang w:eastAsia="sl-SI"/>
        </w:rPr>
        <w:t xml:space="preserve"> pribor za hranjenje. Skupno je bilo </w:t>
      </w:r>
      <w:r>
        <w:rPr>
          <w:rFonts w:cs="Arial"/>
          <w:noProof/>
          <w:lang w:eastAsia="sl-SI"/>
        </w:rPr>
        <w:t xml:space="preserve">pri šestih distributerjih </w:t>
      </w:r>
      <w:r w:rsidRPr="001D6378">
        <w:rPr>
          <w:rFonts w:cs="Arial"/>
          <w:noProof/>
          <w:lang w:eastAsia="sl-SI"/>
        </w:rPr>
        <w:t xml:space="preserve">pregledanih 11 izdelkov. Pri enem </w:t>
      </w:r>
      <w:r>
        <w:rPr>
          <w:rFonts w:cs="Arial"/>
          <w:noProof/>
          <w:lang w:eastAsia="sl-SI"/>
        </w:rPr>
        <w:t xml:space="preserve">distributerju </w:t>
      </w:r>
      <w:r w:rsidRPr="001D6378">
        <w:rPr>
          <w:rFonts w:cs="Arial"/>
          <w:noProof/>
          <w:lang w:eastAsia="sl-SI"/>
        </w:rPr>
        <w:t xml:space="preserve">je bilo ugotovljeno več neskladno označenih dud </w:t>
      </w:r>
      <w:r>
        <w:rPr>
          <w:rFonts w:cs="Arial"/>
          <w:noProof/>
          <w:lang w:eastAsia="sl-SI"/>
        </w:rPr>
        <w:t xml:space="preserve">različnih proizvajalcev </w:t>
      </w:r>
      <w:r w:rsidRPr="001D6378">
        <w:rPr>
          <w:rFonts w:cs="Arial"/>
          <w:noProof/>
          <w:lang w:eastAsia="sl-SI"/>
        </w:rPr>
        <w:t>(manjkala so navodila in opozorila v slovenskem jeziku).</w:t>
      </w:r>
    </w:p>
    <w:p w14:paraId="03E59712" w14:textId="78B3EFF8" w:rsidR="00FA03DE" w:rsidRPr="00BF47D3" w:rsidRDefault="00404036" w:rsidP="007C267B">
      <w:pPr>
        <w:spacing w:line="240" w:lineRule="auto"/>
        <w:jc w:val="both"/>
        <w:rPr>
          <w:rFonts w:cs="Arial"/>
          <w:noProof/>
          <w:highlight w:val="yellow"/>
          <w:lang w:eastAsia="sl-SI"/>
        </w:rPr>
      </w:pPr>
      <w:bookmarkStart w:id="246" w:name="_Hlk195261216"/>
      <w:r w:rsidRPr="00404036">
        <w:rPr>
          <w:rFonts w:cs="Arial"/>
          <w:noProof/>
          <w:lang w:eastAsia="sl-SI"/>
        </w:rPr>
        <w:t xml:space="preserve">Na sejmih/tržnicah sta bila izvedena </w:t>
      </w:r>
      <w:r w:rsidR="00710FFB" w:rsidRPr="001C194C">
        <w:rPr>
          <w:rFonts w:cs="Arial"/>
          <w:noProof/>
          <w:lang w:eastAsia="sl-SI"/>
        </w:rPr>
        <w:t>dva</w:t>
      </w:r>
      <w:r w:rsidRPr="00404036">
        <w:rPr>
          <w:rFonts w:cs="Arial"/>
          <w:noProof/>
          <w:lang w:eastAsia="sl-SI"/>
        </w:rPr>
        <w:t xml:space="preserve"> pregleda,  </w:t>
      </w:r>
      <w:r w:rsidR="00DC3DBB">
        <w:rPr>
          <w:rFonts w:cs="Arial"/>
          <w:noProof/>
          <w:lang w:eastAsia="sl-SI"/>
        </w:rPr>
        <w:t xml:space="preserve">neskladnih izdelkov </w:t>
      </w:r>
      <w:r w:rsidRPr="00404036">
        <w:rPr>
          <w:rFonts w:cs="Arial"/>
          <w:noProof/>
          <w:lang w:eastAsia="sl-SI"/>
        </w:rPr>
        <w:t>ni bilo; prevladujejo mejni izdelki privlačni za otroke, ki bi lahko bili igrače, vendar niso. Na deklaracijah je večinoma navedeno, da gre za dekorativne izdelke.</w:t>
      </w:r>
      <w:r w:rsidR="002054DD" w:rsidRPr="002054DD">
        <w:t xml:space="preserve"> Izdelkov je na sejmih in tržnicah vedno manj. </w:t>
      </w:r>
      <w:r w:rsidR="002054DD" w:rsidRPr="002054DD">
        <w:rPr>
          <w:rFonts w:cs="Arial"/>
          <w:noProof/>
          <w:lang w:eastAsia="sl-SI"/>
        </w:rPr>
        <w:t xml:space="preserve">Večina izdelkov </w:t>
      </w:r>
      <w:r w:rsidR="00DC3DBB">
        <w:rPr>
          <w:rFonts w:cs="Arial"/>
          <w:noProof/>
          <w:lang w:eastAsia="sl-SI"/>
        </w:rPr>
        <w:t xml:space="preserve">pregledanih </w:t>
      </w:r>
      <w:r w:rsidR="002054DD" w:rsidRPr="002054DD">
        <w:rPr>
          <w:rFonts w:cs="Arial"/>
          <w:noProof/>
          <w:lang w:eastAsia="sl-SI"/>
        </w:rPr>
        <w:t>v turistični trgovin</w:t>
      </w:r>
      <w:r w:rsidR="002054DD">
        <w:rPr>
          <w:rFonts w:cs="Arial"/>
          <w:noProof/>
          <w:lang w:eastAsia="sl-SI"/>
        </w:rPr>
        <w:t>i</w:t>
      </w:r>
      <w:r w:rsidR="002054DD" w:rsidRPr="002054DD">
        <w:rPr>
          <w:rFonts w:cs="Arial"/>
          <w:noProof/>
          <w:lang w:eastAsia="sl-SI"/>
        </w:rPr>
        <w:t xml:space="preserve"> so bili dekorativni izdelki, ki so imeli majhno igralno vrednost</w:t>
      </w:r>
      <w:r w:rsidR="002054DD">
        <w:rPr>
          <w:rFonts w:cs="Arial"/>
          <w:noProof/>
          <w:lang w:eastAsia="sl-SI"/>
        </w:rPr>
        <w:t xml:space="preserve">; </w:t>
      </w:r>
      <w:r w:rsidR="002054DD" w:rsidRPr="002054DD">
        <w:rPr>
          <w:rFonts w:cs="Arial"/>
          <w:noProof/>
          <w:lang w:eastAsia="sl-SI"/>
        </w:rPr>
        <w:t xml:space="preserve"> ne</w:t>
      </w:r>
      <w:r w:rsidR="002054DD">
        <w:rPr>
          <w:rFonts w:cs="Arial"/>
          <w:noProof/>
          <w:lang w:eastAsia="sl-SI"/>
        </w:rPr>
        <w:t>sklad</w:t>
      </w:r>
      <w:r w:rsidR="002054DD" w:rsidRPr="002054DD">
        <w:rPr>
          <w:rFonts w:cs="Arial"/>
          <w:noProof/>
          <w:lang w:eastAsia="sl-SI"/>
        </w:rPr>
        <w:t xml:space="preserve">nosti ni </w:t>
      </w:r>
      <w:r w:rsidR="002054DD">
        <w:rPr>
          <w:rFonts w:cs="Arial"/>
          <w:noProof/>
          <w:lang w:eastAsia="sl-SI"/>
        </w:rPr>
        <w:t xml:space="preserve">bilo ugotovljenih. </w:t>
      </w:r>
      <w:bookmarkEnd w:id="246"/>
    </w:p>
    <w:p w14:paraId="653B0434" w14:textId="6D67A4E3" w:rsidR="000C0441" w:rsidRPr="00B95029" w:rsidRDefault="000C0441" w:rsidP="0080693E">
      <w:pPr>
        <w:spacing w:before="120" w:after="120" w:line="240" w:lineRule="auto"/>
        <w:jc w:val="both"/>
        <w:rPr>
          <w:rFonts w:cs="Arial"/>
          <w:noProof/>
          <w:lang w:eastAsia="sl-SI" w:bidi="sl-SI"/>
        </w:rPr>
      </w:pPr>
      <w:r w:rsidRPr="00493851">
        <w:rPr>
          <w:rFonts w:cs="Arial"/>
          <w:noProof/>
          <w:lang w:eastAsia="sl-SI" w:bidi="sl-SI"/>
        </w:rPr>
        <w:t xml:space="preserve">Letni program nadzora je poleg inšpekcijskih pregledov vključeval tudi vzorčenje. O programu vzorčenja in rezultatih analiz </w:t>
      </w:r>
      <w:r w:rsidR="007961B4" w:rsidRPr="00493851">
        <w:rPr>
          <w:rFonts w:cs="Arial"/>
          <w:noProof/>
          <w:lang w:eastAsia="sl-SI" w:bidi="sl-SI"/>
        </w:rPr>
        <w:t xml:space="preserve">je </w:t>
      </w:r>
      <w:r w:rsidRPr="00493851">
        <w:rPr>
          <w:rFonts w:cs="Arial"/>
          <w:noProof/>
          <w:lang w:eastAsia="sl-SI" w:bidi="sl-SI"/>
        </w:rPr>
        <w:t>podrobneje poroča</w:t>
      </w:r>
      <w:r w:rsidR="007961B4" w:rsidRPr="00493851">
        <w:rPr>
          <w:rFonts w:cs="Arial"/>
          <w:noProof/>
          <w:lang w:eastAsia="sl-SI" w:bidi="sl-SI"/>
        </w:rPr>
        <w:t>n</w:t>
      </w:r>
      <w:r w:rsidRPr="00493851">
        <w:rPr>
          <w:rFonts w:cs="Arial"/>
          <w:noProof/>
          <w:lang w:eastAsia="sl-SI" w:bidi="sl-SI"/>
        </w:rPr>
        <w:t>o v poglavju</w:t>
      </w:r>
      <w:r w:rsidR="002C300E">
        <w:rPr>
          <w:rFonts w:cs="Arial"/>
          <w:noProof/>
          <w:lang w:eastAsia="sl-SI" w:bidi="sl-SI"/>
        </w:rPr>
        <w:t xml:space="preserve"> 6.21</w:t>
      </w:r>
      <w:r w:rsidRPr="00493851">
        <w:rPr>
          <w:rFonts w:cs="Arial"/>
          <w:noProof/>
          <w:lang w:eastAsia="sl-SI" w:bidi="sl-SI"/>
        </w:rPr>
        <w:t xml:space="preserve"> </w:t>
      </w:r>
      <w:r w:rsidR="00611D0F" w:rsidRPr="00493851">
        <w:rPr>
          <w:rFonts w:cs="Arial"/>
          <w:noProof/>
          <w:lang w:eastAsia="sl-SI" w:bidi="sl-SI"/>
        </w:rPr>
        <w:t xml:space="preserve"> -</w:t>
      </w:r>
      <w:r w:rsidRPr="00493851">
        <w:rPr>
          <w:rFonts w:cs="Arial"/>
          <w:noProof/>
          <w:lang w:eastAsia="sl-SI" w:bidi="sl-SI"/>
        </w:rPr>
        <w:t xml:space="preserve"> Program vzorčenja na področju splošne varnosti proizvodov.</w:t>
      </w:r>
      <w:r w:rsidRPr="00B95029">
        <w:rPr>
          <w:rFonts w:cs="Arial"/>
          <w:noProof/>
          <w:lang w:eastAsia="sl-SI" w:bidi="sl-SI"/>
        </w:rPr>
        <w:t xml:space="preserve"> </w:t>
      </w:r>
      <w:r w:rsidRPr="00B95029">
        <w:rPr>
          <w:rFonts w:cs="Arial"/>
          <w:noProof/>
          <w:lang w:eastAsia="sl-SI" w:bidi="sl-SI"/>
        </w:rPr>
        <w:br w:type="page"/>
      </w:r>
    </w:p>
    <w:p w14:paraId="241D3AD3" w14:textId="7777777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247" w:name="_Toc7008218"/>
      <w:bookmarkStart w:id="248" w:name="_Toc133226418"/>
      <w:bookmarkStart w:id="249" w:name="_Toc195685670"/>
      <w:r w:rsidRPr="00B95029">
        <w:rPr>
          <w:rFonts w:eastAsia="Arial Unicode MS" w:cs="Arial"/>
          <w:b/>
          <w:bCs/>
          <w:caps/>
          <w:szCs w:val="28"/>
          <w:lang w:eastAsia="sl-SI"/>
        </w:rPr>
        <w:lastRenderedPageBreak/>
        <w:t>INŠPEKCIJSKI NADZOR NA PODROČJU KOZMETIČNIH PROIZVODOV</w:t>
      </w:r>
      <w:bookmarkEnd w:id="247"/>
      <w:bookmarkEnd w:id="248"/>
      <w:bookmarkEnd w:id="249"/>
    </w:p>
    <w:p w14:paraId="106674C4" w14:textId="42AC9F8A" w:rsidR="000C0441" w:rsidRPr="00B95029" w:rsidRDefault="000C0441" w:rsidP="0080693E">
      <w:pPr>
        <w:spacing w:before="120" w:after="120" w:line="240" w:lineRule="auto"/>
        <w:jc w:val="both"/>
        <w:rPr>
          <w:rFonts w:cs="Arial"/>
          <w:noProof/>
          <w:lang w:eastAsia="sl-SI"/>
        </w:rPr>
      </w:pPr>
      <w:r w:rsidRPr="00986EE1">
        <w:rPr>
          <w:rFonts w:cs="Arial"/>
          <w:noProof/>
          <w:lang w:eastAsia="sl-SI"/>
        </w:rPr>
        <w:t>Cilj predpisov</w:t>
      </w:r>
      <w:r w:rsidRPr="00986EE1">
        <w:rPr>
          <w:rFonts w:eastAsiaTheme="majorEastAsia" w:cs="Arial"/>
          <w:noProof/>
          <w:vertAlign w:val="superscript"/>
          <w:lang w:eastAsia="sl-SI"/>
        </w:rPr>
        <w:footnoteReference w:id="23"/>
      </w:r>
      <w:r w:rsidRPr="00986EE1">
        <w:rPr>
          <w:rFonts w:cs="Arial"/>
          <w:noProof/>
          <w:lang w:eastAsia="sl-SI"/>
        </w:rPr>
        <w:t xml:space="preserve"> na tem</w:t>
      </w:r>
      <w:r w:rsidRPr="00B95029">
        <w:rPr>
          <w:rFonts w:cs="Arial"/>
          <w:noProof/>
          <w:lang w:eastAsia="sl-SI"/>
        </w:rPr>
        <w:t xml:space="preserve"> področju je zagotoviti proizvodnjo in promet kozmetičnih izdelkov, ki so v običajnih in predvidljivih pogojih uporabe varni za uporabnike. </w:t>
      </w:r>
    </w:p>
    <w:p w14:paraId="459A3AF3" w14:textId="0173E581" w:rsidR="000C0441" w:rsidRPr="00B95029" w:rsidRDefault="0019065D" w:rsidP="0080693E">
      <w:pPr>
        <w:spacing w:before="120" w:after="120" w:line="240" w:lineRule="auto"/>
        <w:jc w:val="both"/>
        <w:rPr>
          <w:rFonts w:cs="Arial"/>
          <w:noProof/>
          <w:lang w:eastAsia="sl-SI"/>
        </w:rPr>
      </w:pPr>
      <w:r w:rsidRPr="0019065D">
        <w:rPr>
          <w:rFonts w:cs="Arial"/>
          <w:noProof/>
          <w:lang w:eastAsia="sl-SI"/>
        </w:rPr>
        <w:t>Uredba (ES) št. 1223/2009 o kozmetičnih izdelkih</w:t>
      </w:r>
      <w:r w:rsidR="000C0441" w:rsidRPr="00B95029">
        <w:rPr>
          <w:rFonts w:cs="Arial"/>
          <w:noProof/>
          <w:lang w:eastAsia="sl-SI"/>
        </w:rPr>
        <w:t xml:space="preserve"> določa obveznosti, ki jih morajo izpolnjevati odgovorne osebe za kozmetični izdelek, ki so vpisane v evropsko bazo CPNP</w:t>
      </w:r>
      <w:r w:rsidR="002C300E">
        <w:rPr>
          <w:rFonts w:cs="Arial"/>
          <w:noProof/>
          <w:lang w:eastAsia="sl-SI"/>
        </w:rPr>
        <w:t>,</w:t>
      </w:r>
      <w:r w:rsidR="000C0441" w:rsidRPr="00B95029">
        <w:rPr>
          <w:rFonts w:cs="Arial"/>
          <w:noProof/>
          <w:lang w:eastAsia="sl-SI"/>
        </w:rPr>
        <w:t xml:space="preserve"> in drugi gospodarski subjekti (uvozniki, distributerji). To je med drugim zagotavljanje ustrezne dokumentacije s podatki o varnosti kozmetičnih proizvodov in proizvodnjo v skladu z načeli dobre proizvodne prakse. Določa zahteve glede označevanja, predstavljanja in oglaševanja kozmetičnih proizvodov ter ureja njihovo mikrobiološko in kemijsko varnost</w:t>
      </w:r>
      <w:r w:rsidR="002C300E">
        <w:rPr>
          <w:rFonts w:cs="Arial"/>
          <w:noProof/>
          <w:lang w:eastAsia="sl-SI"/>
        </w:rPr>
        <w:t>,</w:t>
      </w:r>
      <w:r w:rsidR="000C0441" w:rsidRPr="00B95029">
        <w:rPr>
          <w:rFonts w:cs="Arial"/>
          <w:noProof/>
          <w:lang w:eastAsia="sl-SI"/>
        </w:rPr>
        <w:t xml:space="preserve"> in sicer opredeljuje snovi, ki jih kozmetični proizvodi ne smejo vsebovati</w:t>
      </w:r>
      <w:r w:rsidR="002C300E">
        <w:rPr>
          <w:rFonts w:cs="Arial"/>
          <w:noProof/>
          <w:lang w:eastAsia="sl-SI"/>
        </w:rPr>
        <w:t>,</w:t>
      </w:r>
      <w:r w:rsidR="000C0441" w:rsidRPr="00B95029">
        <w:rPr>
          <w:rFonts w:cs="Arial"/>
          <w:noProof/>
          <w:lang w:eastAsia="sl-SI"/>
        </w:rPr>
        <w:t xml:space="preserve"> ter sestavine, za katere veljajo posebne omejitve in pogoji, pod katerimi se kozmetični proizvodi, ki jih vsebujejo, lahko dajejo na trg.</w:t>
      </w:r>
    </w:p>
    <w:p w14:paraId="48D45B83" w14:textId="509DFE54"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V okviru inšpekcijskega nadzora zdravstveni inšpektorji pri odgovornih osebah pregledajo dokumentacijo in podatke o sestavi kozmetičnega proizvoda, ocene varnosti ter, v primerih navedenega delovanja oziroma učink</w:t>
      </w:r>
      <w:r w:rsidR="002C300E">
        <w:rPr>
          <w:rFonts w:cs="Arial"/>
          <w:noProof/>
          <w:lang w:eastAsia="sl-SI"/>
        </w:rPr>
        <w:t>ov</w:t>
      </w:r>
      <w:r w:rsidRPr="00B95029">
        <w:rPr>
          <w:rFonts w:cs="Arial"/>
          <w:noProof/>
          <w:lang w:eastAsia="sl-SI"/>
        </w:rPr>
        <w:t xml:space="preserve"> kozmetičnega proizvoda, ustrezna dokazila. Pri proizvajalcih se inšpektorji prepričajo še o izvajanju elementov dobre proizvodne prakse. V maloprodaji se primarno preverja ustrezno označevanje kozmetičnih proizvodov, medtem ko se ustrezno predstavljanje oziroma oglaševanje kozmetičnih proizvodov preverjata preko spremljanja različnih medijev</w:t>
      </w:r>
      <w:r w:rsidR="00FD2DFC" w:rsidRPr="00B95029">
        <w:rPr>
          <w:rFonts w:cs="Arial"/>
          <w:noProof/>
          <w:lang w:eastAsia="sl-SI"/>
        </w:rPr>
        <w:t>, predvsem spleta</w:t>
      </w:r>
      <w:r w:rsidRPr="00B95029">
        <w:rPr>
          <w:rFonts w:cs="Arial"/>
          <w:noProof/>
          <w:lang w:eastAsia="sl-SI"/>
        </w:rPr>
        <w:t>. Nadzor poteka tudi v objektih za higiensko nego tako nad kozmetičnimi proizvodi, ki se tržijo, kot tudi nad njihovo uporabo.</w:t>
      </w:r>
    </w:p>
    <w:p w14:paraId="15C78543"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Del nadzora se izvaja tudi v obliki akcij, katerih namen je preveriti stanje na trgu glede ponudbe posameznih skupin izdelkov, ponudbe na sejmih, pri specifičnih gospodarskih subjektih in podobno. Usmerjenost akcijskih pregledov se vsako leto spreminja glede na rezultate pregledov iz prejšnjih let, spremembe predpisov na področju, morebitna nova tveganja in najnovejša spoznanja stroke.</w:t>
      </w:r>
    </w:p>
    <w:p w14:paraId="2250188F" w14:textId="77777777" w:rsidR="000C0441" w:rsidRPr="00B95029" w:rsidRDefault="000C0441" w:rsidP="0080693E">
      <w:pPr>
        <w:spacing w:before="120" w:after="120" w:line="240" w:lineRule="auto"/>
        <w:outlineLvl w:val="2"/>
        <w:rPr>
          <w:rFonts w:cs="Arial"/>
          <w:b/>
          <w:bCs/>
          <w:szCs w:val="18"/>
          <w:lang w:eastAsia="sl-SI"/>
        </w:rPr>
      </w:pPr>
    </w:p>
    <w:p w14:paraId="75CAE8C8" w14:textId="2CD074FD" w:rsidR="000C0441" w:rsidRPr="00B95029" w:rsidRDefault="000C0441" w:rsidP="0080693E">
      <w:pPr>
        <w:spacing w:before="120" w:after="120" w:line="240" w:lineRule="auto"/>
        <w:outlineLvl w:val="2"/>
        <w:rPr>
          <w:rFonts w:cs="Arial"/>
          <w:b/>
          <w:bCs/>
          <w:szCs w:val="18"/>
          <w:lang w:eastAsia="sl-SI"/>
        </w:rPr>
      </w:pPr>
      <w:bookmarkStart w:id="250" w:name="_Toc7008219"/>
      <w:bookmarkStart w:id="251" w:name="_Toc133226419"/>
      <w:bookmarkStart w:id="252" w:name="_Toc195685671"/>
      <w:r w:rsidRPr="00B95029">
        <w:rPr>
          <w:rFonts w:cs="Arial"/>
          <w:b/>
          <w:bCs/>
          <w:szCs w:val="18"/>
          <w:lang w:eastAsia="sl-SI"/>
        </w:rPr>
        <w:t xml:space="preserve">Obseg in ugotovitve nadzora, opravljenega leta </w:t>
      </w:r>
      <w:r w:rsidR="00E21833">
        <w:rPr>
          <w:rFonts w:cs="Arial"/>
          <w:b/>
          <w:bCs/>
          <w:szCs w:val="18"/>
          <w:lang w:eastAsia="sl-SI"/>
        </w:rPr>
        <w:t>2024</w:t>
      </w:r>
      <w:bookmarkEnd w:id="250"/>
      <w:bookmarkEnd w:id="251"/>
      <w:bookmarkEnd w:id="252"/>
    </w:p>
    <w:p w14:paraId="045141C3" w14:textId="2B200689"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V letu </w:t>
      </w:r>
      <w:r w:rsidR="00E21833">
        <w:rPr>
          <w:rFonts w:cs="Arial"/>
          <w:noProof/>
          <w:lang w:eastAsia="sl-SI"/>
        </w:rPr>
        <w:t>2024</w:t>
      </w:r>
      <w:r w:rsidRPr="00B95029">
        <w:rPr>
          <w:rFonts w:cs="Arial"/>
          <w:noProof/>
          <w:lang w:eastAsia="sl-SI"/>
        </w:rPr>
        <w:t xml:space="preserve"> so zdravstveni </w:t>
      </w:r>
      <w:r w:rsidRPr="00710FFB">
        <w:rPr>
          <w:rFonts w:cs="Arial"/>
          <w:noProof/>
          <w:lang w:eastAsia="sl-SI"/>
        </w:rPr>
        <w:t xml:space="preserve">inšpektorji pri </w:t>
      </w:r>
      <w:r w:rsidRPr="00C90672">
        <w:rPr>
          <w:rFonts w:cs="Arial"/>
          <w:noProof/>
          <w:lang w:eastAsia="sl-SI"/>
        </w:rPr>
        <w:t>gospodarskih subjektih, ki opravljajo dejavnost proizvodnje, uvoza, distribucije, maloprodaje kot tudi končne uporabe za profesionalne namene v objektih za higiensko nego</w:t>
      </w:r>
      <w:r w:rsidRPr="00710FFB">
        <w:rPr>
          <w:rFonts w:cs="Arial"/>
          <w:noProof/>
          <w:lang w:eastAsia="sl-SI"/>
        </w:rPr>
        <w:t xml:space="preserve"> </w:t>
      </w:r>
      <w:r w:rsidR="00903009" w:rsidRPr="00710FFB">
        <w:rPr>
          <w:rFonts w:cs="Arial"/>
          <w:noProof/>
          <w:lang w:eastAsia="sl-SI"/>
        </w:rPr>
        <w:t>opravili</w:t>
      </w:r>
      <w:r w:rsidR="00903009" w:rsidRPr="00B95029">
        <w:rPr>
          <w:rFonts w:cs="Arial"/>
          <w:noProof/>
          <w:lang w:eastAsia="sl-SI"/>
        </w:rPr>
        <w:t xml:space="preserve"> </w:t>
      </w:r>
      <w:r w:rsidR="00BF47D3">
        <w:rPr>
          <w:rFonts w:cs="Arial"/>
          <w:noProof/>
          <w:lang w:eastAsia="sl-SI"/>
        </w:rPr>
        <w:t>33</w:t>
      </w:r>
      <w:r w:rsidR="00F82116">
        <w:rPr>
          <w:rFonts w:cs="Arial"/>
          <w:noProof/>
          <w:lang w:eastAsia="sl-SI"/>
        </w:rPr>
        <w:t>3</w:t>
      </w:r>
      <w:r w:rsidRPr="00B95029">
        <w:rPr>
          <w:rFonts w:cs="Arial"/>
          <w:noProof/>
          <w:lang w:eastAsia="sl-SI"/>
        </w:rPr>
        <w:t xml:space="preserve"> inšpekcijskih pregle</w:t>
      </w:r>
      <w:r w:rsidR="00903009" w:rsidRPr="00B95029">
        <w:rPr>
          <w:rFonts w:cs="Arial"/>
          <w:noProof/>
          <w:lang w:eastAsia="sl-SI"/>
        </w:rPr>
        <w:t xml:space="preserve">dov. Inšpektorji so odvzeli </w:t>
      </w:r>
      <w:r w:rsidR="00BF47D3">
        <w:rPr>
          <w:rFonts w:cs="Arial"/>
          <w:noProof/>
          <w:lang w:eastAsia="sl-SI"/>
        </w:rPr>
        <w:t>3</w:t>
      </w:r>
      <w:r w:rsidR="00F82116">
        <w:rPr>
          <w:rFonts w:cs="Arial"/>
          <w:noProof/>
          <w:lang w:eastAsia="sl-SI"/>
        </w:rPr>
        <w:t>6</w:t>
      </w:r>
      <w:r w:rsidRPr="00B95029">
        <w:rPr>
          <w:rFonts w:cs="Arial"/>
          <w:noProof/>
          <w:lang w:eastAsia="sl-SI"/>
        </w:rPr>
        <w:t xml:space="preserve"> vzorcev kozmetičnih proizvodov za laboratorijske analize na mikrobiološke in/ali kemijske parametre. </w:t>
      </w:r>
    </w:p>
    <w:p w14:paraId="3C54881E" w14:textId="0D840B52"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Na podlagi ugotovitev nadz</w:t>
      </w:r>
      <w:r w:rsidR="00903009" w:rsidRPr="00B95029">
        <w:rPr>
          <w:rFonts w:cs="Arial"/>
          <w:noProof/>
          <w:lang w:eastAsia="sl-SI"/>
        </w:rPr>
        <w:t xml:space="preserve">ora je bilo izrečenih skupaj </w:t>
      </w:r>
      <w:r w:rsidR="0074784D" w:rsidRPr="00B95029">
        <w:rPr>
          <w:rFonts w:cs="Arial"/>
          <w:noProof/>
          <w:lang w:eastAsia="sl-SI"/>
        </w:rPr>
        <w:t>2</w:t>
      </w:r>
      <w:r w:rsidR="00F82116">
        <w:rPr>
          <w:rFonts w:cs="Arial"/>
          <w:noProof/>
          <w:lang w:eastAsia="sl-SI"/>
        </w:rPr>
        <w:t>88</w:t>
      </w:r>
      <w:r w:rsidR="00903009" w:rsidRPr="00B95029">
        <w:rPr>
          <w:rFonts w:cs="Arial"/>
          <w:noProof/>
          <w:lang w:eastAsia="sl-SI"/>
        </w:rPr>
        <w:t xml:space="preserve"> ukrepov, od tega</w:t>
      </w:r>
      <w:r w:rsidR="00334472" w:rsidRPr="00B95029">
        <w:rPr>
          <w:rFonts w:cs="Arial"/>
          <w:noProof/>
          <w:lang w:eastAsia="sl-SI"/>
        </w:rPr>
        <w:t xml:space="preserve"> </w:t>
      </w:r>
      <w:r w:rsidR="0074784D" w:rsidRPr="00B95029">
        <w:rPr>
          <w:rFonts w:cs="Arial"/>
          <w:noProof/>
          <w:lang w:eastAsia="sl-SI"/>
        </w:rPr>
        <w:t>1</w:t>
      </w:r>
      <w:r w:rsidR="00BF47D3">
        <w:rPr>
          <w:rFonts w:cs="Arial"/>
          <w:noProof/>
          <w:lang w:eastAsia="sl-SI"/>
        </w:rPr>
        <w:t>3</w:t>
      </w:r>
      <w:r w:rsidR="00F82116">
        <w:rPr>
          <w:rFonts w:cs="Arial"/>
          <w:noProof/>
          <w:lang w:eastAsia="sl-SI"/>
        </w:rPr>
        <w:t>6</w:t>
      </w:r>
      <w:r w:rsidR="00903009" w:rsidRPr="00B95029">
        <w:rPr>
          <w:rFonts w:cs="Arial"/>
          <w:noProof/>
          <w:lang w:eastAsia="sl-SI"/>
        </w:rPr>
        <w:t xml:space="preserve"> upravni</w:t>
      </w:r>
      <w:r w:rsidR="0074784D" w:rsidRPr="00B95029">
        <w:rPr>
          <w:rFonts w:cs="Arial"/>
          <w:noProof/>
          <w:lang w:eastAsia="sl-SI"/>
        </w:rPr>
        <w:t>h</w:t>
      </w:r>
      <w:r w:rsidR="00903009" w:rsidRPr="00B95029">
        <w:rPr>
          <w:rFonts w:cs="Arial"/>
          <w:noProof/>
          <w:lang w:eastAsia="sl-SI"/>
        </w:rPr>
        <w:t xml:space="preserve"> ukrep</w:t>
      </w:r>
      <w:r w:rsidR="0074784D" w:rsidRPr="00B95029">
        <w:rPr>
          <w:rFonts w:cs="Arial"/>
          <w:noProof/>
          <w:lang w:eastAsia="sl-SI"/>
        </w:rPr>
        <w:t>ov</w:t>
      </w:r>
      <w:r w:rsidR="00903009" w:rsidRPr="00B95029">
        <w:rPr>
          <w:rFonts w:cs="Arial"/>
          <w:noProof/>
          <w:lang w:eastAsia="sl-SI"/>
        </w:rPr>
        <w:t xml:space="preserve"> (</w:t>
      </w:r>
      <w:r w:rsidR="00BF47D3">
        <w:rPr>
          <w:rFonts w:cs="Arial"/>
          <w:noProof/>
          <w:lang w:eastAsia="sl-SI"/>
        </w:rPr>
        <w:t>š</w:t>
      </w:r>
      <w:r w:rsidR="00F82116">
        <w:rPr>
          <w:rFonts w:cs="Arial"/>
          <w:noProof/>
          <w:lang w:eastAsia="sl-SI"/>
        </w:rPr>
        <w:t>est</w:t>
      </w:r>
      <w:r w:rsidRPr="00B95029">
        <w:rPr>
          <w:rFonts w:cs="Arial"/>
          <w:noProof/>
          <w:lang w:eastAsia="sl-SI"/>
        </w:rPr>
        <w:t xml:space="preserve"> u</w:t>
      </w:r>
      <w:r w:rsidR="0074784D" w:rsidRPr="00B95029">
        <w:rPr>
          <w:rFonts w:cs="Arial"/>
          <w:noProof/>
          <w:lang w:eastAsia="sl-SI"/>
        </w:rPr>
        <w:t>pravn</w:t>
      </w:r>
      <w:r w:rsidR="00F82116">
        <w:rPr>
          <w:rFonts w:cs="Arial"/>
          <w:noProof/>
          <w:lang w:eastAsia="sl-SI"/>
        </w:rPr>
        <w:t>ih</w:t>
      </w:r>
      <w:r w:rsidRPr="00B95029">
        <w:rPr>
          <w:rFonts w:cs="Arial"/>
          <w:noProof/>
          <w:lang w:eastAsia="sl-SI"/>
        </w:rPr>
        <w:t xml:space="preserve"> odločb</w:t>
      </w:r>
      <w:r w:rsidR="004202DD">
        <w:rPr>
          <w:rFonts w:cs="Arial"/>
          <w:noProof/>
          <w:lang w:eastAsia="sl-SI"/>
        </w:rPr>
        <w:t xml:space="preserve"> in</w:t>
      </w:r>
      <w:r w:rsidR="0074784D" w:rsidRPr="00B95029">
        <w:rPr>
          <w:rFonts w:cs="Arial"/>
          <w:noProof/>
          <w:lang w:eastAsia="sl-SI"/>
        </w:rPr>
        <w:t xml:space="preserve"> 1</w:t>
      </w:r>
      <w:r w:rsidR="00F82116">
        <w:rPr>
          <w:rFonts w:cs="Arial"/>
          <w:noProof/>
          <w:lang w:eastAsia="sl-SI"/>
        </w:rPr>
        <w:t>30</w:t>
      </w:r>
      <w:r w:rsidR="00903009" w:rsidRPr="00B95029">
        <w:rPr>
          <w:rFonts w:cs="Arial"/>
          <w:noProof/>
          <w:lang w:eastAsia="sl-SI"/>
        </w:rPr>
        <w:t xml:space="preserve"> upravn</w:t>
      </w:r>
      <w:r w:rsidR="0074784D" w:rsidRPr="00B95029">
        <w:rPr>
          <w:rFonts w:cs="Arial"/>
          <w:noProof/>
          <w:lang w:eastAsia="sl-SI"/>
        </w:rPr>
        <w:t>ih</w:t>
      </w:r>
      <w:r w:rsidR="00903009" w:rsidRPr="00B95029">
        <w:rPr>
          <w:rFonts w:cs="Arial"/>
          <w:noProof/>
          <w:lang w:eastAsia="sl-SI"/>
        </w:rPr>
        <w:t xml:space="preserve"> opozoril) in </w:t>
      </w:r>
      <w:r w:rsidR="00E7176F" w:rsidRPr="00B95029">
        <w:rPr>
          <w:rFonts w:cs="Arial"/>
          <w:noProof/>
          <w:lang w:eastAsia="sl-SI"/>
        </w:rPr>
        <w:t>1</w:t>
      </w:r>
      <w:r w:rsidR="004202DD">
        <w:rPr>
          <w:rFonts w:cs="Arial"/>
          <w:noProof/>
          <w:lang w:eastAsia="sl-SI"/>
        </w:rPr>
        <w:t>5</w:t>
      </w:r>
      <w:r w:rsidR="00F82116">
        <w:rPr>
          <w:rFonts w:cs="Arial"/>
          <w:noProof/>
          <w:lang w:eastAsia="sl-SI"/>
        </w:rPr>
        <w:t>2</w:t>
      </w:r>
      <w:r w:rsidRPr="00B95029">
        <w:rPr>
          <w:rFonts w:cs="Arial"/>
          <w:noProof/>
          <w:lang w:eastAsia="sl-SI"/>
        </w:rPr>
        <w:t xml:space="preserve"> </w:t>
      </w:r>
      <w:r w:rsidR="00903009" w:rsidRPr="00B95029">
        <w:rPr>
          <w:rFonts w:cs="Arial"/>
          <w:noProof/>
          <w:lang w:eastAsia="sl-SI"/>
        </w:rPr>
        <w:t>prekrškovn</w:t>
      </w:r>
      <w:r w:rsidR="004202DD">
        <w:rPr>
          <w:rFonts w:cs="Arial"/>
          <w:noProof/>
          <w:lang w:eastAsia="sl-SI"/>
        </w:rPr>
        <w:t>ih</w:t>
      </w:r>
      <w:r w:rsidR="00903009" w:rsidRPr="00B95029">
        <w:rPr>
          <w:rFonts w:cs="Arial"/>
          <w:noProof/>
          <w:lang w:eastAsia="sl-SI"/>
        </w:rPr>
        <w:t xml:space="preserve"> sankcij/ukrep</w:t>
      </w:r>
      <w:r w:rsidR="004202DD">
        <w:rPr>
          <w:rFonts w:cs="Arial"/>
          <w:noProof/>
          <w:lang w:eastAsia="sl-SI"/>
        </w:rPr>
        <w:t>ov</w:t>
      </w:r>
      <w:r w:rsidR="00903009" w:rsidRPr="00B95029">
        <w:rPr>
          <w:rFonts w:cs="Arial"/>
          <w:noProof/>
          <w:lang w:eastAsia="sl-SI"/>
        </w:rPr>
        <w:t xml:space="preserve"> (</w:t>
      </w:r>
      <w:r w:rsidR="00F82116">
        <w:rPr>
          <w:rFonts w:cs="Arial"/>
          <w:noProof/>
          <w:lang w:eastAsia="sl-SI"/>
        </w:rPr>
        <w:t>sedem</w:t>
      </w:r>
      <w:r w:rsidR="004202DD" w:rsidRPr="004202DD">
        <w:rPr>
          <w:rFonts w:cs="Arial"/>
          <w:noProof/>
          <w:lang w:eastAsia="sl-SI"/>
        </w:rPr>
        <w:t xml:space="preserve"> odločb z izrekom </w:t>
      </w:r>
      <w:r w:rsidR="004202DD">
        <w:rPr>
          <w:rFonts w:cs="Arial"/>
          <w:noProof/>
          <w:lang w:eastAsia="sl-SI"/>
        </w:rPr>
        <w:t xml:space="preserve">globe, </w:t>
      </w:r>
      <w:r w:rsidR="00F82116">
        <w:rPr>
          <w:rFonts w:cs="Arial"/>
          <w:noProof/>
          <w:lang w:eastAsia="sl-SI"/>
        </w:rPr>
        <w:t>15</w:t>
      </w:r>
      <w:r w:rsidR="00903009" w:rsidRPr="00B95029">
        <w:rPr>
          <w:rFonts w:cs="Arial"/>
          <w:noProof/>
          <w:lang w:eastAsia="sl-SI"/>
        </w:rPr>
        <w:t xml:space="preserve"> odločb z izrekom opomina in </w:t>
      </w:r>
      <w:r w:rsidR="004202DD">
        <w:rPr>
          <w:rFonts w:cs="Arial"/>
          <w:noProof/>
          <w:lang w:eastAsia="sl-SI"/>
        </w:rPr>
        <w:t>1</w:t>
      </w:r>
      <w:r w:rsidR="00F82116">
        <w:rPr>
          <w:rFonts w:cs="Arial"/>
          <w:noProof/>
          <w:lang w:eastAsia="sl-SI"/>
        </w:rPr>
        <w:t>30</w:t>
      </w:r>
      <w:r w:rsidRPr="00B95029">
        <w:rPr>
          <w:rFonts w:cs="Arial"/>
          <w:noProof/>
          <w:lang w:eastAsia="sl-SI"/>
        </w:rPr>
        <w:t xml:space="preserve"> opozoril za storjen prekršek</w:t>
      </w:r>
      <w:r w:rsidR="00F965E4" w:rsidRPr="00B95029">
        <w:rPr>
          <w:rFonts w:cs="Arial"/>
          <w:noProof/>
          <w:lang w:eastAsia="sl-SI"/>
        </w:rPr>
        <w:t xml:space="preserve"> po ZP-1</w:t>
      </w:r>
      <w:r w:rsidRPr="00B95029">
        <w:rPr>
          <w:rFonts w:cs="Arial"/>
          <w:noProof/>
          <w:lang w:eastAsia="sl-SI"/>
        </w:rPr>
        <w:t xml:space="preserve">). </w:t>
      </w:r>
    </w:p>
    <w:p w14:paraId="419D8C39" w14:textId="77777777" w:rsidR="000C0441" w:rsidRPr="00B95029" w:rsidRDefault="000C0441" w:rsidP="0080693E">
      <w:pPr>
        <w:spacing w:before="120" w:after="120" w:line="240" w:lineRule="auto"/>
        <w:jc w:val="both"/>
        <w:rPr>
          <w:rFonts w:cs="Arial"/>
          <w:noProof/>
          <w:lang w:eastAsia="sl-SI"/>
        </w:rPr>
      </w:pPr>
    </w:p>
    <w:p w14:paraId="25386FD5" w14:textId="20A2B23B" w:rsidR="003E3DA1" w:rsidRPr="00B95029" w:rsidRDefault="003E3DA1" w:rsidP="0080693E">
      <w:pPr>
        <w:spacing w:before="120" w:after="120" w:line="240" w:lineRule="auto"/>
        <w:jc w:val="both"/>
        <w:outlineLvl w:val="2"/>
        <w:rPr>
          <w:rFonts w:cs="Arial"/>
          <w:b/>
          <w:bCs/>
          <w:noProof/>
          <w:szCs w:val="18"/>
          <w:lang w:eastAsia="sl-SI"/>
        </w:rPr>
      </w:pPr>
      <w:bookmarkStart w:id="253" w:name="_Toc133226420"/>
      <w:bookmarkStart w:id="254" w:name="_Toc133322783"/>
      <w:bookmarkStart w:id="255" w:name="_Toc165278712"/>
      <w:bookmarkStart w:id="256" w:name="_Toc165283655"/>
      <w:bookmarkStart w:id="257" w:name="_Toc165283877"/>
      <w:bookmarkStart w:id="258" w:name="_Toc192510642"/>
      <w:bookmarkStart w:id="259" w:name="_Toc195685672"/>
      <w:bookmarkStart w:id="260" w:name="_Toc195685839"/>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1E4F4C">
        <w:rPr>
          <w:rFonts w:cs="Arial"/>
          <w:b/>
          <w:bCs/>
          <w:noProof/>
          <w:szCs w:val="18"/>
          <w:lang w:eastAsia="sl-SI"/>
        </w:rPr>
        <w:t>11</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253"/>
      <w:bookmarkEnd w:id="254"/>
      <w:bookmarkEnd w:id="255"/>
      <w:bookmarkEnd w:id="256"/>
      <w:bookmarkEnd w:id="257"/>
      <w:bookmarkEnd w:id="258"/>
      <w:bookmarkEnd w:id="259"/>
      <w:bookmarkEnd w:id="2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3"/>
        <w:gridCol w:w="757"/>
        <w:gridCol w:w="703"/>
        <w:gridCol w:w="617"/>
        <w:gridCol w:w="683"/>
        <w:gridCol w:w="677"/>
        <w:gridCol w:w="606"/>
        <w:gridCol w:w="690"/>
        <w:gridCol w:w="730"/>
        <w:gridCol w:w="683"/>
        <w:gridCol w:w="691"/>
      </w:tblGrid>
      <w:tr w:rsidR="00A27EA3" w:rsidRPr="00B95029" w14:paraId="112D8849" w14:textId="77777777" w:rsidTr="00B306E4">
        <w:trPr>
          <w:trHeight w:val="283"/>
          <w:tblHeader/>
        </w:trPr>
        <w:tc>
          <w:tcPr>
            <w:tcW w:w="541" w:type="pct"/>
            <w:vMerge w:val="restart"/>
            <w:shd w:val="clear" w:color="auto" w:fill="FBD4B4" w:themeFill="accent6" w:themeFillTint="66"/>
            <w:vAlign w:val="center"/>
          </w:tcPr>
          <w:p w14:paraId="4141FBB5" w14:textId="77777777" w:rsidR="00A27EA3" w:rsidRPr="00B95029" w:rsidRDefault="00A27EA3" w:rsidP="0080693E">
            <w:pPr>
              <w:tabs>
                <w:tab w:val="left" w:pos="266"/>
              </w:tabs>
              <w:spacing w:after="0" w:line="240" w:lineRule="auto"/>
              <w:jc w:val="center"/>
              <w:rPr>
                <w:rFonts w:cs="Arial"/>
                <w:sz w:val="12"/>
              </w:rPr>
            </w:pPr>
            <w:bookmarkStart w:id="261" w:name="_Hlk129761681"/>
            <w:r w:rsidRPr="00B95029">
              <w:rPr>
                <w:rFonts w:cs="Arial"/>
                <w:sz w:val="12"/>
              </w:rPr>
              <w:t>ŠTEVILO OPRAVLJENIH INŠPEKCIJSKIH PREGLEDOV</w:t>
            </w:r>
          </w:p>
        </w:tc>
        <w:tc>
          <w:tcPr>
            <w:tcW w:w="440" w:type="pct"/>
            <w:vMerge w:val="restart"/>
            <w:shd w:val="clear" w:color="auto" w:fill="FBD4B4" w:themeFill="accent6" w:themeFillTint="66"/>
            <w:vAlign w:val="center"/>
          </w:tcPr>
          <w:p w14:paraId="1B622B4B"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ŠTEVILO ODVZETIH VZORCEV</w:t>
            </w:r>
          </w:p>
        </w:tc>
        <w:tc>
          <w:tcPr>
            <w:tcW w:w="4019" w:type="pct"/>
            <w:gridSpan w:val="10"/>
            <w:shd w:val="clear" w:color="auto" w:fill="FBD4B4" w:themeFill="accent6" w:themeFillTint="66"/>
            <w:vAlign w:val="center"/>
          </w:tcPr>
          <w:p w14:paraId="20239C3D"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ŠTEVILO IZREČENIH UKREPOV/SANKCIJ</w:t>
            </w:r>
          </w:p>
        </w:tc>
      </w:tr>
      <w:tr w:rsidR="00A27EA3" w:rsidRPr="00B95029" w14:paraId="6AEEDCBD" w14:textId="77777777" w:rsidTr="00B306E4">
        <w:trPr>
          <w:tblHeader/>
        </w:trPr>
        <w:tc>
          <w:tcPr>
            <w:tcW w:w="541" w:type="pct"/>
            <w:vMerge/>
            <w:shd w:val="clear" w:color="auto" w:fill="FBD4B4" w:themeFill="accent6" w:themeFillTint="66"/>
            <w:vAlign w:val="center"/>
          </w:tcPr>
          <w:p w14:paraId="1AD20DDF" w14:textId="77777777" w:rsidR="00A27EA3" w:rsidRPr="00B95029" w:rsidRDefault="00A27EA3" w:rsidP="0080693E">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076AE414" w14:textId="77777777" w:rsidR="00A27EA3" w:rsidRPr="00B95029" w:rsidRDefault="00A27EA3" w:rsidP="0080693E">
            <w:pPr>
              <w:tabs>
                <w:tab w:val="left" w:pos="266"/>
              </w:tabs>
              <w:spacing w:after="0" w:line="240" w:lineRule="auto"/>
              <w:jc w:val="center"/>
              <w:rPr>
                <w:rFonts w:cs="Arial"/>
                <w:sz w:val="12"/>
              </w:rPr>
            </w:pPr>
          </w:p>
        </w:tc>
        <w:tc>
          <w:tcPr>
            <w:tcW w:w="1618" w:type="pct"/>
            <w:gridSpan w:val="4"/>
            <w:shd w:val="clear" w:color="auto" w:fill="FBD4B4" w:themeFill="accent6" w:themeFillTint="66"/>
            <w:vAlign w:val="center"/>
          </w:tcPr>
          <w:p w14:paraId="2ABC925B"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Upravni ukrepi</w:t>
            </w:r>
          </w:p>
        </w:tc>
        <w:tc>
          <w:tcPr>
            <w:tcW w:w="1941" w:type="pct"/>
            <w:gridSpan w:val="5"/>
            <w:shd w:val="clear" w:color="auto" w:fill="FBD4B4" w:themeFill="accent6" w:themeFillTint="66"/>
            <w:vAlign w:val="center"/>
          </w:tcPr>
          <w:p w14:paraId="1F4784A7"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Prekrškovne sankcije/ukrepi</w:t>
            </w:r>
          </w:p>
        </w:tc>
        <w:tc>
          <w:tcPr>
            <w:tcW w:w="460" w:type="pct"/>
            <w:vMerge w:val="restart"/>
            <w:shd w:val="clear" w:color="auto" w:fill="FBD4B4" w:themeFill="accent6" w:themeFillTint="66"/>
            <w:vAlign w:val="center"/>
          </w:tcPr>
          <w:p w14:paraId="15B8BB1C"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SKUPAJ</w:t>
            </w:r>
          </w:p>
        </w:tc>
      </w:tr>
      <w:tr w:rsidR="00A27EA3" w:rsidRPr="00B95029" w14:paraId="667D8A3A" w14:textId="77777777" w:rsidTr="00B306E4">
        <w:trPr>
          <w:tblHeader/>
        </w:trPr>
        <w:tc>
          <w:tcPr>
            <w:tcW w:w="541" w:type="pct"/>
            <w:vMerge/>
            <w:shd w:val="clear" w:color="auto" w:fill="FBD4B4" w:themeFill="accent6" w:themeFillTint="66"/>
            <w:vAlign w:val="center"/>
          </w:tcPr>
          <w:p w14:paraId="68972802" w14:textId="77777777" w:rsidR="00A27EA3" w:rsidRPr="00B95029" w:rsidRDefault="00A27EA3" w:rsidP="0080693E">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09E6BD8E" w14:textId="77777777" w:rsidR="00A27EA3" w:rsidRPr="00B95029" w:rsidRDefault="00A27EA3" w:rsidP="0080693E">
            <w:pPr>
              <w:tabs>
                <w:tab w:val="left" w:pos="266"/>
              </w:tabs>
              <w:spacing w:after="0" w:line="240" w:lineRule="auto"/>
              <w:jc w:val="center"/>
              <w:rPr>
                <w:rFonts w:cs="Arial"/>
                <w:sz w:val="12"/>
              </w:rPr>
            </w:pPr>
          </w:p>
        </w:tc>
        <w:tc>
          <w:tcPr>
            <w:tcW w:w="498" w:type="pct"/>
            <w:shd w:val="clear" w:color="auto" w:fill="FBD4B4" w:themeFill="accent6" w:themeFillTint="66"/>
            <w:vAlign w:val="center"/>
          </w:tcPr>
          <w:p w14:paraId="7402A87B"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Upravnih</w:t>
            </w:r>
          </w:p>
          <w:p w14:paraId="250663DB"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odločba</w:t>
            </w:r>
          </w:p>
        </w:tc>
        <w:tc>
          <w:tcPr>
            <w:tcW w:w="390" w:type="pct"/>
            <w:shd w:val="clear" w:color="auto" w:fill="FBD4B4" w:themeFill="accent6" w:themeFillTint="66"/>
            <w:vAlign w:val="center"/>
          </w:tcPr>
          <w:p w14:paraId="01319511"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Upravno opozorilo po ZIN</w:t>
            </w:r>
          </w:p>
        </w:tc>
        <w:tc>
          <w:tcPr>
            <w:tcW w:w="365" w:type="pct"/>
            <w:shd w:val="clear" w:color="auto" w:fill="FBD4B4" w:themeFill="accent6" w:themeFillTint="66"/>
            <w:vAlign w:val="center"/>
          </w:tcPr>
          <w:p w14:paraId="66304BBF"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Sklep o denarni kazni</w:t>
            </w:r>
          </w:p>
        </w:tc>
        <w:tc>
          <w:tcPr>
            <w:tcW w:w="365" w:type="pct"/>
            <w:shd w:val="clear" w:color="auto" w:fill="FBD4B4" w:themeFill="accent6" w:themeFillTint="66"/>
            <w:vAlign w:val="center"/>
          </w:tcPr>
          <w:p w14:paraId="65D6BC6C"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SKUPAJ</w:t>
            </w:r>
          </w:p>
        </w:tc>
        <w:tc>
          <w:tcPr>
            <w:tcW w:w="357" w:type="pct"/>
            <w:shd w:val="clear" w:color="auto" w:fill="FBD4B4" w:themeFill="accent6" w:themeFillTint="66"/>
            <w:vAlign w:val="center"/>
          </w:tcPr>
          <w:p w14:paraId="7A075EF6"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Odločba o prekršku (globa)</w:t>
            </w:r>
          </w:p>
        </w:tc>
        <w:tc>
          <w:tcPr>
            <w:tcW w:w="465" w:type="pct"/>
            <w:shd w:val="clear" w:color="auto" w:fill="FBD4B4" w:themeFill="accent6" w:themeFillTint="66"/>
            <w:vAlign w:val="center"/>
          </w:tcPr>
          <w:p w14:paraId="07D2FA82"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Plačilni nalog</w:t>
            </w:r>
          </w:p>
        </w:tc>
        <w:tc>
          <w:tcPr>
            <w:tcW w:w="369" w:type="pct"/>
            <w:shd w:val="clear" w:color="auto" w:fill="FBD4B4" w:themeFill="accent6" w:themeFillTint="66"/>
            <w:vAlign w:val="center"/>
          </w:tcPr>
          <w:p w14:paraId="43E0F982"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Odločba o prekršku (opomin)</w:t>
            </w:r>
          </w:p>
        </w:tc>
        <w:tc>
          <w:tcPr>
            <w:tcW w:w="385" w:type="pct"/>
            <w:shd w:val="clear" w:color="auto" w:fill="FBD4B4" w:themeFill="accent6" w:themeFillTint="66"/>
            <w:vAlign w:val="center"/>
          </w:tcPr>
          <w:p w14:paraId="28D0D77B"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365" w:type="pct"/>
            <w:shd w:val="clear" w:color="auto" w:fill="FBD4B4" w:themeFill="accent6" w:themeFillTint="66"/>
            <w:vAlign w:val="center"/>
          </w:tcPr>
          <w:p w14:paraId="6EE748B2" w14:textId="77777777" w:rsidR="00A27EA3" w:rsidRPr="00B95029" w:rsidRDefault="00A27EA3" w:rsidP="0080693E">
            <w:pPr>
              <w:tabs>
                <w:tab w:val="left" w:pos="266"/>
              </w:tabs>
              <w:spacing w:after="0" w:line="240" w:lineRule="auto"/>
              <w:jc w:val="center"/>
              <w:rPr>
                <w:rFonts w:cs="Arial"/>
                <w:sz w:val="12"/>
              </w:rPr>
            </w:pPr>
            <w:r w:rsidRPr="00B95029">
              <w:rPr>
                <w:rFonts w:cs="Arial"/>
                <w:sz w:val="12"/>
              </w:rPr>
              <w:t>SKUPAJ</w:t>
            </w:r>
          </w:p>
        </w:tc>
        <w:tc>
          <w:tcPr>
            <w:tcW w:w="460" w:type="pct"/>
            <w:vMerge/>
            <w:shd w:val="clear" w:color="auto" w:fill="FBD4B4" w:themeFill="accent6" w:themeFillTint="66"/>
            <w:vAlign w:val="center"/>
          </w:tcPr>
          <w:p w14:paraId="39DCCBA7" w14:textId="77777777" w:rsidR="00A27EA3" w:rsidRPr="00B95029" w:rsidRDefault="00A27EA3" w:rsidP="0080693E">
            <w:pPr>
              <w:tabs>
                <w:tab w:val="left" w:pos="266"/>
              </w:tabs>
              <w:spacing w:after="0" w:line="240" w:lineRule="auto"/>
              <w:jc w:val="center"/>
              <w:rPr>
                <w:rFonts w:cs="Arial"/>
                <w:sz w:val="12"/>
              </w:rPr>
            </w:pPr>
          </w:p>
        </w:tc>
      </w:tr>
      <w:tr w:rsidR="00A27EA3" w:rsidRPr="00B95029" w14:paraId="7C412A6C" w14:textId="77777777" w:rsidTr="00986EE1">
        <w:trPr>
          <w:trHeight w:val="275"/>
        </w:trPr>
        <w:tc>
          <w:tcPr>
            <w:tcW w:w="541" w:type="pct"/>
            <w:shd w:val="clear" w:color="auto" w:fill="auto"/>
            <w:vAlign w:val="center"/>
          </w:tcPr>
          <w:p w14:paraId="792CB4A0" w14:textId="749BE45C" w:rsidR="00A27EA3" w:rsidRPr="00B95029" w:rsidRDefault="004202DD" w:rsidP="0080693E">
            <w:pPr>
              <w:tabs>
                <w:tab w:val="left" w:pos="266"/>
              </w:tabs>
              <w:spacing w:after="0" w:line="240" w:lineRule="auto"/>
              <w:jc w:val="center"/>
              <w:rPr>
                <w:rFonts w:cs="Arial"/>
                <w:sz w:val="16"/>
              </w:rPr>
            </w:pPr>
            <w:r>
              <w:rPr>
                <w:rFonts w:cs="Arial"/>
                <w:sz w:val="16"/>
              </w:rPr>
              <w:t>33</w:t>
            </w:r>
            <w:r w:rsidR="00F82116">
              <w:rPr>
                <w:rFonts w:cs="Arial"/>
                <w:sz w:val="16"/>
              </w:rPr>
              <w:t>3</w:t>
            </w:r>
          </w:p>
        </w:tc>
        <w:tc>
          <w:tcPr>
            <w:tcW w:w="440" w:type="pct"/>
            <w:shd w:val="clear" w:color="auto" w:fill="auto"/>
            <w:vAlign w:val="center"/>
          </w:tcPr>
          <w:p w14:paraId="431A4AFF" w14:textId="61E76BC0" w:rsidR="00A27EA3" w:rsidRPr="00B95029" w:rsidRDefault="004202DD" w:rsidP="0080693E">
            <w:pPr>
              <w:tabs>
                <w:tab w:val="left" w:pos="266"/>
              </w:tabs>
              <w:spacing w:after="0" w:line="240" w:lineRule="auto"/>
              <w:jc w:val="center"/>
              <w:rPr>
                <w:rFonts w:cs="Arial"/>
                <w:sz w:val="16"/>
              </w:rPr>
            </w:pPr>
            <w:r>
              <w:rPr>
                <w:rFonts w:cs="Arial"/>
                <w:sz w:val="16"/>
              </w:rPr>
              <w:t>3</w:t>
            </w:r>
            <w:r w:rsidR="00F82116">
              <w:rPr>
                <w:rFonts w:cs="Arial"/>
                <w:sz w:val="16"/>
              </w:rPr>
              <w:t>6</w:t>
            </w:r>
          </w:p>
        </w:tc>
        <w:tc>
          <w:tcPr>
            <w:tcW w:w="498" w:type="pct"/>
            <w:shd w:val="clear" w:color="auto" w:fill="auto"/>
            <w:vAlign w:val="center"/>
          </w:tcPr>
          <w:p w14:paraId="62BBEFA0" w14:textId="39AFDD6D" w:rsidR="00A27EA3" w:rsidRPr="00B95029" w:rsidRDefault="00F82116" w:rsidP="0080693E">
            <w:pPr>
              <w:tabs>
                <w:tab w:val="left" w:pos="266"/>
              </w:tabs>
              <w:spacing w:after="0" w:line="240" w:lineRule="auto"/>
              <w:jc w:val="center"/>
              <w:rPr>
                <w:rFonts w:cs="Arial"/>
                <w:sz w:val="16"/>
              </w:rPr>
            </w:pPr>
            <w:r>
              <w:rPr>
                <w:rFonts w:cs="Arial"/>
                <w:sz w:val="16"/>
              </w:rPr>
              <w:t>6</w:t>
            </w:r>
          </w:p>
        </w:tc>
        <w:tc>
          <w:tcPr>
            <w:tcW w:w="390" w:type="pct"/>
            <w:shd w:val="clear" w:color="auto" w:fill="auto"/>
            <w:vAlign w:val="center"/>
          </w:tcPr>
          <w:p w14:paraId="5EE4C8E8" w14:textId="4FD07B0A" w:rsidR="00A27EA3" w:rsidRPr="00B95029" w:rsidRDefault="00A27EA3" w:rsidP="0080693E">
            <w:pPr>
              <w:tabs>
                <w:tab w:val="left" w:pos="266"/>
              </w:tabs>
              <w:spacing w:after="0" w:line="240" w:lineRule="auto"/>
              <w:jc w:val="center"/>
              <w:rPr>
                <w:rFonts w:cs="Arial"/>
                <w:sz w:val="16"/>
              </w:rPr>
            </w:pPr>
            <w:r w:rsidRPr="00B95029">
              <w:rPr>
                <w:rFonts w:cs="Arial"/>
                <w:sz w:val="16"/>
              </w:rPr>
              <w:t>1</w:t>
            </w:r>
            <w:r w:rsidR="00F82116">
              <w:rPr>
                <w:rFonts w:cs="Arial"/>
                <w:sz w:val="16"/>
              </w:rPr>
              <w:t>30</w:t>
            </w:r>
          </w:p>
        </w:tc>
        <w:tc>
          <w:tcPr>
            <w:tcW w:w="365" w:type="pct"/>
            <w:vAlign w:val="center"/>
          </w:tcPr>
          <w:p w14:paraId="09FC48D2" w14:textId="45AEA6F6" w:rsidR="00A27EA3" w:rsidRPr="00B95029" w:rsidRDefault="004202DD" w:rsidP="0080693E">
            <w:pPr>
              <w:tabs>
                <w:tab w:val="left" w:pos="266"/>
              </w:tabs>
              <w:spacing w:after="0" w:line="240" w:lineRule="auto"/>
              <w:jc w:val="center"/>
              <w:rPr>
                <w:rFonts w:cs="Arial"/>
                <w:sz w:val="16"/>
              </w:rPr>
            </w:pPr>
            <w:r>
              <w:rPr>
                <w:rFonts w:cs="Arial"/>
                <w:sz w:val="16"/>
              </w:rPr>
              <w:t>0</w:t>
            </w:r>
          </w:p>
        </w:tc>
        <w:tc>
          <w:tcPr>
            <w:tcW w:w="365" w:type="pct"/>
            <w:shd w:val="clear" w:color="auto" w:fill="auto"/>
            <w:vAlign w:val="center"/>
          </w:tcPr>
          <w:p w14:paraId="2E826047" w14:textId="6DE7DAA6" w:rsidR="00A27EA3" w:rsidRPr="00B95029" w:rsidRDefault="00A27EA3" w:rsidP="0080693E">
            <w:pPr>
              <w:tabs>
                <w:tab w:val="left" w:pos="266"/>
              </w:tabs>
              <w:spacing w:after="0" w:line="240" w:lineRule="auto"/>
              <w:jc w:val="center"/>
              <w:rPr>
                <w:rFonts w:cs="Arial"/>
                <w:sz w:val="16"/>
              </w:rPr>
            </w:pPr>
            <w:r w:rsidRPr="00B95029">
              <w:rPr>
                <w:rFonts w:cs="Arial"/>
                <w:sz w:val="16"/>
              </w:rPr>
              <w:t>1</w:t>
            </w:r>
            <w:r w:rsidR="004202DD">
              <w:rPr>
                <w:rFonts w:cs="Arial"/>
                <w:sz w:val="16"/>
              </w:rPr>
              <w:t>3</w:t>
            </w:r>
            <w:r w:rsidR="00F82116">
              <w:rPr>
                <w:rFonts w:cs="Arial"/>
                <w:sz w:val="16"/>
              </w:rPr>
              <w:t>6</w:t>
            </w:r>
          </w:p>
        </w:tc>
        <w:tc>
          <w:tcPr>
            <w:tcW w:w="357" w:type="pct"/>
            <w:shd w:val="clear" w:color="auto" w:fill="auto"/>
            <w:vAlign w:val="center"/>
          </w:tcPr>
          <w:p w14:paraId="5AB46247" w14:textId="73376FA6" w:rsidR="00A27EA3" w:rsidRPr="00B95029" w:rsidRDefault="00F82116" w:rsidP="0080693E">
            <w:pPr>
              <w:tabs>
                <w:tab w:val="left" w:pos="266"/>
              </w:tabs>
              <w:spacing w:after="0" w:line="240" w:lineRule="auto"/>
              <w:jc w:val="center"/>
              <w:rPr>
                <w:rFonts w:cs="Arial"/>
                <w:sz w:val="16"/>
              </w:rPr>
            </w:pPr>
            <w:r>
              <w:rPr>
                <w:rFonts w:cs="Arial"/>
                <w:sz w:val="16"/>
              </w:rPr>
              <w:t>7</w:t>
            </w:r>
          </w:p>
        </w:tc>
        <w:tc>
          <w:tcPr>
            <w:tcW w:w="465" w:type="pct"/>
            <w:shd w:val="clear" w:color="auto" w:fill="auto"/>
            <w:vAlign w:val="center"/>
          </w:tcPr>
          <w:p w14:paraId="552B1981" w14:textId="4AC9FD7D" w:rsidR="00A27EA3" w:rsidRPr="00B95029" w:rsidRDefault="00F82116" w:rsidP="0080693E">
            <w:pPr>
              <w:tabs>
                <w:tab w:val="left" w:pos="266"/>
              </w:tabs>
              <w:spacing w:after="0" w:line="240" w:lineRule="auto"/>
              <w:jc w:val="center"/>
              <w:rPr>
                <w:rFonts w:cs="Arial"/>
                <w:sz w:val="16"/>
              </w:rPr>
            </w:pPr>
            <w:r>
              <w:rPr>
                <w:rFonts w:cs="Arial"/>
                <w:sz w:val="16"/>
              </w:rPr>
              <w:t>0</w:t>
            </w:r>
          </w:p>
        </w:tc>
        <w:tc>
          <w:tcPr>
            <w:tcW w:w="369" w:type="pct"/>
            <w:shd w:val="clear" w:color="auto" w:fill="auto"/>
            <w:vAlign w:val="center"/>
          </w:tcPr>
          <w:p w14:paraId="717E504A" w14:textId="7D65E04C" w:rsidR="00A27EA3" w:rsidRPr="00B95029" w:rsidRDefault="00F82116" w:rsidP="0080693E">
            <w:pPr>
              <w:tabs>
                <w:tab w:val="left" w:pos="266"/>
              </w:tabs>
              <w:spacing w:after="0" w:line="240" w:lineRule="auto"/>
              <w:jc w:val="center"/>
              <w:rPr>
                <w:rFonts w:cs="Arial"/>
                <w:sz w:val="16"/>
              </w:rPr>
            </w:pPr>
            <w:r>
              <w:rPr>
                <w:rFonts w:cs="Arial"/>
                <w:sz w:val="16"/>
              </w:rPr>
              <w:t>15</w:t>
            </w:r>
          </w:p>
        </w:tc>
        <w:tc>
          <w:tcPr>
            <w:tcW w:w="385" w:type="pct"/>
            <w:shd w:val="clear" w:color="auto" w:fill="auto"/>
            <w:vAlign w:val="center"/>
          </w:tcPr>
          <w:p w14:paraId="15DB0C57" w14:textId="045E15AE" w:rsidR="00A27EA3" w:rsidRPr="00B95029" w:rsidRDefault="004202DD" w:rsidP="0080693E">
            <w:pPr>
              <w:tabs>
                <w:tab w:val="left" w:pos="266"/>
              </w:tabs>
              <w:spacing w:after="0" w:line="240" w:lineRule="auto"/>
              <w:jc w:val="center"/>
              <w:rPr>
                <w:rFonts w:cs="Arial"/>
                <w:sz w:val="16"/>
              </w:rPr>
            </w:pPr>
            <w:r>
              <w:rPr>
                <w:rFonts w:cs="Arial"/>
                <w:sz w:val="16"/>
              </w:rPr>
              <w:t>1</w:t>
            </w:r>
            <w:r w:rsidR="00F82116">
              <w:rPr>
                <w:rFonts w:cs="Arial"/>
                <w:sz w:val="16"/>
              </w:rPr>
              <w:t>30</w:t>
            </w:r>
          </w:p>
        </w:tc>
        <w:tc>
          <w:tcPr>
            <w:tcW w:w="365" w:type="pct"/>
            <w:shd w:val="clear" w:color="auto" w:fill="auto"/>
            <w:vAlign w:val="center"/>
          </w:tcPr>
          <w:p w14:paraId="0F7516FD" w14:textId="4A7BE007" w:rsidR="00A27EA3" w:rsidRPr="00B95029" w:rsidRDefault="00A27EA3" w:rsidP="0080693E">
            <w:pPr>
              <w:tabs>
                <w:tab w:val="left" w:pos="266"/>
              </w:tabs>
              <w:spacing w:after="0" w:line="240" w:lineRule="auto"/>
              <w:jc w:val="center"/>
              <w:rPr>
                <w:rFonts w:cs="Arial"/>
                <w:sz w:val="16"/>
              </w:rPr>
            </w:pPr>
            <w:r w:rsidRPr="00B95029">
              <w:rPr>
                <w:rFonts w:cs="Arial"/>
                <w:sz w:val="16"/>
              </w:rPr>
              <w:t>1</w:t>
            </w:r>
            <w:r w:rsidR="004202DD">
              <w:rPr>
                <w:rFonts w:cs="Arial"/>
                <w:sz w:val="16"/>
              </w:rPr>
              <w:t>5</w:t>
            </w:r>
            <w:r w:rsidR="00F82116">
              <w:rPr>
                <w:rFonts w:cs="Arial"/>
                <w:sz w:val="16"/>
              </w:rPr>
              <w:t>2</w:t>
            </w:r>
          </w:p>
        </w:tc>
        <w:tc>
          <w:tcPr>
            <w:tcW w:w="460" w:type="pct"/>
            <w:shd w:val="clear" w:color="auto" w:fill="auto"/>
            <w:vAlign w:val="center"/>
          </w:tcPr>
          <w:p w14:paraId="19FF8FED" w14:textId="7D52F543" w:rsidR="00A27EA3" w:rsidRPr="00B95029" w:rsidRDefault="00A27EA3" w:rsidP="0080693E">
            <w:pPr>
              <w:tabs>
                <w:tab w:val="left" w:pos="266"/>
              </w:tabs>
              <w:spacing w:after="0" w:line="240" w:lineRule="auto"/>
              <w:jc w:val="center"/>
              <w:rPr>
                <w:rFonts w:cs="Arial"/>
                <w:sz w:val="16"/>
              </w:rPr>
            </w:pPr>
            <w:r w:rsidRPr="00B95029">
              <w:rPr>
                <w:rFonts w:cs="Arial"/>
                <w:sz w:val="16"/>
              </w:rPr>
              <w:t>2</w:t>
            </w:r>
            <w:r w:rsidR="00F82116">
              <w:rPr>
                <w:rFonts w:cs="Arial"/>
                <w:sz w:val="16"/>
              </w:rPr>
              <w:t>88</w:t>
            </w:r>
          </w:p>
        </w:tc>
      </w:tr>
      <w:bookmarkEnd w:id="261"/>
    </w:tbl>
    <w:p w14:paraId="4F97D838" w14:textId="77777777" w:rsidR="00A27EA3" w:rsidRPr="00B95029" w:rsidRDefault="00A27EA3" w:rsidP="0080693E">
      <w:pPr>
        <w:spacing w:before="120" w:after="120" w:line="240" w:lineRule="auto"/>
        <w:jc w:val="both"/>
        <w:outlineLvl w:val="2"/>
        <w:rPr>
          <w:rFonts w:cs="Arial"/>
          <w:b/>
          <w:bCs/>
          <w:szCs w:val="18"/>
          <w:lang w:eastAsia="sl-SI"/>
        </w:rPr>
      </w:pPr>
    </w:p>
    <w:p w14:paraId="0F05CA14" w14:textId="45FD755D" w:rsidR="00DE106D" w:rsidRPr="00BF47D3" w:rsidRDefault="00DE106D" w:rsidP="007C267B">
      <w:pPr>
        <w:spacing w:before="120" w:after="120" w:line="240" w:lineRule="auto"/>
        <w:jc w:val="both"/>
        <w:rPr>
          <w:rFonts w:cs="Arial"/>
          <w:noProof/>
          <w:highlight w:val="yellow"/>
          <w:lang w:eastAsia="sl-SI"/>
        </w:rPr>
      </w:pPr>
      <w:bookmarkStart w:id="262" w:name="_Hlk69304611"/>
      <w:r w:rsidRPr="002772F2">
        <w:rPr>
          <w:rFonts w:cs="Arial"/>
          <w:szCs w:val="18"/>
          <w:lang w:eastAsia="sl-SI"/>
        </w:rPr>
        <w:lastRenderedPageBreak/>
        <w:t>Inšpektorji so ugotovili največ neskladnosti</w:t>
      </w:r>
      <w:r w:rsidRPr="00046897">
        <w:rPr>
          <w:rFonts w:cs="Arial"/>
          <w:szCs w:val="18"/>
          <w:lang w:eastAsia="sl-SI"/>
        </w:rPr>
        <w:t xml:space="preserve"> zaradi </w:t>
      </w:r>
      <w:r w:rsidR="00E01256">
        <w:rPr>
          <w:rFonts w:cs="Arial"/>
          <w:szCs w:val="18"/>
          <w:lang w:eastAsia="sl-SI"/>
        </w:rPr>
        <w:t>neskladnega označevanja seznama sestavin (v 34</w:t>
      </w:r>
      <w:r w:rsidR="002772F2">
        <w:rPr>
          <w:rFonts w:cs="Arial"/>
          <w:szCs w:val="18"/>
          <w:lang w:eastAsia="sl-SI"/>
        </w:rPr>
        <w:t xml:space="preserve"> </w:t>
      </w:r>
      <w:r w:rsidR="00E01256">
        <w:rPr>
          <w:rFonts w:cs="Arial"/>
          <w:szCs w:val="18"/>
          <w:lang w:eastAsia="sl-SI"/>
        </w:rPr>
        <w:t xml:space="preserve">% obravnav) in </w:t>
      </w:r>
      <w:r w:rsidRPr="00046897">
        <w:rPr>
          <w:rFonts w:cs="Arial"/>
          <w:szCs w:val="18"/>
          <w:lang w:eastAsia="sl-SI"/>
        </w:rPr>
        <w:t xml:space="preserve">pripisovanja navedb o učinkih kozmetičnim izdelkom (v </w:t>
      </w:r>
      <w:r w:rsidR="00E01256">
        <w:rPr>
          <w:rFonts w:cs="Arial"/>
          <w:szCs w:val="18"/>
          <w:lang w:eastAsia="sl-SI"/>
        </w:rPr>
        <w:t>32</w:t>
      </w:r>
      <w:r w:rsidR="00E01256" w:rsidRPr="00046897">
        <w:rPr>
          <w:rFonts w:cs="Arial"/>
          <w:szCs w:val="18"/>
          <w:lang w:eastAsia="sl-SI"/>
        </w:rPr>
        <w:t xml:space="preserve"> </w:t>
      </w:r>
      <w:r w:rsidRPr="00046897">
        <w:rPr>
          <w:rFonts w:cs="Arial"/>
          <w:szCs w:val="18"/>
          <w:lang w:eastAsia="sl-SI"/>
        </w:rPr>
        <w:t xml:space="preserve">% obravnav), bodisi s strani distributerjev in uvoznikov, kot tudi s strani odgovornih oseb. </w:t>
      </w:r>
    </w:p>
    <w:p w14:paraId="736173A9" w14:textId="6F9A482D" w:rsidR="0061572C" w:rsidRPr="00BF47D3" w:rsidRDefault="00FA03DE" w:rsidP="007C267B">
      <w:pPr>
        <w:spacing w:before="120" w:after="120" w:line="240" w:lineRule="auto"/>
        <w:jc w:val="both"/>
        <w:rPr>
          <w:rFonts w:cs="Arial"/>
          <w:noProof/>
          <w:highlight w:val="yellow"/>
          <w:lang w:eastAsia="sl-SI"/>
        </w:rPr>
      </w:pPr>
      <w:r w:rsidRPr="00046897">
        <w:rPr>
          <w:rFonts w:cs="Arial"/>
          <w:noProof/>
          <w:lang w:eastAsia="sl-SI"/>
        </w:rPr>
        <w:t xml:space="preserve">Inšpekcijski pregledi na področju kozmetike so bili izvedeni na podlagi </w:t>
      </w:r>
      <w:r w:rsidR="00DE106D" w:rsidRPr="00046897">
        <w:rPr>
          <w:rFonts w:cs="Arial"/>
          <w:noProof/>
          <w:lang w:eastAsia="sl-SI"/>
        </w:rPr>
        <w:t xml:space="preserve">letnega plana nadzora gospodarskih subjektov, </w:t>
      </w:r>
      <w:r w:rsidRPr="00046897">
        <w:rPr>
          <w:rFonts w:cs="Arial"/>
          <w:noProof/>
          <w:lang w:eastAsia="sl-SI"/>
        </w:rPr>
        <w:t xml:space="preserve">prijav, </w:t>
      </w:r>
      <w:r w:rsidR="0061572C" w:rsidRPr="00046897">
        <w:rPr>
          <w:rFonts w:cs="Arial"/>
          <w:noProof/>
          <w:lang w:eastAsia="sl-SI"/>
        </w:rPr>
        <w:t>Safety Gate RAPEX obvestil in v okviru usmerjenih akcij: navedb</w:t>
      </w:r>
      <w:r w:rsidR="002772F2">
        <w:rPr>
          <w:rFonts w:cs="Arial"/>
          <w:noProof/>
          <w:lang w:eastAsia="sl-SI"/>
        </w:rPr>
        <w:t xml:space="preserve">e </w:t>
      </w:r>
      <w:r w:rsidR="000E645A">
        <w:rPr>
          <w:rFonts w:cs="Arial"/>
          <w:noProof/>
          <w:lang w:eastAsia="sl-SI"/>
        </w:rPr>
        <w:t>o kozmetičnih izdelkih</w:t>
      </w:r>
      <w:r w:rsidR="00B94E40" w:rsidRPr="00B94E40">
        <w:rPr>
          <w:rFonts w:cs="Arial"/>
          <w:noProof/>
          <w:lang w:eastAsia="sl-SI"/>
        </w:rPr>
        <w:t xml:space="preserve">, </w:t>
      </w:r>
      <w:r w:rsidR="0061572C" w:rsidRPr="00046897">
        <w:rPr>
          <w:rFonts w:cs="Arial"/>
          <w:noProof/>
          <w:lang w:eastAsia="sl-SI"/>
        </w:rPr>
        <w:t xml:space="preserve"> CMR sestavine </w:t>
      </w:r>
      <w:r w:rsidR="00B94E40" w:rsidRPr="00B94E40">
        <w:rPr>
          <w:rFonts w:cs="Arial"/>
          <w:noProof/>
          <w:lang w:eastAsia="sl-SI"/>
        </w:rPr>
        <w:t xml:space="preserve">in druge omejene sestavine </w:t>
      </w:r>
      <w:r w:rsidR="007953A0" w:rsidRPr="00046897">
        <w:rPr>
          <w:rFonts w:cs="Arial"/>
          <w:noProof/>
          <w:lang w:eastAsia="sl-SI"/>
        </w:rPr>
        <w:t xml:space="preserve">v </w:t>
      </w:r>
      <w:r w:rsidR="0061572C" w:rsidRPr="00046897">
        <w:rPr>
          <w:rFonts w:cs="Arial"/>
          <w:noProof/>
          <w:lang w:eastAsia="sl-SI"/>
        </w:rPr>
        <w:t>kozmetičnih izdelkih</w:t>
      </w:r>
      <w:r w:rsidR="00B94E40">
        <w:rPr>
          <w:rFonts w:cs="Arial"/>
          <w:noProof/>
          <w:lang w:eastAsia="sl-SI"/>
        </w:rPr>
        <w:t xml:space="preserve"> </w:t>
      </w:r>
      <w:r w:rsidR="0061572C" w:rsidRPr="00046897">
        <w:rPr>
          <w:rFonts w:cs="Arial"/>
          <w:noProof/>
          <w:lang w:eastAsia="sl-SI"/>
        </w:rPr>
        <w:t xml:space="preserve">in pregled ponudbe kozmetike </w:t>
      </w:r>
      <w:r w:rsidR="007953A0" w:rsidRPr="00046897">
        <w:rPr>
          <w:rFonts w:cs="Arial"/>
          <w:noProof/>
          <w:lang w:eastAsia="sl-SI"/>
        </w:rPr>
        <w:t>n</w:t>
      </w:r>
      <w:r w:rsidR="0061572C" w:rsidRPr="00046897">
        <w:rPr>
          <w:rFonts w:cs="Arial"/>
          <w:noProof/>
          <w:lang w:eastAsia="sl-SI"/>
        </w:rPr>
        <w:t>a sejmih</w:t>
      </w:r>
      <w:r w:rsidR="00B94E40" w:rsidRPr="00046897">
        <w:rPr>
          <w:rFonts w:cs="Arial"/>
          <w:noProof/>
          <w:lang w:eastAsia="sl-SI"/>
        </w:rPr>
        <w:t xml:space="preserve"> </w:t>
      </w:r>
      <w:r w:rsidR="00062E02">
        <w:rPr>
          <w:rFonts w:cs="Arial"/>
          <w:noProof/>
          <w:lang w:eastAsia="sl-SI"/>
        </w:rPr>
        <w:t>ter</w:t>
      </w:r>
      <w:r w:rsidR="00B94E40" w:rsidRPr="00046897">
        <w:rPr>
          <w:rFonts w:cs="Arial"/>
          <w:noProof/>
          <w:lang w:eastAsia="sl-SI"/>
        </w:rPr>
        <w:t xml:space="preserve"> tržnicah</w:t>
      </w:r>
      <w:r w:rsidR="0061572C" w:rsidRPr="00046897">
        <w:rPr>
          <w:rFonts w:cs="Arial"/>
          <w:noProof/>
          <w:lang w:eastAsia="sl-SI"/>
        </w:rPr>
        <w:t>.</w:t>
      </w:r>
    </w:p>
    <w:p w14:paraId="377779EB" w14:textId="3C3A515C" w:rsidR="0061572C" w:rsidRDefault="0061572C" w:rsidP="007C267B">
      <w:pPr>
        <w:spacing w:before="120" w:after="120" w:line="240" w:lineRule="auto"/>
        <w:jc w:val="both"/>
        <w:rPr>
          <w:rFonts w:cs="Arial"/>
          <w:noProof/>
          <w:lang w:eastAsia="sl-SI"/>
        </w:rPr>
      </w:pPr>
      <w:r w:rsidRPr="00046897">
        <w:rPr>
          <w:rFonts w:cs="Arial"/>
          <w:noProof/>
          <w:lang w:eastAsia="sl-SI"/>
        </w:rPr>
        <w:t>V okviru akcije navedbe</w:t>
      </w:r>
      <w:r w:rsidR="002346EF">
        <w:rPr>
          <w:rFonts w:cs="Arial"/>
          <w:noProof/>
          <w:lang w:eastAsia="sl-SI"/>
        </w:rPr>
        <w:t xml:space="preserve"> o kozmetičnih izdelkih</w:t>
      </w:r>
      <w:r w:rsidRPr="00046897">
        <w:rPr>
          <w:rFonts w:cs="Arial"/>
          <w:noProof/>
          <w:lang w:eastAsia="sl-SI"/>
        </w:rPr>
        <w:t xml:space="preserve"> je bilo opravljenih </w:t>
      </w:r>
      <w:r w:rsidR="000E645A">
        <w:rPr>
          <w:rFonts w:cs="Arial"/>
          <w:noProof/>
          <w:lang w:eastAsia="sl-SI"/>
        </w:rPr>
        <w:t>66</w:t>
      </w:r>
      <w:r w:rsidR="000E645A" w:rsidRPr="00046897">
        <w:rPr>
          <w:rFonts w:cs="Arial"/>
          <w:noProof/>
          <w:lang w:eastAsia="sl-SI"/>
        </w:rPr>
        <w:t xml:space="preserve"> </w:t>
      </w:r>
      <w:r w:rsidRPr="00046897">
        <w:rPr>
          <w:rFonts w:cs="Arial"/>
          <w:noProof/>
          <w:lang w:eastAsia="sl-SI"/>
        </w:rPr>
        <w:t>inšpekcijskih pregledov</w:t>
      </w:r>
      <w:r w:rsidR="002772F2">
        <w:rPr>
          <w:rFonts w:cs="Arial"/>
          <w:noProof/>
          <w:lang w:eastAsia="sl-SI"/>
        </w:rPr>
        <w:t xml:space="preserve">. </w:t>
      </w:r>
      <w:r w:rsidRPr="00046897">
        <w:rPr>
          <w:rFonts w:cs="Arial"/>
          <w:noProof/>
          <w:lang w:eastAsia="sl-SI"/>
        </w:rPr>
        <w:t xml:space="preserve">Izdanih je bilo </w:t>
      </w:r>
      <w:r w:rsidR="000E645A" w:rsidRPr="00046897">
        <w:rPr>
          <w:rFonts w:cs="Arial"/>
          <w:noProof/>
          <w:lang w:eastAsia="sl-SI"/>
        </w:rPr>
        <w:t>3</w:t>
      </w:r>
      <w:r w:rsidR="000E645A">
        <w:rPr>
          <w:rFonts w:cs="Arial"/>
          <w:noProof/>
          <w:lang w:eastAsia="sl-SI"/>
        </w:rPr>
        <w:t>7</w:t>
      </w:r>
      <w:r w:rsidR="000E645A" w:rsidRPr="00046897">
        <w:rPr>
          <w:rFonts w:cs="Arial"/>
          <w:noProof/>
          <w:lang w:eastAsia="sl-SI"/>
        </w:rPr>
        <w:t xml:space="preserve"> </w:t>
      </w:r>
      <w:r w:rsidRPr="00046897">
        <w:rPr>
          <w:rFonts w:cs="Arial"/>
          <w:noProof/>
          <w:lang w:eastAsia="sl-SI"/>
        </w:rPr>
        <w:t xml:space="preserve">upravnih in </w:t>
      </w:r>
      <w:r w:rsidR="000E645A" w:rsidRPr="00046897">
        <w:rPr>
          <w:rFonts w:cs="Arial"/>
          <w:noProof/>
          <w:lang w:eastAsia="sl-SI"/>
        </w:rPr>
        <w:t>3</w:t>
      </w:r>
      <w:r w:rsidR="000E645A">
        <w:rPr>
          <w:rFonts w:cs="Arial"/>
          <w:noProof/>
          <w:lang w:eastAsia="sl-SI"/>
        </w:rPr>
        <w:t>2</w:t>
      </w:r>
      <w:r w:rsidR="000E645A" w:rsidRPr="00046897">
        <w:rPr>
          <w:rFonts w:cs="Arial"/>
          <w:noProof/>
          <w:lang w:eastAsia="sl-SI"/>
        </w:rPr>
        <w:t xml:space="preserve"> </w:t>
      </w:r>
      <w:r w:rsidRPr="00046897">
        <w:rPr>
          <w:rFonts w:cs="Arial"/>
          <w:noProof/>
          <w:lang w:eastAsia="sl-SI"/>
        </w:rPr>
        <w:t xml:space="preserve">prekrškovnih ukrepov. Večina neskladnih navedb je bila ugotovljena v spletnih trgovinah in le v manjši meri na samih izdelkih. </w:t>
      </w:r>
      <w:r w:rsidR="00B94E40" w:rsidRPr="00B94E40">
        <w:rPr>
          <w:rFonts w:cs="Arial"/>
          <w:noProof/>
          <w:lang w:eastAsia="sl-SI"/>
        </w:rPr>
        <w:t>Za različne kozmetične izdelke so bile zaznane močne zdravstvene navedbe, ki so se nanašale na zdravljenje bolezni, celjenje ran, regeneracijo tkiva, protivnetne in protibakterijske učinke, lajšanje alergijskih reakcij, anestetični učinek, zdravljenje raka</w:t>
      </w:r>
      <w:r w:rsidR="002C300E">
        <w:rPr>
          <w:rFonts w:cs="Arial"/>
          <w:noProof/>
          <w:lang w:eastAsia="sl-SI"/>
        </w:rPr>
        <w:t>,</w:t>
      </w:r>
      <w:r w:rsidR="00B94E40" w:rsidRPr="00B94E40">
        <w:rPr>
          <w:rFonts w:cs="Arial"/>
          <w:noProof/>
          <w:lang w:eastAsia="sl-SI"/>
        </w:rPr>
        <w:t>….</w:t>
      </w:r>
      <w:r w:rsidR="002C300E">
        <w:rPr>
          <w:rFonts w:cs="Arial"/>
          <w:noProof/>
          <w:lang w:eastAsia="sl-SI"/>
        </w:rPr>
        <w:t xml:space="preserve"> </w:t>
      </w:r>
      <w:r w:rsidRPr="00046897">
        <w:rPr>
          <w:rFonts w:cs="Arial"/>
          <w:noProof/>
          <w:lang w:eastAsia="sl-SI"/>
        </w:rPr>
        <w:t xml:space="preserve">Zdravstvene </w:t>
      </w:r>
      <w:r w:rsidR="00220CD1">
        <w:rPr>
          <w:rFonts w:cs="Arial"/>
          <w:noProof/>
          <w:lang w:eastAsia="sl-SI"/>
        </w:rPr>
        <w:t xml:space="preserve"> in druge navedbe v zvezi s kozmetičnimi izdelki </w:t>
      </w:r>
      <w:r w:rsidR="00220CD1" w:rsidRPr="00046897">
        <w:rPr>
          <w:rFonts w:cs="Arial"/>
          <w:noProof/>
          <w:lang w:eastAsia="sl-SI"/>
        </w:rPr>
        <w:t xml:space="preserve"> </w:t>
      </w:r>
      <w:r w:rsidRPr="00046897">
        <w:rPr>
          <w:rFonts w:cs="Arial"/>
          <w:noProof/>
          <w:lang w:eastAsia="sl-SI"/>
        </w:rPr>
        <w:t>zavezanci najbolj pogosto navajajo posredno preko sestavin, običajno rastlinskega izvora</w:t>
      </w:r>
      <w:r w:rsidR="00220CD1">
        <w:rPr>
          <w:rFonts w:cs="Arial"/>
          <w:noProof/>
          <w:lang w:eastAsia="sl-SI"/>
        </w:rPr>
        <w:t>,</w:t>
      </w:r>
      <w:r w:rsidR="00220CD1" w:rsidRPr="00220CD1">
        <w:rPr>
          <w:rFonts w:cs="Arial"/>
          <w:noProof/>
          <w:lang w:eastAsia="sl-SI"/>
        </w:rPr>
        <w:t xml:space="preserve"> s trditvami, besedilom o lastnostih in učinkovitosti rastlin in posredno z izjavami uporabnikov</w:t>
      </w:r>
      <w:r w:rsidRPr="00046897">
        <w:rPr>
          <w:rFonts w:cs="Arial"/>
          <w:noProof/>
          <w:lang w:eastAsia="sl-SI"/>
        </w:rPr>
        <w:t xml:space="preserve">. V nekaj primerih so bile pretirane navedbe na izdelkih oblikovane s strani distributerja, medtem ko originalne navedbe proizvajalca niso bile sporne. </w:t>
      </w:r>
      <w:r w:rsidR="000E645A" w:rsidRPr="000E645A">
        <w:rPr>
          <w:rFonts w:cs="Arial"/>
          <w:noProof/>
          <w:lang w:eastAsia="sl-SI"/>
        </w:rPr>
        <w:t>Glede na tip je bilo ugotovljenih največ neskladn</w:t>
      </w:r>
      <w:r w:rsidR="002346EF">
        <w:rPr>
          <w:rFonts w:cs="Arial"/>
          <w:noProof/>
          <w:lang w:eastAsia="sl-SI"/>
        </w:rPr>
        <w:t>osti</w:t>
      </w:r>
      <w:r w:rsidR="000E645A" w:rsidRPr="000E645A">
        <w:rPr>
          <w:rFonts w:cs="Arial"/>
          <w:noProof/>
          <w:lang w:eastAsia="sl-SI"/>
        </w:rPr>
        <w:t xml:space="preserve"> v zvezi z navedbami, ki presegajo definicijo kozmetičnega izdelka in pa navedb o učinkovitosti.</w:t>
      </w:r>
      <w:r w:rsidR="000E645A">
        <w:rPr>
          <w:rFonts w:cs="Arial"/>
          <w:noProof/>
          <w:lang w:eastAsia="sl-SI"/>
        </w:rPr>
        <w:t xml:space="preserve"> </w:t>
      </w:r>
      <w:r w:rsidRPr="00046897">
        <w:rPr>
          <w:rFonts w:cs="Arial"/>
          <w:noProof/>
          <w:lang w:eastAsia="sl-SI"/>
        </w:rPr>
        <w:t xml:space="preserve">Največkrat kršena zakonodajna načela Uredbe (EU) št. 655/2013 o določitvi skupnih meril za utemeljitev navedb, uporabljenih v zvezi s kozmetičnimi izdelki, so bila </w:t>
      </w:r>
      <w:r w:rsidR="002346EF">
        <w:rPr>
          <w:rFonts w:cs="Arial"/>
          <w:noProof/>
          <w:lang w:eastAsia="sl-SI"/>
        </w:rPr>
        <w:t>odkritost</w:t>
      </w:r>
      <w:r w:rsidRPr="00046897">
        <w:rPr>
          <w:rFonts w:cs="Arial"/>
          <w:noProof/>
          <w:lang w:eastAsia="sl-SI"/>
        </w:rPr>
        <w:t xml:space="preserve">, dokazno gradivo in </w:t>
      </w:r>
      <w:r w:rsidR="002346EF">
        <w:rPr>
          <w:rFonts w:cs="Arial"/>
          <w:noProof/>
          <w:lang w:eastAsia="sl-SI"/>
        </w:rPr>
        <w:t>skladnost z zakonodajo</w:t>
      </w:r>
      <w:r w:rsidRPr="00046897">
        <w:rPr>
          <w:rFonts w:cs="Arial"/>
          <w:noProof/>
          <w:lang w:eastAsia="sl-SI"/>
        </w:rPr>
        <w:t>. Zavezanci so običajno takoj pristopili k odpravi spornih navedb o kozmetičnih izdelkih pri predstavljanju na spletnih straneh.</w:t>
      </w:r>
      <w:r w:rsidR="000E645A" w:rsidRPr="000E645A">
        <w:t xml:space="preserve"> </w:t>
      </w:r>
    </w:p>
    <w:p w14:paraId="75E1D1CC" w14:textId="171FB268" w:rsidR="00B94E40" w:rsidRPr="00B94E40" w:rsidRDefault="0061572C" w:rsidP="007C267B">
      <w:pPr>
        <w:spacing w:before="120" w:after="120" w:line="240" w:lineRule="auto"/>
        <w:jc w:val="both"/>
        <w:rPr>
          <w:rFonts w:cs="Arial"/>
          <w:noProof/>
          <w:lang w:eastAsia="sl-SI"/>
        </w:rPr>
      </w:pPr>
      <w:r w:rsidRPr="00046897">
        <w:rPr>
          <w:rFonts w:cs="Arial"/>
          <w:noProof/>
          <w:lang w:eastAsia="sl-SI"/>
        </w:rPr>
        <w:t xml:space="preserve">V okviru akcije CMR sestavine v kozmetičnih izdelkih je bilo opravljenih </w:t>
      </w:r>
      <w:r w:rsidR="00902B43">
        <w:rPr>
          <w:rFonts w:cs="Arial"/>
          <w:noProof/>
          <w:lang w:eastAsia="sl-SI"/>
        </w:rPr>
        <w:t>104</w:t>
      </w:r>
      <w:r w:rsidR="00902B43" w:rsidRPr="00046897">
        <w:rPr>
          <w:rFonts w:cs="Arial"/>
          <w:noProof/>
          <w:lang w:eastAsia="sl-SI"/>
        </w:rPr>
        <w:t xml:space="preserve"> </w:t>
      </w:r>
      <w:r w:rsidRPr="00046897">
        <w:rPr>
          <w:rFonts w:cs="Arial"/>
          <w:noProof/>
          <w:lang w:eastAsia="sl-SI"/>
        </w:rPr>
        <w:t xml:space="preserve">inšpekcijskih pregledov. Izdanih je bilo </w:t>
      </w:r>
      <w:r w:rsidR="00220CD1">
        <w:rPr>
          <w:rFonts w:cs="Arial"/>
          <w:noProof/>
          <w:lang w:eastAsia="sl-SI"/>
        </w:rPr>
        <w:t>49</w:t>
      </w:r>
      <w:r w:rsidR="00220CD1" w:rsidRPr="00046897">
        <w:rPr>
          <w:rFonts w:cs="Arial"/>
          <w:noProof/>
          <w:lang w:eastAsia="sl-SI"/>
        </w:rPr>
        <w:t xml:space="preserve"> </w:t>
      </w:r>
      <w:r w:rsidRPr="00046897">
        <w:rPr>
          <w:rFonts w:cs="Arial"/>
          <w:noProof/>
          <w:lang w:eastAsia="sl-SI"/>
        </w:rPr>
        <w:t xml:space="preserve">upravnih in </w:t>
      </w:r>
      <w:r w:rsidR="00902B43">
        <w:rPr>
          <w:rFonts w:cs="Arial"/>
          <w:noProof/>
          <w:lang w:eastAsia="sl-SI"/>
        </w:rPr>
        <w:t>54</w:t>
      </w:r>
      <w:r w:rsidR="00902B43" w:rsidRPr="00046897">
        <w:rPr>
          <w:rFonts w:cs="Arial"/>
          <w:noProof/>
          <w:lang w:eastAsia="sl-SI"/>
        </w:rPr>
        <w:t xml:space="preserve"> </w:t>
      </w:r>
      <w:r w:rsidRPr="00046897">
        <w:rPr>
          <w:rFonts w:cs="Arial"/>
          <w:noProof/>
          <w:lang w:eastAsia="sl-SI"/>
        </w:rPr>
        <w:t xml:space="preserve">prekrškovnih ukrepov. </w:t>
      </w:r>
      <w:r w:rsidR="00902B43" w:rsidRPr="00902B43">
        <w:rPr>
          <w:rFonts w:cs="Arial"/>
          <w:noProof/>
          <w:lang w:eastAsia="sl-SI"/>
        </w:rPr>
        <w:t>Pri pregledanih kozmetičnih izdelkih ni bilo ugotovljenih prepovedanih snovi, razen v enem primeru</w:t>
      </w:r>
      <w:r w:rsidR="006E2623">
        <w:rPr>
          <w:rFonts w:cs="Arial"/>
          <w:noProof/>
          <w:lang w:eastAsia="sl-SI"/>
        </w:rPr>
        <w:t xml:space="preserve"> </w:t>
      </w:r>
      <w:r w:rsidR="00902B43" w:rsidRPr="00902B43">
        <w:rPr>
          <w:rFonts w:cs="Arial"/>
          <w:noProof/>
          <w:lang w:eastAsia="sl-SI"/>
        </w:rPr>
        <w:t>izdelk</w:t>
      </w:r>
      <w:r w:rsidR="006E2623">
        <w:rPr>
          <w:rFonts w:cs="Arial"/>
          <w:noProof/>
          <w:lang w:eastAsia="sl-SI"/>
        </w:rPr>
        <w:t>ov</w:t>
      </w:r>
      <w:r w:rsidR="005A08EA">
        <w:rPr>
          <w:rFonts w:cs="Arial"/>
          <w:noProof/>
          <w:lang w:eastAsia="sl-SI"/>
        </w:rPr>
        <w:t>,</w:t>
      </w:r>
      <w:r w:rsidR="00902B43" w:rsidRPr="00902B43">
        <w:rPr>
          <w:rFonts w:cs="Arial"/>
          <w:noProof/>
          <w:lang w:eastAsia="sl-SI"/>
        </w:rPr>
        <w:t xml:space="preserve"> </w:t>
      </w:r>
      <w:r w:rsidR="005A08EA">
        <w:rPr>
          <w:rFonts w:cs="Arial"/>
          <w:noProof/>
          <w:lang w:eastAsia="sl-SI"/>
        </w:rPr>
        <w:t xml:space="preserve">najdenih </w:t>
      </w:r>
      <w:r w:rsidR="00902B43" w:rsidRPr="00902B43">
        <w:rPr>
          <w:rFonts w:cs="Arial"/>
          <w:noProof/>
          <w:lang w:eastAsia="sl-SI"/>
        </w:rPr>
        <w:t xml:space="preserve">v frizerskem salonu iz stare zaloge (niso </w:t>
      </w:r>
      <w:r w:rsidR="002F2A89">
        <w:rPr>
          <w:rFonts w:cs="Arial"/>
          <w:noProof/>
          <w:lang w:eastAsia="sl-SI"/>
        </w:rPr>
        <w:t>bili</w:t>
      </w:r>
      <w:r w:rsidR="00902B43" w:rsidRPr="00902B43">
        <w:rPr>
          <w:rFonts w:cs="Arial"/>
          <w:noProof/>
          <w:lang w:eastAsia="sl-SI"/>
        </w:rPr>
        <w:t xml:space="preserve"> proda</w:t>
      </w:r>
      <w:r w:rsidR="002F2A89">
        <w:rPr>
          <w:rFonts w:cs="Arial"/>
          <w:noProof/>
          <w:lang w:eastAsia="sl-SI"/>
        </w:rPr>
        <w:t>ni</w:t>
      </w:r>
      <w:r w:rsidR="00902B43" w:rsidRPr="00902B43">
        <w:rPr>
          <w:rFonts w:cs="Arial"/>
          <w:noProof/>
          <w:lang w:eastAsia="sl-SI"/>
        </w:rPr>
        <w:t>)</w:t>
      </w:r>
      <w:r w:rsidR="006E2623">
        <w:rPr>
          <w:rFonts w:cs="Arial"/>
          <w:noProof/>
          <w:lang w:eastAsia="sl-SI"/>
        </w:rPr>
        <w:t xml:space="preserve">, ki so bili </w:t>
      </w:r>
      <w:r w:rsidR="00902B43" w:rsidRPr="00902B43">
        <w:rPr>
          <w:rFonts w:cs="Arial"/>
          <w:noProof/>
          <w:lang w:eastAsia="sl-SI"/>
        </w:rPr>
        <w:t xml:space="preserve">kupljeni preden je prepoved prisotnosti </w:t>
      </w:r>
      <w:bookmarkStart w:id="263" w:name="_Hlk195229162"/>
      <w:r w:rsidR="00902B43" w:rsidRPr="00902B43">
        <w:rPr>
          <w:rFonts w:cs="Arial"/>
          <w:noProof/>
          <w:lang w:eastAsia="sl-SI"/>
        </w:rPr>
        <w:t>Butylphenyl methylpropional</w:t>
      </w:r>
      <w:bookmarkEnd w:id="263"/>
      <w:r w:rsidR="002F2A89">
        <w:rPr>
          <w:rFonts w:cs="Arial"/>
          <w:noProof/>
          <w:lang w:eastAsia="sl-SI"/>
        </w:rPr>
        <w:t>-a</w:t>
      </w:r>
      <w:r w:rsidR="00902B43" w:rsidRPr="00902B43">
        <w:rPr>
          <w:rFonts w:cs="Arial"/>
          <w:noProof/>
          <w:lang w:eastAsia="sl-SI"/>
        </w:rPr>
        <w:t xml:space="preserve"> začela veljati.</w:t>
      </w:r>
      <w:r w:rsidR="00902B43">
        <w:rPr>
          <w:rFonts w:cs="Arial"/>
          <w:noProof/>
          <w:lang w:eastAsia="sl-SI"/>
        </w:rPr>
        <w:t xml:space="preserve"> </w:t>
      </w:r>
      <w:r w:rsidR="006E2623" w:rsidRPr="006E2623">
        <w:t xml:space="preserve"> </w:t>
      </w:r>
      <w:r w:rsidR="006E2623" w:rsidRPr="006E2623">
        <w:rPr>
          <w:rFonts w:cs="Arial"/>
          <w:noProof/>
          <w:lang w:eastAsia="sl-SI"/>
        </w:rPr>
        <w:t xml:space="preserve">Pri poostrenem nadzoru spletnih strani </w:t>
      </w:r>
      <w:r w:rsidR="006E2623">
        <w:rPr>
          <w:rFonts w:cs="Arial"/>
          <w:noProof/>
          <w:lang w:eastAsia="sl-SI"/>
        </w:rPr>
        <w:t xml:space="preserve">so </w:t>
      </w:r>
      <w:r w:rsidR="006E2623" w:rsidRPr="006E2623">
        <w:rPr>
          <w:rFonts w:cs="Arial"/>
          <w:noProof/>
          <w:lang w:eastAsia="sl-SI"/>
        </w:rPr>
        <w:t>bil</w:t>
      </w:r>
      <w:r w:rsidR="006E2623">
        <w:rPr>
          <w:rFonts w:cs="Arial"/>
          <w:noProof/>
          <w:lang w:eastAsia="sl-SI"/>
        </w:rPr>
        <w:t>e</w:t>
      </w:r>
      <w:r w:rsidR="006E2623" w:rsidRPr="006E2623">
        <w:rPr>
          <w:rFonts w:cs="Arial"/>
          <w:noProof/>
          <w:lang w:eastAsia="sl-SI"/>
        </w:rPr>
        <w:t xml:space="preserve"> </w:t>
      </w:r>
      <w:r w:rsidR="006A62A1">
        <w:rPr>
          <w:rFonts w:cs="Arial"/>
          <w:noProof/>
          <w:lang w:eastAsia="sl-SI"/>
        </w:rPr>
        <w:t xml:space="preserve">podobno kot v preteklem letu </w:t>
      </w:r>
      <w:r w:rsidR="006E2623" w:rsidRPr="006E2623">
        <w:rPr>
          <w:rFonts w:cs="Arial"/>
          <w:noProof/>
          <w:lang w:eastAsia="sl-SI"/>
        </w:rPr>
        <w:t>ugotovljen</w:t>
      </w:r>
      <w:r w:rsidR="006E2623">
        <w:rPr>
          <w:rFonts w:cs="Arial"/>
          <w:noProof/>
          <w:lang w:eastAsia="sl-SI"/>
        </w:rPr>
        <w:t>e</w:t>
      </w:r>
      <w:r w:rsidR="006E2623" w:rsidRPr="006E2623">
        <w:rPr>
          <w:rFonts w:cs="Arial"/>
          <w:noProof/>
          <w:lang w:eastAsia="sl-SI"/>
        </w:rPr>
        <w:t xml:space="preserve"> nedoslednosti pri urejanju oz. ažuriranju spletnih strani</w:t>
      </w:r>
      <w:r w:rsidR="006E2623">
        <w:rPr>
          <w:rFonts w:cs="Arial"/>
          <w:noProof/>
          <w:lang w:eastAsia="sl-SI"/>
        </w:rPr>
        <w:t>, saj</w:t>
      </w:r>
      <w:r w:rsidR="006E2623" w:rsidRPr="006E2623">
        <w:rPr>
          <w:rFonts w:cs="Arial"/>
          <w:noProof/>
          <w:lang w:eastAsia="sl-SI"/>
        </w:rPr>
        <w:t xml:space="preserve"> so imeli zavezanci na spletnih straneh </w:t>
      </w:r>
      <w:r w:rsidR="006E2623">
        <w:rPr>
          <w:rFonts w:cs="Arial"/>
          <w:noProof/>
          <w:lang w:eastAsia="sl-SI"/>
        </w:rPr>
        <w:t xml:space="preserve">navedene </w:t>
      </w:r>
      <w:r w:rsidR="006E2623" w:rsidRPr="006E2623">
        <w:rPr>
          <w:rFonts w:cs="Arial"/>
          <w:noProof/>
          <w:lang w:eastAsia="sl-SI"/>
        </w:rPr>
        <w:t>stare sezname sestavin,</w:t>
      </w:r>
      <w:r w:rsidR="006A62A1">
        <w:rPr>
          <w:rFonts w:cs="Arial"/>
          <w:noProof/>
          <w:lang w:eastAsia="sl-SI"/>
        </w:rPr>
        <w:t xml:space="preserve"> </w:t>
      </w:r>
      <w:r w:rsidR="006E2623" w:rsidRPr="006E2623">
        <w:rPr>
          <w:rFonts w:cs="Arial"/>
          <w:noProof/>
          <w:lang w:eastAsia="sl-SI"/>
        </w:rPr>
        <w:t>sami izdelki pa so bili skladni</w:t>
      </w:r>
      <w:r w:rsidR="006A62A1">
        <w:rPr>
          <w:rFonts w:cs="Arial"/>
          <w:noProof/>
          <w:lang w:eastAsia="sl-SI"/>
        </w:rPr>
        <w:t xml:space="preserve">, </w:t>
      </w:r>
      <w:r w:rsidR="006A62A1" w:rsidRPr="006A62A1">
        <w:rPr>
          <w:rFonts w:cs="Arial"/>
          <w:noProof/>
          <w:lang w:eastAsia="sl-SI"/>
        </w:rPr>
        <w:t>kar je bilo s strani zavezancev tekom postopka tudi izkazano.</w:t>
      </w:r>
      <w:r w:rsidR="002772F2">
        <w:rPr>
          <w:rFonts w:cs="Arial"/>
          <w:noProof/>
          <w:lang w:eastAsia="sl-SI"/>
        </w:rPr>
        <w:t xml:space="preserve"> </w:t>
      </w:r>
      <w:r w:rsidR="00B94E40" w:rsidRPr="00B94E40">
        <w:rPr>
          <w:rFonts w:cs="Arial"/>
          <w:noProof/>
          <w:lang w:eastAsia="sl-SI"/>
        </w:rPr>
        <w:t xml:space="preserve">V </w:t>
      </w:r>
      <w:r w:rsidR="002F2A89">
        <w:rPr>
          <w:rFonts w:cs="Arial"/>
          <w:noProof/>
          <w:lang w:eastAsia="sl-SI"/>
        </w:rPr>
        <w:t>posameznih</w:t>
      </w:r>
      <w:r w:rsidR="002F2A89" w:rsidRPr="00B94E40">
        <w:rPr>
          <w:rFonts w:cs="Arial"/>
          <w:noProof/>
          <w:lang w:eastAsia="sl-SI"/>
        </w:rPr>
        <w:t xml:space="preserve"> </w:t>
      </w:r>
      <w:r w:rsidR="00B94E40" w:rsidRPr="00B94E40">
        <w:rPr>
          <w:rFonts w:cs="Arial"/>
          <w:noProof/>
          <w:lang w:eastAsia="sl-SI"/>
        </w:rPr>
        <w:t xml:space="preserve">primerih je bila uporabljena embalaža še iz stare zaloge in </w:t>
      </w:r>
      <w:r w:rsidR="005A08EA">
        <w:rPr>
          <w:rFonts w:cs="Arial"/>
          <w:noProof/>
          <w:lang w:eastAsia="sl-SI"/>
        </w:rPr>
        <w:t xml:space="preserve">je </w:t>
      </w:r>
      <w:r w:rsidR="00B94E40" w:rsidRPr="00B94E40">
        <w:rPr>
          <w:rFonts w:cs="Arial"/>
          <w:noProof/>
          <w:lang w:eastAsia="sl-SI"/>
        </w:rPr>
        <w:t>vseb</w:t>
      </w:r>
      <w:r w:rsidR="005A08EA">
        <w:rPr>
          <w:rFonts w:cs="Arial"/>
          <w:noProof/>
          <w:lang w:eastAsia="sl-SI"/>
        </w:rPr>
        <w:t>ovala</w:t>
      </w:r>
      <w:r w:rsidR="00B94E40" w:rsidRPr="00B94E40">
        <w:rPr>
          <w:rFonts w:cs="Arial"/>
          <w:noProof/>
          <w:lang w:eastAsia="sl-SI"/>
        </w:rPr>
        <w:t xml:space="preserve"> navedbo CMR sestavine, proizvajalci pa so dokazovali, da je formulacija izdelka spremenjena, skladna z zakonodajo. Inšpektorji so posamezne primere reševali glede na pridobljena dokazila. </w:t>
      </w:r>
      <w:r w:rsidR="002F2A89">
        <w:rPr>
          <w:rFonts w:cs="Arial"/>
          <w:noProof/>
          <w:lang w:eastAsia="sl-SI"/>
        </w:rPr>
        <w:t>Izrečeni ukrepi so se v večji meri nanašali na ostala neskladja, vezana na označevanje izdelkov in ne na neskladno sestavo.</w:t>
      </w:r>
    </w:p>
    <w:p w14:paraId="5250205E" w14:textId="3130F83D" w:rsidR="00B94E40" w:rsidRPr="00046897" w:rsidRDefault="00B94E40" w:rsidP="007C267B">
      <w:pPr>
        <w:spacing w:before="120" w:after="120" w:line="240" w:lineRule="auto"/>
        <w:jc w:val="both"/>
        <w:rPr>
          <w:rFonts w:cs="Arial"/>
          <w:noProof/>
          <w:lang w:eastAsia="sl-SI"/>
        </w:rPr>
      </w:pPr>
      <w:r w:rsidRPr="00B94E40">
        <w:rPr>
          <w:rFonts w:cs="Arial"/>
          <w:noProof/>
          <w:lang w:eastAsia="sl-SI"/>
        </w:rPr>
        <w:t xml:space="preserve">V okviru akcije sejmi/tržnice je bilo izvedenih </w:t>
      </w:r>
      <w:r w:rsidR="00853683">
        <w:rPr>
          <w:rFonts w:cs="Arial"/>
          <w:noProof/>
          <w:lang w:eastAsia="sl-SI"/>
        </w:rPr>
        <w:t>šest</w:t>
      </w:r>
      <w:r w:rsidR="00853683" w:rsidRPr="00B94E40">
        <w:rPr>
          <w:rFonts w:cs="Arial"/>
          <w:noProof/>
          <w:lang w:eastAsia="sl-SI"/>
        </w:rPr>
        <w:t xml:space="preserve"> </w:t>
      </w:r>
      <w:r w:rsidRPr="00B94E40">
        <w:rPr>
          <w:rFonts w:cs="Arial"/>
          <w:noProof/>
          <w:lang w:eastAsia="sl-SI"/>
        </w:rPr>
        <w:t>pregledov</w:t>
      </w:r>
      <w:r w:rsidR="00884290">
        <w:rPr>
          <w:rFonts w:cs="Arial"/>
          <w:noProof/>
          <w:lang w:eastAsia="sl-SI"/>
        </w:rPr>
        <w:t xml:space="preserve">, </w:t>
      </w:r>
      <w:r w:rsidR="00853683">
        <w:rPr>
          <w:rFonts w:cs="Arial"/>
          <w:noProof/>
          <w:lang w:eastAsia="sl-SI"/>
        </w:rPr>
        <w:t>ukrepi niso bili izrečeni</w:t>
      </w:r>
      <w:r w:rsidR="002772F2">
        <w:rPr>
          <w:rFonts w:cs="Arial"/>
          <w:noProof/>
          <w:lang w:eastAsia="sl-SI"/>
        </w:rPr>
        <w:t>.</w:t>
      </w:r>
      <w:r w:rsidR="00853683" w:rsidRPr="00853683">
        <w:t xml:space="preserve"> </w:t>
      </w:r>
      <w:r w:rsidR="00853683">
        <w:rPr>
          <w:rFonts w:cs="Arial"/>
          <w:noProof/>
          <w:lang w:eastAsia="sl-SI"/>
        </w:rPr>
        <w:t>S</w:t>
      </w:r>
      <w:r w:rsidR="00853683" w:rsidRPr="00853683">
        <w:rPr>
          <w:rFonts w:cs="Arial"/>
          <w:noProof/>
          <w:lang w:eastAsia="sl-SI"/>
        </w:rPr>
        <w:t xml:space="preserve">ejmov  </w:t>
      </w:r>
      <w:r w:rsidR="00853683">
        <w:rPr>
          <w:rFonts w:cs="Arial"/>
          <w:noProof/>
          <w:lang w:eastAsia="sl-SI"/>
        </w:rPr>
        <w:t xml:space="preserve">se </w:t>
      </w:r>
      <w:r w:rsidR="00853683" w:rsidRPr="00853683">
        <w:rPr>
          <w:rFonts w:cs="Arial"/>
          <w:noProof/>
          <w:lang w:eastAsia="sl-SI"/>
        </w:rPr>
        <w:t xml:space="preserve">udeležujejo zavezanci, ki </w:t>
      </w:r>
      <w:r w:rsidR="00853683">
        <w:rPr>
          <w:rFonts w:cs="Arial"/>
          <w:noProof/>
          <w:lang w:eastAsia="sl-SI"/>
        </w:rPr>
        <w:t xml:space="preserve">jih </w:t>
      </w:r>
      <w:r w:rsidR="00853683" w:rsidRPr="00853683">
        <w:rPr>
          <w:rFonts w:cs="Arial"/>
          <w:noProof/>
          <w:lang w:eastAsia="sl-SI"/>
        </w:rPr>
        <w:t>imamo že pod rednim nadzorom</w:t>
      </w:r>
      <w:r w:rsidR="00853683">
        <w:rPr>
          <w:rFonts w:cs="Arial"/>
          <w:noProof/>
          <w:lang w:eastAsia="sl-SI"/>
        </w:rPr>
        <w:t xml:space="preserve"> in n</w:t>
      </w:r>
      <w:r w:rsidR="00853683" w:rsidRPr="00853683">
        <w:rPr>
          <w:rFonts w:cs="Arial"/>
          <w:noProof/>
          <w:lang w:eastAsia="sl-SI"/>
        </w:rPr>
        <w:t xml:space="preserve">eskladja niso bila ugotovljena. Opaženo je bilo, da se pojavljajo tudi novi zavezanci, ki jih v okviru rednega nadzora ali spletnih trgovinah drugače ne bi našli. </w:t>
      </w:r>
    </w:p>
    <w:bookmarkEnd w:id="262"/>
    <w:p w14:paraId="32D17A29" w14:textId="6E3EAA5E" w:rsidR="000C0441" w:rsidRPr="00B95029" w:rsidRDefault="000C0441" w:rsidP="007C267B">
      <w:pPr>
        <w:spacing w:before="120" w:after="120" w:line="240" w:lineRule="auto"/>
        <w:jc w:val="both"/>
        <w:rPr>
          <w:rFonts w:cs="Arial"/>
          <w:noProof/>
          <w:lang w:eastAsia="sl-SI"/>
        </w:rPr>
      </w:pPr>
      <w:r w:rsidRPr="00046897">
        <w:rPr>
          <w:rFonts w:cs="Arial"/>
          <w:noProof/>
          <w:lang w:eastAsia="sl-SI"/>
        </w:rPr>
        <w:t xml:space="preserve">Letni program nadzora je poleg inšpekcijskih pregledov vključeval tudi vzorčenje. O programu vzorčenja in rezultatih analiz </w:t>
      </w:r>
      <w:r w:rsidR="007961B4" w:rsidRPr="00046897">
        <w:rPr>
          <w:rFonts w:cs="Arial"/>
          <w:noProof/>
          <w:lang w:eastAsia="sl-SI"/>
        </w:rPr>
        <w:t xml:space="preserve">je </w:t>
      </w:r>
      <w:r w:rsidRPr="00046897">
        <w:rPr>
          <w:rFonts w:cs="Arial"/>
          <w:noProof/>
          <w:lang w:eastAsia="sl-SI"/>
        </w:rPr>
        <w:t>podrobneje poroča</w:t>
      </w:r>
      <w:r w:rsidR="007961B4" w:rsidRPr="00046897">
        <w:rPr>
          <w:rFonts w:cs="Arial"/>
          <w:noProof/>
          <w:lang w:eastAsia="sl-SI"/>
        </w:rPr>
        <w:t>n</w:t>
      </w:r>
      <w:r w:rsidRPr="00046897">
        <w:rPr>
          <w:rFonts w:cs="Arial"/>
          <w:noProof/>
          <w:lang w:eastAsia="sl-SI"/>
        </w:rPr>
        <w:t>o v poglavju</w:t>
      </w:r>
      <w:r w:rsidR="002C300E">
        <w:rPr>
          <w:rFonts w:cs="Arial"/>
          <w:noProof/>
          <w:lang w:eastAsia="sl-SI"/>
        </w:rPr>
        <w:t xml:space="preserve"> 6.21</w:t>
      </w:r>
      <w:r w:rsidRPr="00046897">
        <w:rPr>
          <w:rFonts w:cs="Arial"/>
          <w:noProof/>
          <w:lang w:eastAsia="sl-SI"/>
        </w:rPr>
        <w:t xml:space="preserve">  </w:t>
      </w:r>
      <w:r w:rsidR="00B53998" w:rsidRPr="00046897">
        <w:rPr>
          <w:rFonts w:cs="Arial"/>
          <w:noProof/>
          <w:lang w:eastAsia="sl-SI"/>
        </w:rPr>
        <w:t xml:space="preserve">- </w:t>
      </w:r>
      <w:r w:rsidRPr="00046897">
        <w:rPr>
          <w:rFonts w:cs="Arial"/>
          <w:noProof/>
          <w:lang w:eastAsia="sl-SI"/>
        </w:rPr>
        <w:t>Program vzorčenja na področju kozmetičnih proizvodov.</w:t>
      </w:r>
      <w:r w:rsidRPr="00B95029">
        <w:rPr>
          <w:rFonts w:cs="Arial"/>
          <w:noProof/>
          <w:lang w:eastAsia="sl-SI"/>
        </w:rPr>
        <w:t xml:space="preserve"> </w:t>
      </w:r>
    </w:p>
    <w:p w14:paraId="294845CC" w14:textId="77777777" w:rsidR="006D6BA4" w:rsidRPr="00B95029" w:rsidRDefault="006D6BA4" w:rsidP="007C267B">
      <w:pPr>
        <w:spacing w:line="240" w:lineRule="auto"/>
        <w:jc w:val="both"/>
        <w:rPr>
          <w:rFonts w:cs="Arial"/>
          <w:noProof/>
          <w:lang w:eastAsia="sl-SI"/>
        </w:rPr>
      </w:pPr>
      <w:r w:rsidRPr="00B95029">
        <w:rPr>
          <w:rFonts w:cs="Arial"/>
          <w:noProof/>
          <w:lang w:eastAsia="sl-SI"/>
        </w:rPr>
        <w:br w:type="page"/>
      </w:r>
    </w:p>
    <w:p w14:paraId="54AA60D9" w14:textId="7777777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264" w:name="_Toc7008220"/>
      <w:bookmarkStart w:id="265" w:name="_Toc133226421"/>
      <w:bookmarkStart w:id="266" w:name="_Toc195685673"/>
      <w:r w:rsidRPr="00B95029">
        <w:rPr>
          <w:rFonts w:eastAsia="Arial Unicode MS" w:cs="Arial"/>
          <w:b/>
          <w:bCs/>
          <w:caps/>
          <w:szCs w:val="28"/>
          <w:lang w:eastAsia="sl-SI"/>
        </w:rPr>
        <w:lastRenderedPageBreak/>
        <w:t>INŠPEKCIJSKI NADZOR NA PODROČJU IGRAČ</w:t>
      </w:r>
      <w:bookmarkEnd w:id="264"/>
      <w:bookmarkEnd w:id="265"/>
      <w:bookmarkEnd w:id="266"/>
    </w:p>
    <w:p w14:paraId="27525873" w14:textId="77777777" w:rsidR="000C0441" w:rsidRPr="00B95029" w:rsidRDefault="000C0441" w:rsidP="0080693E">
      <w:pPr>
        <w:spacing w:before="120" w:after="120" w:line="240" w:lineRule="auto"/>
        <w:jc w:val="both"/>
        <w:rPr>
          <w:rFonts w:cs="Arial"/>
          <w:noProof/>
          <w:lang w:eastAsia="sl-SI"/>
        </w:rPr>
      </w:pPr>
      <w:r w:rsidRPr="00986EE1">
        <w:rPr>
          <w:rFonts w:cs="Arial"/>
          <w:noProof/>
          <w:lang w:eastAsia="sl-SI"/>
        </w:rPr>
        <w:t>Igrača je izdelek</w:t>
      </w:r>
      <w:r w:rsidRPr="002670DB">
        <w:rPr>
          <w:rFonts w:cs="Arial"/>
          <w:noProof/>
          <w:lang w:eastAsia="sl-SI"/>
        </w:rPr>
        <w:t>,</w:t>
      </w:r>
      <w:r w:rsidRPr="00B95029">
        <w:rPr>
          <w:rFonts w:cs="Arial"/>
          <w:noProof/>
          <w:lang w:eastAsia="sl-SI"/>
        </w:rPr>
        <w:t xml:space="preserve"> ki je namenjen otrokom od rojstva pa vse do starosti 14 let in je oblikovan tako, da je namenjen igri, ki je eno izmed ključnih orodij za otrokov razvoj. Cilj predpisov na področju varnosti igrač je opredelitev zahtev za igrače z namenom zaščite otrok pred nevarnostmi, ki bi jim bili izpostavljeni zaradi uporabe igrače, ki bi imela neustrezno obliko, zgradbo, sestavo in/ali funkcijo. Osnovni predpis</w:t>
      </w:r>
      <w:r w:rsidRPr="00B95029">
        <w:rPr>
          <w:rFonts w:eastAsiaTheme="majorEastAsia" w:cs="Arial"/>
          <w:noProof/>
          <w:vertAlign w:val="superscript"/>
          <w:lang w:eastAsia="sl-SI"/>
        </w:rPr>
        <w:footnoteReference w:id="24"/>
      </w:r>
      <w:r w:rsidRPr="00B95029">
        <w:rPr>
          <w:rFonts w:cs="Arial"/>
          <w:noProof/>
          <w:lang w:eastAsia="sl-SI"/>
        </w:rPr>
        <w:t>, ki opredeljuje varnost igrač, je evropska Direktiva o varnosti igrač 2009/48/ES, ki jo v celoti vsebinsko povzema Uredba o varnosti igrač. Podrobne zahteve so opredeljene v harmoniziranih standardih.</w:t>
      </w:r>
    </w:p>
    <w:p w14:paraId="1D17F1AC" w14:textId="4C3522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Zakonodaja določa zahteve glede varnosti, ki jih morajo igrače izpolnjevati pred dajanjem na trg, ter opredeljuje obveznosti gospodarskih subjektov, postopke ugotavljanja skladnosti s predpisanimi zahtevami, določbe glede tehnične dokumentacije in listin, ki se prilagajo igračam ob dajanju na trg, ter obveznosti in načine označevanja igrač. Vse igrače, ki se tržijo v Evropski uniji, morajo biti opremljene z oznako skladnosti (CE), ki jo proizvajalec lahko namesti le, če igrača izpolnjuje vse</w:t>
      </w:r>
      <w:r w:rsidR="00143F63" w:rsidRPr="00B95029">
        <w:rPr>
          <w:rFonts w:cs="Arial"/>
          <w:noProof/>
          <w:lang w:eastAsia="sl-SI"/>
        </w:rPr>
        <w:t xml:space="preserve"> </w:t>
      </w:r>
      <w:r w:rsidRPr="00B95029">
        <w:rPr>
          <w:rFonts w:cs="Arial"/>
          <w:noProof/>
          <w:lang w:eastAsia="sl-SI"/>
        </w:rPr>
        <w:t xml:space="preserve">varnostne zahteve. </w:t>
      </w:r>
    </w:p>
    <w:p w14:paraId="3A9F084F" w14:textId="34022558"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Usmerjenost nadzora nad igračami</w:t>
      </w:r>
      <w:r w:rsidR="00AF2248" w:rsidRPr="00B95029">
        <w:rPr>
          <w:rFonts w:cs="Arial"/>
          <w:noProof/>
          <w:lang w:eastAsia="sl-SI"/>
        </w:rPr>
        <w:t xml:space="preserve"> temelji </w:t>
      </w:r>
      <w:r w:rsidRPr="00B95029">
        <w:rPr>
          <w:rFonts w:cs="Arial"/>
          <w:noProof/>
          <w:lang w:eastAsia="sl-SI"/>
        </w:rPr>
        <w:t>v nadzor</w:t>
      </w:r>
      <w:r w:rsidR="00AF2248" w:rsidRPr="00B95029">
        <w:rPr>
          <w:rFonts w:cs="Arial"/>
          <w:noProof/>
          <w:lang w:eastAsia="sl-SI"/>
        </w:rPr>
        <w:t>u</w:t>
      </w:r>
      <w:r w:rsidRPr="00B95029">
        <w:rPr>
          <w:rFonts w:cs="Arial"/>
          <w:noProof/>
          <w:lang w:eastAsia="sl-SI"/>
        </w:rPr>
        <w:t xml:space="preserve"> obvladovanja sistema zagotavljanja kakovosti proizvodnje igrač in spremljanja njihove varnosti na trgu vse do potrošnika. V okviru inšpekcijskega nadzor</w:t>
      </w:r>
      <w:r w:rsidR="00A6473A" w:rsidRPr="00B95029">
        <w:rPr>
          <w:rFonts w:cs="Arial"/>
          <w:noProof/>
          <w:lang w:eastAsia="sl-SI"/>
        </w:rPr>
        <w:t>a zdravstveni inšpektorji lahko glede na vlogo</w:t>
      </w:r>
      <w:r w:rsidR="00B53998" w:rsidRPr="00B95029">
        <w:rPr>
          <w:rFonts w:cs="Arial"/>
          <w:noProof/>
          <w:lang w:eastAsia="sl-SI"/>
        </w:rPr>
        <w:t>,</w:t>
      </w:r>
      <w:r w:rsidRPr="00B95029">
        <w:rPr>
          <w:rFonts w:cs="Arial"/>
          <w:noProof/>
          <w:lang w:eastAsia="sl-SI"/>
        </w:rPr>
        <w:t xml:space="preserve"> ki jo ima gospodarski subjekt, pregledajo in ocenijo postopke zagotavljanja izpolnjevanja zahtev glede varnosti, izvedbe predpisanega postopka ugotavljanja skladnosti, izdelave in hranjenja tehnične dokumentacije v predpisanem obsegu in označevanja igrač s predpisanimi znaki skladnosti in drugimi oznakami. Poleg tega preverijo, če zavezanci obveščajo gospodarske subjekte in Zdravstveni inšpektorat Republike Slovenije o igračah, ki pomenijo tveganje, oziroma o sprejetih ukrepih za umik/odpoklic takih igrač s trga ter vodijo register pritožb.</w:t>
      </w:r>
    </w:p>
    <w:p w14:paraId="0552140F"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Del nadzora se izvaja tudi v obliki akcij, katerih namen je preveriti stanje na trgu glede ponudbe posameznih skupin izdelkov, ponudbe na sejmih, pri specifičnih gospodarskih subjektih in podobno. Usmerjenost akcijskih pregledov se vsako leto spreminja glede na rezultate pregledov iz prejšnjih let, spremembe predpisov na področju, morebitna nova tveganja in najnovejša spoznanja stroke.</w:t>
      </w:r>
    </w:p>
    <w:p w14:paraId="0737A16F" w14:textId="77777777" w:rsidR="00237607" w:rsidRPr="00B95029" w:rsidRDefault="00237607" w:rsidP="0080693E">
      <w:pPr>
        <w:spacing w:before="120" w:after="120" w:line="240" w:lineRule="auto"/>
        <w:outlineLvl w:val="2"/>
        <w:rPr>
          <w:rFonts w:cs="Arial"/>
          <w:b/>
          <w:bCs/>
          <w:szCs w:val="18"/>
          <w:lang w:eastAsia="sl-SI"/>
        </w:rPr>
      </w:pPr>
      <w:bookmarkStart w:id="267" w:name="_Toc7008221"/>
    </w:p>
    <w:p w14:paraId="38D8320F" w14:textId="5E541782" w:rsidR="000C0441" w:rsidRPr="00B95029" w:rsidRDefault="000C0441" w:rsidP="0080693E">
      <w:pPr>
        <w:spacing w:before="120" w:after="120" w:line="240" w:lineRule="auto"/>
        <w:outlineLvl w:val="2"/>
        <w:rPr>
          <w:rFonts w:cs="Arial"/>
          <w:b/>
          <w:bCs/>
          <w:szCs w:val="18"/>
          <w:lang w:eastAsia="sl-SI"/>
        </w:rPr>
      </w:pPr>
      <w:bookmarkStart w:id="268" w:name="_Toc133226422"/>
      <w:bookmarkStart w:id="269" w:name="_Toc195685674"/>
      <w:r w:rsidRPr="00B95029">
        <w:rPr>
          <w:rFonts w:cs="Arial"/>
          <w:b/>
          <w:bCs/>
          <w:szCs w:val="18"/>
          <w:lang w:eastAsia="sl-SI"/>
        </w:rPr>
        <w:t xml:space="preserve">Obseg in ugotovitve nadzora, opravljenega leta </w:t>
      </w:r>
      <w:r w:rsidR="00E21833">
        <w:rPr>
          <w:rFonts w:cs="Arial"/>
          <w:b/>
          <w:bCs/>
          <w:szCs w:val="18"/>
          <w:lang w:eastAsia="sl-SI"/>
        </w:rPr>
        <w:t>2024</w:t>
      </w:r>
      <w:bookmarkEnd w:id="267"/>
      <w:bookmarkEnd w:id="268"/>
      <w:bookmarkEnd w:id="269"/>
    </w:p>
    <w:p w14:paraId="5905332B" w14:textId="0DCEA3D3"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V letu </w:t>
      </w:r>
      <w:r w:rsidR="00E21833">
        <w:rPr>
          <w:rFonts w:cs="Arial"/>
          <w:noProof/>
          <w:lang w:eastAsia="sl-SI"/>
        </w:rPr>
        <w:t>2024</w:t>
      </w:r>
      <w:r w:rsidRPr="00B95029">
        <w:rPr>
          <w:rFonts w:cs="Arial"/>
          <w:noProof/>
          <w:lang w:eastAsia="sl-SI"/>
        </w:rPr>
        <w:t xml:space="preserve"> so zdravstveni inšpektorji pri gospodarskih subjektih, ki opravljajo dejavnost proizvodnje, uvoza, distribucije, maloprodaje </w:t>
      </w:r>
      <w:r w:rsidR="00786E88" w:rsidRPr="00B95029">
        <w:rPr>
          <w:rFonts w:cs="Arial"/>
          <w:noProof/>
          <w:lang w:eastAsia="sl-SI"/>
        </w:rPr>
        <w:t xml:space="preserve">opravili </w:t>
      </w:r>
      <w:r w:rsidR="00834D2B" w:rsidRPr="00B95029">
        <w:rPr>
          <w:rFonts w:cs="Arial"/>
          <w:noProof/>
          <w:lang w:eastAsia="sl-SI"/>
        </w:rPr>
        <w:t>2</w:t>
      </w:r>
      <w:r w:rsidR="00783571">
        <w:rPr>
          <w:rFonts w:cs="Arial"/>
          <w:noProof/>
          <w:lang w:eastAsia="sl-SI"/>
        </w:rPr>
        <w:t>5</w:t>
      </w:r>
      <w:r w:rsidR="004202DD">
        <w:rPr>
          <w:rFonts w:cs="Arial"/>
          <w:noProof/>
          <w:lang w:eastAsia="sl-SI"/>
        </w:rPr>
        <w:t>8</w:t>
      </w:r>
      <w:r w:rsidRPr="00B95029">
        <w:rPr>
          <w:rFonts w:cs="Arial"/>
          <w:noProof/>
          <w:lang w:eastAsia="sl-SI"/>
        </w:rPr>
        <w:t xml:space="preserve"> inšpekcijskih pregledov. Odvzeli so </w:t>
      </w:r>
      <w:r w:rsidR="00B94E40">
        <w:rPr>
          <w:rFonts w:cs="Arial"/>
          <w:noProof/>
          <w:lang w:eastAsia="sl-SI"/>
        </w:rPr>
        <w:t>5</w:t>
      </w:r>
      <w:r w:rsidR="00783571">
        <w:rPr>
          <w:rFonts w:cs="Arial"/>
          <w:noProof/>
          <w:lang w:eastAsia="sl-SI"/>
        </w:rPr>
        <w:t>7</w:t>
      </w:r>
      <w:r w:rsidR="00B94E40" w:rsidRPr="00B95029">
        <w:rPr>
          <w:rFonts w:cs="Arial"/>
          <w:noProof/>
          <w:lang w:eastAsia="sl-SI"/>
        </w:rPr>
        <w:t xml:space="preserve"> </w:t>
      </w:r>
      <w:r w:rsidRPr="00B95029">
        <w:rPr>
          <w:rFonts w:cs="Arial"/>
          <w:noProof/>
          <w:lang w:eastAsia="sl-SI"/>
        </w:rPr>
        <w:t>vzorcev igrač za laboratorijske analize na relevantne kemijske</w:t>
      </w:r>
      <w:r w:rsidR="002C300E">
        <w:rPr>
          <w:rFonts w:cs="Arial"/>
          <w:noProof/>
          <w:lang w:eastAsia="sl-SI"/>
        </w:rPr>
        <w:t>,</w:t>
      </w:r>
      <w:r w:rsidRPr="00B95029">
        <w:rPr>
          <w:rFonts w:cs="Arial"/>
          <w:noProof/>
          <w:lang w:eastAsia="sl-SI"/>
        </w:rPr>
        <w:t xml:space="preserve"> fizikalne, mehanske, mikrobiološke in/ali električne parametre.</w:t>
      </w:r>
    </w:p>
    <w:p w14:paraId="0E06112E" w14:textId="69C55CCD" w:rsidR="003D754B" w:rsidRPr="00B95029" w:rsidRDefault="00834D2B" w:rsidP="0080693E">
      <w:pPr>
        <w:spacing w:before="120" w:after="120" w:line="240" w:lineRule="auto"/>
        <w:jc w:val="both"/>
        <w:rPr>
          <w:rFonts w:cs="Arial"/>
          <w:noProof/>
          <w:lang w:eastAsia="sl-SI"/>
        </w:rPr>
      </w:pPr>
      <w:bookmarkStart w:id="270" w:name="_Hlk129761513"/>
      <w:r w:rsidRPr="00B95029">
        <w:rPr>
          <w:rFonts w:cs="Arial"/>
          <w:noProof/>
          <w:lang w:eastAsia="sl-SI"/>
        </w:rPr>
        <w:t xml:space="preserve">Na podlagi ugotovitev nadzora je bilo izrečenih skupaj </w:t>
      </w:r>
      <w:r w:rsidR="00925415">
        <w:rPr>
          <w:rFonts w:cs="Arial"/>
          <w:noProof/>
          <w:lang w:eastAsia="sl-SI"/>
        </w:rPr>
        <w:t>1</w:t>
      </w:r>
      <w:r w:rsidR="00783571">
        <w:rPr>
          <w:rFonts w:cs="Arial"/>
          <w:noProof/>
          <w:lang w:eastAsia="sl-SI"/>
        </w:rPr>
        <w:t>65</w:t>
      </w:r>
      <w:r w:rsidRPr="00B95029">
        <w:rPr>
          <w:rFonts w:cs="Arial"/>
          <w:noProof/>
          <w:lang w:eastAsia="sl-SI"/>
        </w:rPr>
        <w:t xml:space="preserve"> ukrepov, od tega </w:t>
      </w:r>
      <w:r w:rsidR="00783571">
        <w:rPr>
          <w:rFonts w:cs="Arial"/>
          <w:noProof/>
          <w:lang w:eastAsia="sl-SI"/>
        </w:rPr>
        <w:t>79</w:t>
      </w:r>
      <w:r w:rsidRPr="00B95029">
        <w:rPr>
          <w:rFonts w:cs="Arial"/>
          <w:noProof/>
          <w:lang w:eastAsia="sl-SI"/>
        </w:rPr>
        <w:t xml:space="preserve"> upravnih ukrepov (</w:t>
      </w:r>
      <w:r w:rsidR="00783571">
        <w:rPr>
          <w:rFonts w:cs="Arial"/>
          <w:noProof/>
          <w:lang w:eastAsia="sl-SI"/>
        </w:rPr>
        <w:t>en</w:t>
      </w:r>
      <w:r w:rsidR="002C300E">
        <w:rPr>
          <w:rFonts w:cs="Arial"/>
          <w:noProof/>
          <w:lang w:eastAsia="sl-SI"/>
        </w:rPr>
        <w:t>a</w:t>
      </w:r>
      <w:r w:rsidRPr="00B95029">
        <w:rPr>
          <w:rFonts w:cs="Arial"/>
          <w:noProof/>
          <w:lang w:eastAsia="sl-SI"/>
        </w:rPr>
        <w:t xml:space="preserve"> upravn</w:t>
      </w:r>
      <w:r w:rsidR="002C300E">
        <w:rPr>
          <w:rFonts w:cs="Arial"/>
          <w:noProof/>
          <w:lang w:eastAsia="sl-SI"/>
        </w:rPr>
        <w:t>a</w:t>
      </w:r>
      <w:r w:rsidRPr="00B95029">
        <w:rPr>
          <w:rFonts w:cs="Arial"/>
          <w:noProof/>
          <w:lang w:eastAsia="sl-SI"/>
        </w:rPr>
        <w:t xml:space="preserve"> odločb</w:t>
      </w:r>
      <w:r w:rsidR="002C300E">
        <w:rPr>
          <w:rFonts w:cs="Arial"/>
          <w:noProof/>
          <w:lang w:eastAsia="sl-SI"/>
        </w:rPr>
        <w:t>a</w:t>
      </w:r>
      <w:r w:rsidRPr="00B95029">
        <w:rPr>
          <w:rFonts w:cs="Arial"/>
          <w:noProof/>
          <w:lang w:eastAsia="sl-SI"/>
        </w:rPr>
        <w:t xml:space="preserve"> in </w:t>
      </w:r>
      <w:r w:rsidR="00783571">
        <w:rPr>
          <w:rFonts w:cs="Arial"/>
          <w:noProof/>
          <w:lang w:eastAsia="sl-SI"/>
        </w:rPr>
        <w:t>7</w:t>
      </w:r>
      <w:r w:rsidR="004202DD">
        <w:rPr>
          <w:rFonts w:cs="Arial"/>
          <w:noProof/>
          <w:lang w:eastAsia="sl-SI"/>
        </w:rPr>
        <w:t>8</w:t>
      </w:r>
      <w:r w:rsidRPr="00B95029">
        <w:rPr>
          <w:rFonts w:cs="Arial"/>
          <w:noProof/>
          <w:lang w:eastAsia="sl-SI"/>
        </w:rPr>
        <w:t xml:space="preserve"> upravnih opozoril) in </w:t>
      </w:r>
      <w:r w:rsidR="00783571">
        <w:rPr>
          <w:rFonts w:cs="Arial"/>
          <w:noProof/>
          <w:lang w:eastAsia="sl-SI"/>
        </w:rPr>
        <w:t>86</w:t>
      </w:r>
      <w:r w:rsidRPr="00B95029">
        <w:rPr>
          <w:rFonts w:cs="Arial"/>
          <w:noProof/>
          <w:lang w:eastAsia="sl-SI"/>
        </w:rPr>
        <w:t xml:space="preserve"> prekrškovnih sankcij/ukrepov (</w:t>
      </w:r>
      <w:r w:rsidR="00783571">
        <w:rPr>
          <w:rFonts w:cs="Arial"/>
          <w:noProof/>
          <w:lang w:eastAsia="sl-SI"/>
        </w:rPr>
        <w:t xml:space="preserve">štiri </w:t>
      </w:r>
      <w:r w:rsidR="00783571" w:rsidRPr="00783571">
        <w:rPr>
          <w:rFonts w:cs="Arial"/>
          <w:noProof/>
          <w:lang w:eastAsia="sl-SI"/>
        </w:rPr>
        <w:t>odločb</w:t>
      </w:r>
      <w:r w:rsidR="00783571">
        <w:rPr>
          <w:rFonts w:cs="Arial"/>
          <w:noProof/>
          <w:lang w:eastAsia="sl-SI"/>
        </w:rPr>
        <w:t>e</w:t>
      </w:r>
      <w:r w:rsidR="00783571" w:rsidRPr="00783571">
        <w:rPr>
          <w:rFonts w:cs="Arial"/>
          <w:noProof/>
          <w:lang w:eastAsia="sl-SI"/>
        </w:rPr>
        <w:t xml:space="preserve"> z izrekom globe</w:t>
      </w:r>
      <w:r w:rsidR="00783571">
        <w:rPr>
          <w:rFonts w:cs="Arial"/>
          <w:noProof/>
          <w:lang w:eastAsia="sl-SI"/>
        </w:rPr>
        <w:t>,</w:t>
      </w:r>
      <w:r w:rsidR="00783571" w:rsidRPr="00783571">
        <w:rPr>
          <w:rFonts w:cs="Arial"/>
          <w:noProof/>
          <w:lang w:eastAsia="sl-SI"/>
        </w:rPr>
        <w:t xml:space="preserve"> </w:t>
      </w:r>
      <w:r w:rsidR="00783571">
        <w:rPr>
          <w:rFonts w:cs="Arial"/>
          <w:noProof/>
          <w:lang w:eastAsia="sl-SI"/>
        </w:rPr>
        <w:t>dva</w:t>
      </w:r>
      <w:r w:rsidR="004202DD">
        <w:rPr>
          <w:rFonts w:cs="Arial"/>
          <w:noProof/>
          <w:lang w:eastAsia="sl-SI"/>
        </w:rPr>
        <w:t xml:space="preserve"> plačiln</w:t>
      </w:r>
      <w:r w:rsidR="00783571">
        <w:rPr>
          <w:rFonts w:cs="Arial"/>
          <w:noProof/>
          <w:lang w:eastAsia="sl-SI"/>
        </w:rPr>
        <w:t>a</w:t>
      </w:r>
      <w:r w:rsidR="004202DD">
        <w:rPr>
          <w:rFonts w:cs="Arial"/>
          <w:noProof/>
          <w:lang w:eastAsia="sl-SI"/>
        </w:rPr>
        <w:t xml:space="preserve"> nalog</w:t>
      </w:r>
      <w:r w:rsidR="00783571">
        <w:rPr>
          <w:rFonts w:cs="Arial"/>
          <w:noProof/>
          <w:lang w:eastAsia="sl-SI"/>
        </w:rPr>
        <w:t>a</w:t>
      </w:r>
      <w:r w:rsidRPr="00B95029">
        <w:rPr>
          <w:rFonts w:cs="Arial"/>
          <w:noProof/>
          <w:lang w:eastAsia="sl-SI"/>
        </w:rPr>
        <w:t xml:space="preserve"> in </w:t>
      </w:r>
      <w:r w:rsidR="00783571">
        <w:rPr>
          <w:rFonts w:cs="Arial"/>
          <w:noProof/>
          <w:lang w:eastAsia="sl-SI"/>
        </w:rPr>
        <w:t>80</w:t>
      </w:r>
      <w:r w:rsidRPr="00B95029">
        <w:rPr>
          <w:rFonts w:cs="Arial"/>
          <w:noProof/>
          <w:lang w:eastAsia="sl-SI"/>
        </w:rPr>
        <w:t xml:space="preserve"> opozoril za storjen prekršek po ZP-1).</w:t>
      </w:r>
      <w:bookmarkEnd w:id="270"/>
    </w:p>
    <w:p w14:paraId="089B9947" w14:textId="36684C53" w:rsidR="003E3DA1" w:rsidRDefault="003E3DA1" w:rsidP="0080693E">
      <w:pPr>
        <w:spacing w:before="120" w:after="120" w:line="240" w:lineRule="auto"/>
        <w:jc w:val="both"/>
        <w:outlineLvl w:val="2"/>
        <w:rPr>
          <w:rFonts w:cs="Arial"/>
          <w:b/>
          <w:bCs/>
          <w:noProof/>
          <w:szCs w:val="18"/>
          <w:lang w:eastAsia="sl-SI"/>
        </w:rPr>
      </w:pPr>
      <w:bookmarkStart w:id="271" w:name="_Toc133226423"/>
      <w:bookmarkStart w:id="272" w:name="_Toc133322786"/>
      <w:bookmarkStart w:id="273" w:name="_Toc165278715"/>
      <w:bookmarkStart w:id="274" w:name="_Toc165283658"/>
      <w:bookmarkStart w:id="275" w:name="_Toc165283880"/>
      <w:bookmarkStart w:id="276" w:name="_Toc192510645"/>
      <w:bookmarkStart w:id="277" w:name="_Toc195685675"/>
      <w:bookmarkStart w:id="278" w:name="_Toc195685840"/>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1E4F4C">
        <w:rPr>
          <w:rFonts w:cs="Arial"/>
          <w:b/>
          <w:bCs/>
          <w:noProof/>
          <w:szCs w:val="18"/>
          <w:lang w:eastAsia="sl-SI"/>
        </w:rPr>
        <w:t>12</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271"/>
      <w:bookmarkEnd w:id="272"/>
      <w:bookmarkEnd w:id="273"/>
      <w:bookmarkEnd w:id="274"/>
      <w:bookmarkEnd w:id="275"/>
      <w:bookmarkEnd w:id="276"/>
      <w:bookmarkEnd w:id="277"/>
      <w:bookmarkEnd w:id="2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3"/>
        <w:gridCol w:w="757"/>
        <w:gridCol w:w="703"/>
        <w:gridCol w:w="617"/>
        <w:gridCol w:w="683"/>
        <w:gridCol w:w="677"/>
        <w:gridCol w:w="606"/>
        <w:gridCol w:w="690"/>
        <w:gridCol w:w="730"/>
        <w:gridCol w:w="683"/>
        <w:gridCol w:w="691"/>
      </w:tblGrid>
      <w:tr w:rsidR="004202DD" w:rsidRPr="00B95029" w14:paraId="215F14C8" w14:textId="77777777" w:rsidTr="00FF2252">
        <w:trPr>
          <w:trHeight w:val="283"/>
          <w:tblHeader/>
        </w:trPr>
        <w:tc>
          <w:tcPr>
            <w:tcW w:w="541" w:type="pct"/>
            <w:vMerge w:val="restart"/>
            <w:shd w:val="clear" w:color="auto" w:fill="FBD4B4" w:themeFill="accent6" w:themeFillTint="66"/>
            <w:vAlign w:val="center"/>
          </w:tcPr>
          <w:p w14:paraId="4B8A9608"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440" w:type="pct"/>
            <w:vMerge w:val="restart"/>
            <w:shd w:val="clear" w:color="auto" w:fill="FBD4B4" w:themeFill="accent6" w:themeFillTint="66"/>
            <w:vAlign w:val="center"/>
          </w:tcPr>
          <w:p w14:paraId="1EAA8CD8"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ŠTEVILO ODVZETIH VZORCEV</w:t>
            </w:r>
          </w:p>
        </w:tc>
        <w:tc>
          <w:tcPr>
            <w:tcW w:w="4019" w:type="pct"/>
            <w:gridSpan w:val="10"/>
            <w:shd w:val="clear" w:color="auto" w:fill="FBD4B4" w:themeFill="accent6" w:themeFillTint="66"/>
            <w:vAlign w:val="center"/>
          </w:tcPr>
          <w:p w14:paraId="0FEA0F71"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ŠTEVILO IZREČENIH UKREPOV/SANKCIJ</w:t>
            </w:r>
          </w:p>
        </w:tc>
      </w:tr>
      <w:tr w:rsidR="004202DD" w:rsidRPr="00B95029" w14:paraId="23ED50E3" w14:textId="77777777" w:rsidTr="00FF2252">
        <w:trPr>
          <w:tblHeader/>
        </w:trPr>
        <w:tc>
          <w:tcPr>
            <w:tcW w:w="541" w:type="pct"/>
            <w:vMerge/>
            <w:shd w:val="clear" w:color="auto" w:fill="FBD4B4" w:themeFill="accent6" w:themeFillTint="66"/>
            <w:vAlign w:val="center"/>
          </w:tcPr>
          <w:p w14:paraId="57ACEF02" w14:textId="77777777" w:rsidR="004202DD" w:rsidRPr="00B95029" w:rsidRDefault="004202DD" w:rsidP="0080693E">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2059FBF7" w14:textId="77777777" w:rsidR="004202DD" w:rsidRPr="00B95029" w:rsidRDefault="004202DD" w:rsidP="0080693E">
            <w:pPr>
              <w:tabs>
                <w:tab w:val="left" w:pos="266"/>
              </w:tabs>
              <w:spacing w:after="0" w:line="240" w:lineRule="auto"/>
              <w:jc w:val="center"/>
              <w:rPr>
                <w:rFonts w:cs="Arial"/>
                <w:sz w:val="12"/>
              </w:rPr>
            </w:pPr>
          </w:p>
        </w:tc>
        <w:tc>
          <w:tcPr>
            <w:tcW w:w="1618" w:type="pct"/>
            <w:gridSpan w:val="4"/>
            <w:shd w:val="clear" w:color="auto" w:fill="FBD4B4" w:themeFill="accent6" w:themeFillTint="66"/>
            <w:vAlign w:val="center"/>
          </w:tcPr>
          <w:p w14:paraId="3723FD36"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Upravni ukrepi</w:t>
            </w:r>
          </w:p>
        </w:tc>
        <w:tc>
          <w:tcPr>
            <w:tcW w:w="1941" w:type="pct"/>
            <w:gridSpan w:val="5"/>
            <w:shd w:val="clear" w:color="auto" w:fill="FBD4B4" w:themeFill="accent6" w:themeFillTint="66"/>
            <w:vAlign w:val="center"/>
          </w:tcPr>
          <w:p w14:paraId="7AB5C938"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Prekrškovne sankcije/ukrepi</w:t>
            </w:r>
          </w:p>
        </w:tc>
        <w:tc>
          <w:tcPr>
            <w:tcW w:w="460" w:type="pct"/>
            <w:vMerge w:val="restart"/>
            <w:shd w:val="clear" w:color="auto" w:fill="FBD4B4" w:themeFill="accent6" w:themeFillTint="66"/>
            <w:vAlign w:val="center"/>
          </w:tcPr>
          <w:p w14:paraId="2AF569EC"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SKUPAJ</w:t>
            </w:r>
          </w:p>
        </w:tc>
      </w:tr>
      <w:tr w:rsidR="004202DD" w:rsidRPr="00B95029" w14:paraId="7DF34DE2" w14:textId="77777777" w:rsidTr="00FF2252">
        <w:trPr>
          <w:tblHeader/>
        </w:trPr>
        <w:tc>
          <w:tcPr>
            <w:tcW w:w="541" w:type="pct"/>
            <w:vMerge/>
            <w:shd w:val="clear" w:color="auto" w:fill="FBD4B4" w:themeFill="accent6" w:themeFillTint="66"/>
            <w:vAlign w:val="center"/>
          </w:tcPr>
          <w:p w14:paraId="6244D93F" w14:textId="77777777" w:rsidR="004202DD" w:rsidRPr="00B95029" w:rsidRDefault="004202DD" w:rsidP="0080693E">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064F3C5A" w14:textId="77777777" w:rsidR="004202DD" w:rsidRPr="00B95029" w:rsidRDefault="004202DD" w:rsidP="0080693E">
            <w:pPr>
              <w:tabs>
                <w:tab w:val="left" w:pos="266"/>
              </w:tabs>
              <w:spacing w:after="0" w:line="240" w:lineRule="auto"/>
              <w:jc w:val="center"/>
              <w:rPr>
                <w:rFonts w:cs="Arial"/>
                <w:sz w:val="12"/>
              </w:rPr>
            </w:pPr>
          </w:p>
        </w:tc>
        <w:tc>
          <w:tcPr>
            <w:tcW w:w="498" w:type="pct"/>
            <w:shd w:val="clear" w:color="auto" w:fill="FBD4B4" w:themeFill="accent6" w:themeFillTint="66"/>
            <w:vAlign w:val="center"/>
          </w:tcPr>
          <w:p w14:paraId="28CB02D7"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Upravnih</w:t>
            </w:r>
          </w:p>
          <w:p w14:paraId="0F38CA26"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odločba</w:t>
            </w:r>
          </w:p>
        </w:tc>
        <w:tc>
          <w:tcPr>
            <w:tcW w:w="390" w:type="pct"/>
            <w:shd w:val="clear" w:color="auto" w:fill="FBD4B4" w:themeFill="accent6" w:themeFillTint="66"/>
            <w:vAlign w:val="center"/>
          </w:tcPr>
          <w:p w14:paraId="10AFD7B1"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Upravno opozorilo po ZIN</w:t>
            </w:r>
          </w:p>
        </w:tc>
        <w:tc>
          <w:tcPr>
            <w:tcW w:w="365" w:type="pct"/>
            <w:shd w:val="clear" w:color="auto" w:fill="FBD4B4" w:themeFill="accent6" w:themeFillTint="66"/>
            <w:vAlign w:val="center"/>
          </w:tcPr>
          <w:p w14:paraId="44F26A81"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Sklep o denarni kazni</w:t>
            </w:r>
          </w:p>
        </w:tc>
        <w:tc>
          <w:tcPr>
            <w:tcW w:w="365" w:type="pct"/>
            <w:shd w:val="clear" w:color="auto" w:fill="FBD4B4" w:themeFill="accent6" w:themeFillTint="66"/>
            <w:vAlign w:val="center"/>
          </w:tcPr>
          <w:p w14:paraId="22ECC276"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SKUPAJ</w:t>
            </w:r>
          </w:p>
        </w:tc>
        <w:tc>
          <w:tcPr>
            <w:tcW w:w="357" w:type="pct"/>
            <w:shd w:val="clear" w:color="auto" w:fill="FBD4B4" w:themeFill="accent6" w:themeFillTint="66"/>
            <w:vAlign w:val="center"/>
          </w:tcPr>
          <w:p w14:paraId="6FECFC69"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Odločba o prekršku (globa)</w:t>
            </w:r>
          </w:p>
        </w:tc>
        <w:tc>
          <w:tcPr>
            <w:tcW w:w="465" w:type="pct"/>
            <w:shd w:val="clear" w:color="auto" w:fill="FBD4B4" w:themeFill="accent6" w:themeFillTint="66"/>
            <w:vAlign w:val="center"/>
          </w:tcPr>
          <w:p w14:paraId="719C3649"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Plačilni nalog</w:t>
            </w:r>
          </w:p>
        </w:tc>
        <w:tc>
          <w:tcPr>
            <w:tcW w:w="369" w:type="pct"/>
            <w:shd w:val="clear" w:color="auto" w:fill="FBD4B4" w:themeFill="accent6" w:themeFillTint="66"/>
            <w:vAlign w:val="center"/>
          </w:tcPr>
          <w:p w14:paraId="10DB8F53"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Odločba o prekršku (opomin)</w:t>
            </w:r>
          </w:p>
        </w:tc>
        <w:tc>
          <w:tcPr>
            <w:tcW w:w="385" w:type="pct"/>
            <w:shd w:val="clear" w:color="auto" w:fill="FBD4B4" w:themeFill="accent6" w:themeFillTint="66"/>
            <w:vAlign w:val="center"/>
          </w:tcPr>
          <w:p w14:paraId="52161FEB"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365" w:type="pct"/>
            <w:shd w:val="clear" w:color="auto" w:fill="FBD4B4" w:themeFill="accent6" w:themeFillTint="66"/>
            <w:vAlign w:val="center"/>
          </w:tcPr>
          <w:p w14:paraId="35D36020" w14:textId="77777777" w:rsidR="004202DD" w:rsidRPr="00B95029" w:rsidRDefault="004202DD" w:rsidP="0080693E">
            <w:pPr>
              <w:tabs>
                <w:tab w:val="left" w:pos="266"/>
              </w:tabs>
              <w:spacing w:after="0" w:line="240" w:lineRule="auto"/>
              <w:jc w:val="center"/>
              <w:rPr>
                <w:rFonts w:cs="Arial"/>
                <w:sz w:val="12"/>
              </w:rPr>
            </w:pPr>
            <w:r w:rsidRPr="00B95029">
              <w:rPr>
                <w:rFonts w:cs="Arial"/>
                <w:sz w:val="12"/>
              </w:rPr>
              <w:t>SKUPAJ</w:t>
            </w:r>
          </w:p>
        </w:tc>
        <w:tc>
          <w:tcPr>
            <w:tcW w:w="460" w:type="pct"/>
            <w:vMerge/>
            <w:shd w:val="clear" w:color="auto" w:fill="FBD4B4" w:themeFill="accent6" w:themeFillTint="66"/>
            <w:vAlign w:val="center"/>
          </w:tcPr>
          <w:p w14:paraId="091B78BB" w14:textId="77777777" w:rsidR="004202DD" w:rsidRPr="00B95029" w:rsidRDefault="004202DD" w:rsidP="0080693E">
            <w:pPr>
              <w:tabs>
                <w:tab w:val="left" w:pos="266"/>
              </w:tabs>
              <w:spacing w:after="0" w:line="240" w:lineRule="auto"/>
              <w:jc w:val="center"/>
              <w:rPr>
                <w:rFonts w:cs="Arial"/>
                <w:sz w:val="12"/>
              </w:rPr>
            </w:pPr>
          </w:p>
        </w:tc>
      </w:tr>
      <w:tr w:rsidR="004202DD" w:rsidRPr="00B95029" w14:paraId="0491B6DD" w14:textId="77777777" w:rsidTr="00FF2252">
        <w:trPr>
          <w:trHeight w:val="283"/>
        </w:trPr>
        <w:tc>
          <w:tcPr>
            <w:tcW w:w="541" w:type="pct"/>
            <w:shd w:val="clear" w:color="auto" w:fill="auto"/>
            <w:vAlign w:val="center"/>
          </w:tcPr>
          <w:p w14:paraId="79FFE0E4" w14:textId="05A8DD4F" w:rsidR="004202DD" w:rsidRPr="00B95029" w:rsidRDefault="004202DD" w:rsidP="0080693E">
            <w:pPr>
              <w:tabs>
                <w:tab w:val="left" w:pos="266"/>
              </w:tabs>
              <w:spacing w:after="0" w:line="240" w:lineRule="auto"/>
              <w:jc w:val="center"/>
              <w:rPr>
                <w:rFonts w:cs="Arial"/>
                <w:sz w:val="16"/>
              </w:rPr>
            </w:pPr>
            <w:r>
              <w:rPr>
                <w:rFonts w:cs="Arial"/>
                <w:sz w:val="16"/>
              </w:rPr>
              <w:t>2</w:t>
            </w:r>
            <w:r w:rsidR="00783571">
              <w:rPr>
                <w:rFonts w:cs="Arial"/>
                <w:sz w:val="16"/>
              </w:rPr>
              <w:t>5</w:t>
            </w:r>
            <w:r>
              <w:rPr>
                <w:rFonts w:cs="Arial"/>
                <w:sz w:val="16"/>
              </w:rPr>
              <w:t>8</w:t>
            </w:r>
          </w:p>
        </w:tc>
        <w:tc>
          <w:tcPr>
            <w:tcW w:w="440" w:type="pct"/>
            <w:shd w:val="clear" w:color="auto" w:fill="auto"/>
            <w:vAlign w:val="center"/>
          </w:tcPr>
          <w:p w14:paraId="68638C87" w14:textId="61BC618D" w:rsidR="004202DD" w:rsidRPr="00B95029" w:rsidRDefault="00B94E40" w:rsidP="0080693E">
            <w:pPr>
              <w:tabs>
                <w:tab w:val="left" w:pos="266"/>
              </w:tabs>
              <w:spacing w:after="0" w:line="240" w:lineRule="auto"/>
              <w:jc w:val="center"/>
              <w:rPr>
                <w:rFonts w:cs="Arial"/>
                <w:sz w:val="16"/>
              </w:rPr>
            </w:pPr>
            <w:r w:rsidRPr="007C267B">
              <w:rPr>
                <w:rFonts w:cs="Arial"/>
                <w:sz w:val="16"/>
              </w:rPr>
              <w:t>5</w:t>
            </w:r>
            <w:r w:rsidR="00783571">
              <w:rPr>
                <w:rFonts w:cs="Arial"/>
                <w:sz w:val="16"/>
              </w:rPr>
              <w:t>7</w:t>
            </w:r>
          </w:p>
        </w:tc>
        <w:tc>
          <w:tcPr>
            <w:tcW w:w="498" w:type="pct"/>
            <w:shd w:val="clear" w:color="auto" w:fill="auto"/>
            <w:vAlign w:val="center"/>
          </w:tcPr>
          <w:p w14:paraId="4E130111" w14:textId="40F7C378" w:rsidR="004202DD" w:rsidRPr="00B95029" w:rsidRDefault="00925415" w:rsidP="0080693E">
            <w:pPr>
              <w:tabs>
                <w:tab w:val="left" w:pos="266"/>
              </w:tabs>
              <w:spacing w:after="0" w:line="240" w:lineRule="auto"/>
              <w:jc w:val="center"/>
              <w:rPr>
                <w:rFonts w:cs="Arial"/>
                <w:sz w:val="16"/>
              </w:rPr>
            </w:pPr>
            <w:r>
              <w:rPr>
                <w:rFonts w:cs="Arial"/>
                <w:sz w:val="16"/>
              </w:rPr>
              <w:t>1</w:t>
            </w:r>
          </w:p>
        </w:tc>
        <w:tc>
          <w:tcPr>
            <w:tcW w:w="390" w:type="pct"/>
            <w:shd w:val="clear" w:color="auto" w:fill="auto"/>
            <w:vAlign w:val="center"/>
          </w:tcPr>
          <w:p w14:paraId="4A1CC3D7" w14:textId="73CFAB99" w:rsidR="004202DD" w:rsidRPr="00B95029" w:rsidRDefault="00925415" w:rsidP="0080693E">
            <w:pPr>
              <w:tabs>
                <w:tab w:val="left" w:pos="266"/>
              </w:tabs>
              <w:spacing w:after="0" w:line="240" w:lineRule="auto"/>
              <w:jc w:val="center"/>
              <w:rPr>
                <w:rFonts w:cs="Arial"/>
                <w:sz w:val="16"/>
              </w:rPr>
            </w:pPr>
            <w:r>
              <w:rPr>
                <w:rFonts w:cs="Arial"/>
                <w:sz w:val="16"/>
              </w:rPr>
              <w:t>7</w:t>
            </w:r>
            <w:r w:rsidR="004202DD">
              <w:rPr>
                <w:rFonts w:cs="Arial"/>
                <w:sz w:val="16"/>
              </w:rPr>
              <w:t>8</w:t>
            </w:r>
          </w:p>
        </w:tc>
        <w:tc>
          <w:tcPr>
            <w:tcW w:w="365" w:type="pct"/>
            <w:vAlign w:val="center"/>
          </w:tcPr>
          <w:p w14:paraId="4C91E0B4" w14:textId="77777777" w:rsidR="004202DD" w:rsidRPr="00B95029" w:rsidRDefault="004202DD" w:rsidP="0080693E">
            <w:pPr>
              <w:tabs>
                <w:tab w:val="left" w:pos="266"/>
              </w:tabs>
              <w:spacing w:after="0" w:line="240" w:lineRule="auto"/>
              <w:jc w:val="center"/>
              <w:rPr>
                <w:rFonts w:cs="Arial"/>
                <w:sz w:val="16"/>
              </w:rPr>
            </w:pPr>
            <w:r>
              <w:rPr>
                <w:rFonts w:cs="Arial"/>
                <w:sz w:val="16"/>
              </w:rPr>
              <w:t>0</w:t>
            </w:r>
          </w:p>
        </w:tc>
        <w:tc>
          <w:tcPr>
            <w:tcW w:w="365" w:type="pct"/>
            <w:shd w:val="clear" w:color="auto" w:fill="auto"/>
            <w:vAlign w:val="center"/>
          </w:tcPr>
          <w:p w14:paraId="13662BD1" w14:textId="1CE0F8BD" w:rsidR="004202DD" w:rsidRPr="00B95029" w:rsidRDefault="00925415" w:rsidP="0080693E">
            <w:pPr>
              <w:tabs>
                <w:tab w:val="left" w:pos="266"/>
              </w:tabs>
              <w:spacing w:after="0" w:line="240" w:lineRule="auto"/>
              <w:jc w:val="center"/>
              <w:rPr>
                <w:rFonts w:cs="Arial"/>
                <w:sz w:val="16"/>
              </w:rPr>
            </w:pPr>
            <w:r>
              <w:rPr>
                <w:rFonts w:cs="Arial"/>
                <w:sz w:val="16"/>
              </w:rPr>
              <w:t>7</w:t>
            </w:r>
            <w:r w:rsidR="004202DD">
              <w:rPr>
                <w:rFonts w:cs="Arial"/>
                <w:sz w:val="16"/>
              </w:rPr>
              <w:t>9</w:t>
            </w:r>
          </w:p>
        </w:tc>
        <w:tc>
          <w:tcPr>
            <w:tcW w:w="357" w:type="pct"/>
            <w:shd w:val="clear" w:color="auto" w:fill="auto"/>
            <w:vAlign w:val="center"/>
          </w:tcPr>
          <w:p w14:paraId="51AB9CE8" w14:textId="5F9473FA" w:rsidR="004202DD" w:rsidRPr="00B95029" w:rsidRDefault="00925415" w:rsidP="0080693E">
            <w:pPr>
              <w:tabs>
                <w:tab w:val="left" w:pos="266"/>
              </w:tabs>
              <w:spacing w:after="0" w:line="240" w:lineRule="auto"/>
              <w:jc w:val="center"/>
              <w:rPr>
                <w:rFonts w:cs="Arial"/>
                <w:sz w:val="16"/>
              </w:rPr>
            </w:pPr>
            <w:r>
              <w:rPr>
                <w:rFonts w:cs="Arial"/>
                <w:sz w:val="16"/>
              </w:rPr>
              <w:t>4</w:t>
            </w:r>
          </w:p>
        </w:tc>
        <w:tc>
          <w:tcPr>
            <w:tcW w:w="465" w:type="pct"/>
            <w:shd w:val="clear" w:color="auto" w:fill="auto"/>
            <w:vAlign w:val="center"/>
          </w:tcPr>
          <w:p w14:paraId="3FAF6206" w14:textId="67213049" w:rsidR="004202DD" w:rsidRPr="00B95029" w:rsidRDefault="00925415" w:rsidP="0080693E">
            <w:pPr>
              <w:tabs>
                <w:tab w:val="left" w:pos="266"/>
              </w:tabs>
              <w:spacing w:after="0" w:line="240" w:lineRule="auto"/>
              <w:jc w:val="center"/>
              <w:rPr>
                <w:rFonts w:cs="Arial"/>
                <w:sz w:val="16"/>
              </w:rPr>
            </w:pPr>
            <w:r>
              <w:rPr>
                <w:rFonts w:cs="Arial"/>
                <w:sz w:val="16"/>
              </w:rPr>
              <w:t>2</w:t>
            </w:r>
          </w:p>
        </w:tc>
        <w:tc>
          <w:tcPr>
            <w:tcW w:w="369" w:type="pct"/>
            <w:shd w:val="clear" w:color="auto" w:fill="auto"/>
            <w:vAlign w:val="center"/>
          </w:tcPr>
          <w:p w14:paraId="46504FAE" w14:textId="280541D7" w:rsidR="004202DD" w:rsidRPr="00B95029" w:rsidRDefault="00925415" w:rsidP="0080693E">
            <w:pPr>
              <w:tabs>
                <w:tab w:val="left" w:pos="266"/>
              </w:tabs>
              <w:spacing w:after="0" w:line="240" w:lineRule="auto"/>
              <w:jc w:val="center"/>
              <w:rPr>
                <w:rFonts w:cs="Arial"/>
                <w:sz w:val="16"/>
              </w:rPr>
            </w:pPr>
            <w:r>
              <w:rPr>
                <w:rFonts w:cs="Arial"/>
                <w:sz w:val="16"/>
              </w:rPr>
              <w:t>0</w:t>
            </w:r>
          </w:p>
        </w:tc>
        <w:tc>
          <w:tcPr>
            <w:tcW w:w="385" w:type="pct"/>
            <w:shd w:val="clear" w:color="auto" w:fill="auto"/>
            <w:vAlign w:val="center"/>
          </w:tcPr>
          <w:p w14:paraId="120D9557" w14:textId="28CD4FBB" w:rsidR="004202DD" w:rsidRPr="00B95029" w:rsidRDefault="00925415" w:rsidP="0080693E">
            <w:pPr>
              <w:tabs>
                <w:tab w:val="left" w:pos="266"/>
              </w:tabs>
              <w:spacing w:after="0" w:line="240" w:lineRule="auto"/>
              <w:jc w:val="center"/>
              <w:rPr>
                <w:rFonts w:cs="Arial"/>
                <w:sz w:val="16"/>
              </w:rPr>
            </w:pPr>
            <w:r>
              <w:rPr>
                <w:rFonts w:cs="Arial"/>
                <w:sz w:val="16"/>
              </w:rPr>
              <w:t>80</w:t>
            </w:r>
          </w:p>
        </w:tc>
        <w:tc>
          <w:tcPr>
            <w:tcW w:w="365" w:type="pct"/>
            <w:shd w:val="clear" w:color="auto" w:fill="auto"/>
            <w:vAlign w:val="center"/>
          </w:tcPr>
          <w:p w14:paraId="2E26D6E4" w14:textId="75AF8610" w:rsidR="004202DD" w:rsidRPr="00B95029" w:rsidRDefault="00925415" w:rsidP="0080693E">
            <w:pPr>
              <w:tabs>
                <w:tab w:val="left" w:pos="266"/>
              </w:tabs>
              <w:spacing w:after="0" w:line="240" w:lineRule="auto"/>
              <w:jc w:val="center"/>
              <w:rPr>
                <w:rFonts w:cs="Arial"/>
                <w:sz w:val="16"/>
              </w:rPr>
            </w:pPr>
            <w:r>
              <w:rPr>
                <w:rFonts w:cs="Arial"/>
                <w:sz w:val="16"/>
              </w:rPr>
              <w:t>86</w:t>
            </w:r>
          </w:p>
        </w:tc>
        <w:tc>
          <w:tcPr>
            <w:tcW w:w="460" w:type="pct"/>
            <w:shd w:val="clear" w:color="auto" w:fill="auto"/>
            <w:vAlign w:val="center"/>
          </w:tcPr>
          <w:p w14:paraId="230EA9B8" w14:textId="74068A87" w:rsidR="004202DD" w:rsidRPr="00B95029" w:rsidRDefault="00925415" w:rsidP="0080693E">
            <w:pPr>
              <w:tabs>
                <w:tab w:val="left" w:pos="266"/>
              </w:tabs>
              <w:spacing w:after="0" w:line="240" w:lineRule="auto"/>
              <w:jc w:val="center"/>
              <w:rPr>
                <w:rFonts w:cs="Arial"/>
                <w:sz w:val="16"/>
              </w:rPr>
            </w:pPr>
            <w:r>
              <w:rPr>
                <w:rFonts w:cs="Arial"/>
                <w:sz w:val="16"/>
              </w:rPr>
              <w:t>165</w:t>
            </w:r>
          </w:p>
        </w:tc>
      </w:tr>
    </w:tbl>
    <w:p w14:paraId="5F1A05F3" w14:textId="77777777" w:rsidR="004202DD" w:rsidRPr="00B95029" w:rsidRDefault="004202DD" w:rsidP="0080693E">
      <w:pPr>
        <w:spacing w:before="120" w:after="120" w:line="240" w:lineRule="auto"/>
        <w:jc w:val="both"/>
        <w:outlineLvl w:val="2"/>
        <w:rPr>
          <w:rFonts w:cs="Arial"/>
          <w:b/>
          <w:bCs/>
          <w:szCs w:val="18"/>
          <w:lang w:eastAsia="sl-SI"/>
        </w:rPr>
      </w:pPr>
    </w:p>
    <w:p w14:paraId="3A917899" w14:textId="77777777" w:rsidR="004202DD" w:rsidRDefault="004202DD" w:rsidP="0080693E">
      <w:pPr>
        <w:spacing w:before="120" w:after="120" w:line="240" w:lineRule="auto"/>
        <w:jc w:val="both"/>
        <w:rPr>
          <w:rFonts w:cs="Arial"/>
          <w:noProof/>
          <w:highlight w:val="yellow"/>
          <w:lang w:eastAsia="sl-SI"/>
        </w:rPr>
      </w:pPr>
      <w:bookmarkStart w:id="279" w:name="_Hlk98306338"/>
    </w:p>
    <w:p w14:paraId="4CF4C5A3" w14:textId="7A760ADF" w:rsidR="00DE106D" w:rsidRPr="00B50F0B" w:rsidRDefault="006E198F" w:rsidP="007C267B">
      <w:pPr>
        <w:spacing w:before="120" w:after="120" w:line="240" w:lineRule="auto"/>
        <w:jc w:val="both"/>
        <w:rPr>
          <w:rFonts w:cs="Arial"/>
          <w:noProof/>
          <w:lang w:eastAsia="sl-SI"/>
        </w:rPr>
      </w:pPr>
      <w:r w:rsidRPr="006E198F">
        <w:rPr>
          <w:rFonts w:cs="Arial"/>
          <w:noProof/>
          <w:lang w:eastAsia="sl-SI"/>
        </w:rPr>
        <w:t xml:space="preserve">Pri proizvajalcih in uvoznikih so inšpektorji ugotavljali največ neskladnosti zaradi neizpolnjevanja zahtev zakonodaje glede vsebine zahtevane tehnične dokumentacije, zlasti v zvezi z opisom načrtovanja in proizvodnje (v </w:t>
      </w:r>
      <w:r>
        <w:rPr>
          <w:rFonts w:cs="Arial"/>
          <w:noProof/>
          <w:lang w:eastAsia="sl-SI"/>
        </w:rPr>
        <w:t>36</w:t>
      </w:r>
      <w:r w:rsidRPr="006E198F">
        <w:rPr>
          <w:rFonts w:cs="Arial"/>
          <w:noProof/>
          <w:lang w:eastAsia="sl-SI"/>
        </w:rPr>
        <w:t xml:space="preserve"> %), neustrezn</w:t>
      </w:r>
      <w:r>
        <w:rPr>
          <w:rFonts w:cs="Arial"/>
          <w:noProof/>
          <w:lang w:eastAsia="sl-SI"/>
        </w:rPr>
        <w:t>ih</w:t>
      </w:r>
      <w:r w:rsidRPr="006E198F">
        <w:rPr>
          <w:rFonts w:cs="Arial"/>
          <w:noProof/>
          <w:lang w:eastAsia="sl-SI"/>
        </w:rPr>
        <w:t xml:space="preserve"> postopk</w:t>
      </w:r>
      <w:r>
        <w:rPr>
          <w:rFonts w:cs="Arial"/>
          <w:noProof/>
          <w:lang w:eastAsia="sl-SI"/>
        </w:rPr>
        <w:t>ov</w:t>
      </w:r>
      <w:r w:rsidRPr="006E198F">
        <w:rPr>
          <w:rFonts w:cs="Arial"/>
          <w:noProof/>
          <w:lang w:eastAsia="sl-SI"/>
        </w:rPr>
        <w:t xml:space="preserve"> za ugotavljanje skladnosti proizvodne serije</w:t>
      </w:r>
      <w:r w:rsidRPr="006E198F" w:rsidDel="006E198F">
        <w:rPr>
          <w:rFonts w:cs="Arial"/>
          <w:noProof/>
          <w:lang w:eastAsia="sl-SI"/>
        </w:rPr>
        <w:t xml:space="preserve"> </w:t>
      </w:r>
      <w:r w:rsidRPr="006E198F">
        <w:rPr>
          <w:rFonts w:cs="Arial"/>
          <w:noProof/>
          <w:lang w:eastAsia="sl-SI"/>
        </w:rPr>
        <w:t xml:space="preserve">(v </w:t>
      </w:r>
      <w:r>
        <w:rPr>
          <w:rFonts w:cs="Arial"/>
          <w:noProof/>
          <w:lang w:eastAsia="sl-SI"/>
        </w:rPr>
        <w:t>22</w:t>
      </w:r>
      <w:r w:rsidRPr="006E198F">
        <w:rPr>
          <w:rFonts w:cs="Arial"/>
          <w:noProof/>
          <w:lang w:eastAsia="sl-SI"/>
        </w:rPr>
        <w:t xml:space="preserve"> %) in ocene varnosti (v </w:t>
      </w:r>
      <w:r>
        <w:rPr>
          <w:rFonts w:cs="Arial"/>
          <w:noProof/>
          <w:lang w:eastAsia="sl-SI"/>
        </w:rPr>
        <w:t>20</w:t>
      </w:r>
      <w:r w:rsidRPr="006E198F">
        <w:rPr>
          <w:rFonts w:cs="Arial"/>
          <w:noProof/>
          <w:lang w:eastAsia="sl-SI"/>
        </w:rPr>
        <w:t xml:space="preserve"> %).</w:t>
      </w:r>
      <w:r w:rsidR="00B22903">
        <w:rPr>
          <w:rFonts w:cs="Arial"/>
          <w:noProof/>
          <w:lang w:eastAsia="sl-SI"/>
        </w:rPr>
        <w:t xml:space="preserve"> </w:t>
      </w:r>
      <w:r w:rsidR="00B22903" w:rsidRPr="00B22903">
        <w:rPr>
          <w:rFonts w:cs="Arial"/>
          <w:noProof/>
          <w:lang w:eastAsia="sl-SI"/>
        </w:rPr>
        <w:t>Največ neskladnosti</w:t>
      </w:r>
      <w:r w:rsidR="00B22903">
        <w:rPr>
          <w:rFonts w:cs="Arial"/>
          <w:noProof/>
          <w:lang w:eastAsia="sl-SI"/>
        </w:rPr>
        <w:t xml:space="preserve"> nasploh</w:t>
      </w:r>
      <w:r w:rsidR="00B22903" w:rsidRPr="00B22903">
        <w:rPr>
          <w:rFonts w:cs="Arial"/>
          <w:noProof/>
          <w:lang w:eastAsia="sl-SI"/>
        </w:rPr>
        <w:t>, in sicer v 40 % obravnav, predstavlja neskladno označevanje, zlasti opozoril in navodil v slovenskem jeziku.</w:t>
      </w:r>
    </w:p>
    <w:p w14:paraId="70CF763B" w14:textId="7B5E106B" w:rsidR="00DE106D" w:rsidRDefault="00DE106D" w:rsidP="007C267B">
      <w:pPr>
        <w:spacing w:before="120" w:after="120" w:line="240" w:lineRule="auto"/>
        <w:jc w:val="both"/>
        <w:rPr>
          <w:rFonts w:cs="Arial"/>
          <w:noProof/>
          <w:lang w:eastAsia="sl-SI"/>
        </w:rPr>
      </w:pPr>
      <w:r w:rsidRPr="00B50F0B">
        <w:rPr>
          <w:rFonts w:cs="Arial"/>
          <w:noProof/>
          <w:lang w:eastAsia="sl-SI"/>
        </w:rPr>
        <w:t>Poleg pregledov iz letnega plana nadzora, katerih osnova je razvrstitev gospodarskih subjektov v različne kategorije, je potekal nadzor tudi v obliki usmerjenih akcij, na podlagi prijav in na slovenskem trgu najdenih izdelkov iz Safety Gate obvestil.</w:t>
      </w:r>
    </w:p>
    <w:p w14:paraId="6BD6773B" w14:textId="36EE78F9" w:rsidR="009F1FCE" w:rsidRPr="009F1FCE" w:rsidRDefault="00DC0FD5" w:rsidP="009F1FCE">
      <w:pPr>
        <w:spacing w:after="0" w:line="240" w:lineRule="auto"/>
        <w:jc w:val="both"/>
        <w:rPr>
          <w:rFonts w:cs="Arial"/>
          <w:noProof/>
          <w:lang w:eastAsia="sl-SI"/>
        </w:rPr>
      </w:pPr>
      <w:r w:rsidRPr="00DC0FD5">
        <w:rPr>
          <w:rFonts w:cs="Arial"/>
          <w:noProof/>
          <w:lang w:eastAsia="sl-SI"/>
        </w:rPr>
        <w:t xml:space="preserve">V okviru akcije pustne igrače je bilo izvedenih </w:t>
      </w:r>
      <w:r w:rsidR="009F1FCE">
        <w:rPr>
          <w:rFonts w:cs="Arial"/>
          <w:noProof/>
          <w:lang w:eastAsia="sl-SI"/>
        </w:rPr>
        <w:t>2</w:t>
      </w:r>
      <w:r w:rsidRPr="00DC0FD5">
        <w:rPr>
          <w:rFonts w:cs="Arial"/>
          <w:noProof/>
          <w:lang w:eastAsia="sl-SI"/>
        </w:rPr>
        <w:t xml:space="preserve">9 pregledov, </w:t>
      </w:r>
      <w:r>
        <w:rPr>
          <w:rFonts w:cs="Arial"/>
          <w:noProof/>
          <w:lang w:eastAsia="sl-SI"/>
        </w:rPr>
        <w:t>i</w:t>
      </w:r>
      <w:r w:rsidRPr="00DC0FD5">
        <w:rPr>
          <w:rFonts w:cs="Arial"/>
          <w:noProof/>
          <w:lang w:eastAsia="sl-SI"/>
        </w:rPr>
        <w:t xml:space="preserve">zdanih je bilo 13 upravnih in </w:t>
      </w:r>
      <w:r w:rsidR="009F1FCE" w:rsidRPr="00DC0FD5">
        <w:rPr>
          <w:rFonts w:cs="Arial"/>
          <w:noProof/>
          <w:lang w:eastAsia="sl-SI"/>
        </w:rPr>
        <w:t>1</w:t>
      </w:r>
      <w:r w:rsidR="009F1FCE">
        <w:rPr>
          <w:rFonts w:cs="Arial"/>
          <w:noProof/>
          <w:lang w:eastAsia="sl-SI"/>
        </w:rPr>
        <w:t>7</w:t>
      </w:r>
      <w:r w:rsidR="009F1FCE" w:rsidRPr="00DC0FD5">
        <w:rPr>
          <w:rFonts w:cs="Arial"/>
          <w:noProof/>
          <w:lang w:eastAsia="sl-SI"/>
        </w:rPr>
        <w:t xml:space="preserve"> </w:t>
      </w:r>
      <w:r w:rsidRPr="00DC0FD5">
        <w:rPr>
          <w:rFonts w:cs="Arial"/>
          <w:noProof/>
          <w:lang w:eastAsia="sl-SI"/>
        </w:rPr>
        <w:t xml:space="preserve">prekrškovnih ukrepov. </w:t>
      </w:r>
      <w:r w:rsidR="009F1FCE" w:rsidRPr="009F1FCE">
        <w:rPr>
          <w:rFonts w:cs="Arial"/>
          <w:noProof/>
          <w:lang w:eastAsia="sl-SI"/>
        </w:rPr>
        <w:t xml:space="preserve">Namen </w:t>
      </w:r>
      <w:r w:rsidR="008836BD">
        <w:rPr>
          <w:rFonts w:cs="Arial"/>
          <w:noProof/>
          <w:lang w:eastAsia="sl-SI"/>
        </w:rPr>
        <w:t xml:space="preserve">akcije </w:t>
      </w:r>
      <w:r w:rsidR="009F1FCE" w:rsidRPr="009F1FCE">
        <w:rPr>
          <w:rFonts w:cs="Arial"/>
          <w:noProof/>
          <w:lang w:eastAsia="sl-SI"/>
        </w:rPr>
        <w:t xml:space="preserve">je bil ponovno preveriti stanje teh igrač na slovenskem  trgu, s poudarkom na spletnih trgovinah in novih zavezancih. </w:t>
      </w:r>
      <w:r w:rsidRPr="00DC0FD5">
        <w:rPr>
          <w:rFonts w:cs="Arial"/>
          <w:noProof/>
          <w:lang w:eastAsia="sl-SI"/>
        </w:rPr>
        <w:t>Akcija pustne igrače se izvaja že več let in zavezanci, ki tržijo tovrstne izdelke dalj časa, so seznanjeni z varnostnimi zahtevami.</w:t>
      </w:r>
      <w:r w:rsidR="009F1FCE">
        <w:rPr>
          <w:rFonts w:cs="Arial"/>
          <w:noProof/>
          <w:lang w:eastAsia="sl-SI"/>
        </w:rPr>
        <w:t xml:space="preserve"> </w:t>
      </w:r>
      <w:r w:rsidRPr="00DC0FD5">
        <w:rPr>
          <w:rFonts w:cs="Arial"/>
          <w:noProof/>
          <w:lang w:eastAsia="sl-SI"/>
        </w:rPr>
        <w:t>Pregledani so bili pustni kostumi, pustni dodatki in pustne barve za obraz in telo.</w:t>
      </w:r>
      <w:r w:rsidR="002670DB">
        <w:rPr>
          <w:rFonts w:cs="Arial"/>
          <w:noProof/>
          <w:lang w:eastAsia="sl-SI"/>
        </w:rPr>
        <w:t xml:space="preserve"> </w:t>
      </w:r>
      <w:r w:rsidR="00343F15" w:rsidRPr="00343F15">
        <w:rPr>
          <w:rFonts w:cs="Arial"/>
          <w:noProof/>
          <w:lang w:eastAsia="sl-SI"/>
        </w:rPr>
        <w:t xml:space="preserve">Ugotovljene neskladnosti se nanašajo predvsem na trajne označbe na izdelku </w:t>
      </w:r>
      <w:r w:rsidR="00BF3979">
        <w:rPr>
          <w:rFonts w:cs="Arial"/>
          <w:noProof/>
          <w:lang w:eastAsia="sl-SI"/>
        </w:rPr>
        <w:t>(</w:t>
      </w:r>
      <w:r w:rsidR="00BF3979" w:rsidRPr="00BF3979">
        <w:rPr>
          <w:rFonts w:cs="Arial"/>
          <w:noProof/>
          <w:lang w:eastAsia="sl-SI"/>
        </w:rPr>
        <w:t>glede gorljivosti kostumov in pri čeladah, da igrača ne zagotavlja zaščite</w:t>
      </w:r>
      <w:r w:rsidR="00BF3979">
        <w:rPr>
          <w:rFonts w:cs="Arial"/>
          <w:noProof/>
          <w:lang w:eastAsia="sl-SI"/>
        </w:rPr>
        <w:t>)</w:t>
      </w:r>
      <w:r w:rsidR="00BF3979" w:rsidRPr="00BF3979">
        <w:rPr>
          <w:rFonts w:cs="Arial"/>
          <w:noProof/>
          <w:lang w:eastAsia="sl-SI"/>
        </w:rPr>
        <w:t xml:space="preserve"> </w:t>
      </w:r>
      <w:r w:rsidR="00343F15" w:rsidRPr="00343F15">
        <w:rPr>
          <w:rFonts w:cs="Arial"/>
          <w:noProof/>
          <w:lang w:eastAsia="sl-SI"/>
        </w:rPr>
        <w:t>ter opozorila in navodila v slovenskem jeziku.</w:t>
      </w:r>
      <w:r w:rsidR="009F1FCE" w:rsidRPr="009F1FCE">
        <w:rPr>
          <w:rFonts w:cs="Arial"/>
          <w:noProof/>
          <w:lang w:eastAsia="sl-SI"/>
        </w:rPr>
        <w:t xml:space="preserve"> Hkrati se ugotavlja, da</w:t>
      </w:r>
      <w:r w:rsidR="00BF3979">
        <w:rPr>
          <w:rFonts w:cs="Arial"/>
          <w:noProof/>
          <w:lang w:eastAsia="sl-SI"/>
        </w:rPr>
        <w:t xml:space="preserve"> nekateri</w:t>
      </w:r>
      <w:r w:rsidR="009F1FCE" w:rsidRPr="009F1FCE">
        <w:rPr>
          <w:rFonts w:cs="Arial"/>
          <w:noProof/>
          <w:lang w:eastAsia="sl-SI"/>
        </w:rPr>
        <w:t xml:space="preserve"> zavezanci izdelujejo deklaracijo rutinsko, ne pregledujejo posameznega izdelka in nameščajo neustrezna opozorila oziroma neustrezen prevod opozoril.</w:t>
      </w:r>
    </w:p>
    <w:p w14:paraId="77880833" w14:textId="06429788" w:rsidR="009F1FCE" w:rsidRPr="009F1FCE" w:rsidRDefault="009F1FCE" w:rsidP="009F1FCE">
      <w:pPr>
        <w:spacing w:after="0" w:line="240" w:lineRule="auto"/>
        <w:jc w:val="both"/>
        <w:rPr>
          <w:rFonts w:cs="Arial"/>
          <w:noProof/>
          <w:lang w:eastAsia="sl-SI"/>
        </w:rPr>
      </w:pPr>
      <w:r>
        <w:rPr>
          <w:rFonts w:cs="Arial"/>
          <w:noProof/>
          <w:lang w:eastAsia="sl-SI"/>
        </w:rPr>
        <w:t>P</w:t>
      </w:r>
      <w:r w:rsidRPr="009F1FCE">
        <w:rPr>
          <w:rFonts w:cs="Arial"/>
          <w:noProof/>
          <w:lang w:eastAsia="sl-SI"/>
        </w:rPr>
        <w:t>ustnih igrač (ob</w:t>
      </w:r>
      <w:r w:rsidR="002C300E">
        <w:rPr>
          <w:rFonts w:cs="Arial"/>
          <w:noProof/>
          <w:lang w:eastAsia="sl-SI"/>
        </w:rPr>
        <w:t>l</w:t>
      </w:r>
      <w:r w:rsidRPr="009F1FCE">
        <w:rPr>
          <w:rFonts w:cs="Arial"/>
          <w:noProof/>
          <w:lang w:eastAsia="sl-SI"/>
        </w:rPr>
        <w:t xml:space="preserve">ačil) </w:t>
      </w:r>
      <w:r w:rsidR="002670DB">
        <w:rPr>
          <w:rFonts w:cs="Arial"/>
          <w:noProof/>
          <w:lang w:eastAsia="sl-SI"/>
        </w:rPr>
        <w:t>s</w:t>
      </w:r>
      <w:r w:rsidR="002670DB" w:rsidRPr="009F1FCE">
        <w:rPr>
          <w:rFonts w:cs="Arial"/>
          <w:noProof/>
          <w:lang w:eastAsia="sl-SI"/>
        </w:rPr>
        <w:t xml:space="preserve"> </w:t>
      </w:r>
      <w:r w:rsidRPr="009F1FCE">
        <w:rPr>
          <w:rFonts w:cs="Arial"/>
          <w:noProof/>
          <w:lang w:eastAsia="sl-SI"/>
        </w:rPr>
        <w:t xml:space="preserve">prostimi vrvicami v ponudbi pri večini zavezancev ni bilo najdenih (neskladnosti izdelka s </w:t>
      </w:r>
      <w:r w:rsidR="003F666F">
        <w:rPr>
          <w:rFonts w:cs="Arial"/>
          <w:noProof/>
          <w:lang w:eastAsia="sl-SI"/>
        </w:rPr>
        <w:t xml:space="preserve">standardom </w:t>
      </w:r>
      <w:r w:rsidRPr="009F1FCE">
        <w:rPr>
          <w:rFonts w:cs="Arial"/>
          <w:noProof/>
          <w:lang w:eastAsia="sl-SI"/>
        </w:rPr>
        <w:t>SIST EN 14682), razen v enem primeru. Opaženo je, da je večina proizvajalcev vrvice nadomestila z zapirali, ježki, zadrgami oziroma elastiko.</w:t>
      </w:r>
    </w:p>
    <w:p w14:paraId="01A298C6" w14:textId="5E28AD69" w:rsidR="00DC0FD5" w:rsidRDefault="009F1FCE" w:rsidP="004C4E00">
      <w:pPr>
        <w:spacing w:after="0" w:line="240" w:lineRule="auto"/>
        <w:jc w:val="both"/>
        <w:rPr>
          <w:rFonts w:cs="Arial"/>
          <w:noProof/>
          <w:lang w:eastAsia="sl-SI"/>
        </w:rPr>
      </w:pPr>
      <w:r w:rsidRPr="009F1FCE">
        <w:rPr>
          <w:rFonts w:cs="Arial"/>
          <w:noProof/>
          <w:lang w:eastAsia="sl-SI"/>
        </w:rPr>
        <w:t>Večina izdelkov za poslikavo obraza je bilo skladno označenih po Uredbi 1223/2009 o kozmetičnih izdelkih in v primeru namestitve CE oznake tudi po Uredbi v varnosti igrač. Le v dveh primerih je bilo ugotovljeno pomanjkljivo označevanje v slovenskem jeziku in nenav</w:t>
      </w:r>
      <w:r w:rsidR="002670DB">
        <w:rPr>
          <w:rFonts w:cs="Arial"/>
          <w:noProof/>
          <w:lang w:eastAsia="sl-SI"/>
        </w:rPr>
        <w:t>ajanje</w:t>
      </w:r>
      <w:r w:rsidRPr="009F1FCE">
        <w:rPr>
          <w:rFonts w:cs="Arial"/>
          <w:noProof/>
          <w:lang w:eastAsia="sl-SI"/>
        </w:rPr>
        <w:t xml:space="preserve"> sestavin po Uredbi 1223/2009 o kozmetičnih izdelkih na spletni strani.</w:t>
      </w:r>
    </w:p>
    <w:p w14:paraId="4D147FD2" w14:textId="77777777" w:rsidR="00923ED9" w:rsidRPr="00923ED9" w:rsidRDefault="00923ED9" w:rsidP="00923ED9">
      <w:pPr>
        <w:spacing w:after="0" w:line="240" w:lineRule="auto"/>
        <w:jc w:val="both"/>
        <w:rPr>
          <w:rFonts w:cs="Arial"/>
          <w:noProof/>
          <w:lang w:eastAsia="sl-SI"/>
        </w:rPr>
      </w:pPr>
    </w:p>
    <w:p w14:paraId="55B9DAA6" w14:textId="6536E5E3" w:rsidR="00923ED9" w:rsidRPr="00923ED9" w:rsidRDefault="00923ED9" w:rsidP="00923ED9">
      <w:pPr>
        <w:spacing w:after="0" w:line="240" w:lineRule="auto"/>
        <w:jc w:val="both"/>
        <w:rPr>
          <w:rFonts w:cs="Arial"/>
          <w:noProof/>
          <w:lang w:eastAsia="sl-SI"/>
        </w:rPr>
      </w:pPr>
      <w:r w:rsidRPr="00923ED9">
        <w:rPr>
          <w:rFonts w:cs="Arial"/>
          <w:noProof/>
          <w:lang w:eastAsia="sl-SI"/>
        </w:rPr>
        <w:t>V okviru akcije</w:t>
      </w:r>
      <w:r w:rsidR="008836BD" w:rsidRPr="008836BD">
        <w:t xml:space="preserve"> </w:t>
      </w:r>
      <w:r w:rsidR="008836BD" w:rsidRPr="008836BD">
        <w:rPr>
          <w:rFonts w:cs="Arial"/>
          <w:noProof/>
          <w:lang w:eastAsia="sl-SI"/>
        </w:rPr>
        <w:t>nadzora igrač za uporabo v vodi ali na vodi in igralnih bazenov</w:t>
      </w:r>
      <w:r w:rsidRPr="00923ED9">
        <w:rPr>
          <w:rFonts w:cs="Arial"/>
          <w:noProof/>
          <w:lang w:eastAsia="sl-SI"/>
        </w:rPr>
        <w:t xml:space="preserve"> je bilo izvedenih 19 pregledov, </w:t>
      </w:r>
      <w:r>
        <w:rPr>
          <w:rFonts w:cs="Arial"/>
          <w:noProof/>
          <w:lang w:eastAsia="sl-SI"/>
        </w:rPr>
        <w:t>i</w:t>
      </w:r>
      <w:r w:rsidRPr="00923ED9">
        <w:rPr>
          <w:rFonts w:cs="Arial"/>
          <w:noProof/>
          <w:lang w:eastAsia="sl-SI"/>
        </w:rPr>
        <w:t xml:space="preserve">zdanih je bilo 10 upravnih in </w:t>
      </w:r>
      <w:r w:rsidR="002670DB">
        <w:rPr>
          <w:rFonts w:cs="Arial"/>
          <w:noProof/>
          <w:lang w:eastAsia="sl-SI"/>
        </w:rPr>
        <w:t>devet</w:t>
      </w:r>
      <w:r w:rsidRPr="00923ED9">
        <w:rPr>
          <w:rFonts w:cs="Arial"/>
          <w:noProof/>
          <w:lang w:eastAsia="sl-SI"/>
        </w:rPr>
        <w:t xml:space="preserve"> prekrškovnih ukrepov</w:t>
      </w:r>
      <w:r>
        <w:rPr>
          <w:rFonts w:cs="Arial"/>
          <w:noProof/>
          <w:lang w:eastAsia="sl-SI"/>
        </w:rPr>
        <w:t>.</w:t>
      </w:r>
      <w:r w:rsidRPr="00923ED9">
        <w:rPr>
          <w:rFonts w:cs="Arial"/>
          <w:noProof/>
          <w:lang w:eastAsia="sl-SI"/>
        </w:rPr>
        <w:t xml:space="preserve"> Pregledani so bili igralni bazeni, igrače, ki so namenjene uporabi v plitvi vodi in tiste, ki lahko nosijo otroka na vodi ali ga pri tem podpirajo: blazine in čolni do dolžine 1,20 m, napihljive živali, ki jih otrok lahko zajaha, kopalni obroči s premerom manj kot 1,20 m.</w:t>
      </w:r>
    </w:p>
    <w:p w14:paraId="32885A51" w14:textId="73AACCCE" w:rsidR="00923ED9" w:rsidRPr="00923ED9" w:rsidRDefault="00923ED9" w:rsidP="00923ED9">
      <w:pPr>
        <w:spacing w:after="0" w:line="240" w:lineRule="auto"/>
        <w:jc w:val="both"/>
        <w:rPr>
          <w:rFonts w:cs="Arial"/>
          <w:noProof/>
          <w:lang w:eastAsia="sl-SI"/>
        </w:rPr>
      </w:pPr>
      <w:r w:rsidRPr="00923ED9">
        <w:rPr>
          <w:rFonts w:cs="Arial"/>
          <w:noProof/>
          <w:lang w:eastAsia="sl-SI"/>
        </w:rPr>
        <w:t xml:space="preserve">Pri večini zavezancev v fizičnih prodajalnah neskladij  v </w:t>
      </w:r>
      <w:r w:rsidR="002C300E">
        <w:rPr>
          <w:rFonts w:cs="Arial"/>
          <w:noProof/>
          <w:lang w:eastAsia="sl-SI"/>
        </w:rPr>
        <w:t>z</w:t>
      </w:r>
      <w:r w:rsidRPr="00923ED9">
        <w:rPr>
          <w:rFonts w:cs="Arial"/>
          <w:noProof/>
          <w:lang w:eastAsia="sl-SI"/>
        </w:rPr>
        <w:t xml:space="preserve">vezi z obveznimi trajnimi navedbami v slovenskem jeziku ni bilo ugotovljenih, kot tudi ne pri nespecializiranih trgovinah, ki v večini primerov </w:t>
      </w:r>
      <w:r w:rsidR="00C85DDF">
        <w:rPr>
          <w:rFonts w:cs="Arial"/>
          <w:noProof/>
          <w:lang w:eastAsia="sl-SI"/>
        </w:rPr>
        <w:t>tržijo</w:t>
      </w:r>
      <w:r w:rsidRPr="00923ED9">
        <w:rPr>
          <w:rFonts w:cs="Arial"/>
          <w:noProof/>
          <w:lang w:eastAsia="sl-SI"/>
        </w:rPr>
        <w:t xml:space="preserve"> uveljavljene znamke tovrstnih izdelkov. Le pri manjšem številu zavezancev je bilo ugotovljeno, da igralni bazeni in igrače za v vodo niso bili ustrezno označeni z ustreznimi opozorili, predvsem glede min</w:t>
      </w:r>
      <w:r w:rsidR="00A21D53">
        <w:rPr>
          <w:rFonts w:cs="Arial"/>
          <w:noProof/>
          <w:lang w:eastAsia="sl-SI"/>
        </w:rPr>
        <w:t>imalne</w:t>
      </w:r>
      <w:r w:rsidRPr="00923ED9">
        <w:rPr>
          <w:rFonts w:cs="Arial"/>
          <w:noProof/>
          <w:lang w:eastAsia="sl-SI"/>
        </w:rPr>
        <w:t xml:space="preserve"> ali ma</w:t>
      </w:r>
      <w:r w:rsidR="00A21D53">
        <w:rPr>
          <w:rFonts w:cs="Arial"/>
          <w:noProof/>
          <w:lang w:eastAsia="sl-SI"/>
        </w:rPr>
        <w:t>ksimalne</w:t>
      </w:r>
      <w:r w:rsidRPr="00923ED9">
        <w:rPr>
          <w:rFonts w:cs="Arial"/>
          <w:noProof/>
          <w:lang w:eastAsia="sl-SI"/>
        </w:rPr>
        <w:t xml:space="preserve"> starosti upor</w:t>
      </w:r>
      <w:r w:rsidR="00A21D53">
        <w:rPr>
          <w:rFonts w:cs="Arial"/>
          <w:noProof/>
          <w:lang w:eastAsia="sl-SI"/>
        </w:rPr>
        <w:t xml:space="preserve">abnika </w:t>
      </w:r>
      <w:r w:rsidRPr="00923ED9">
        <w:rPr>
          <w:rFonts w:cs="Arial"/>
          <w:noProof/>
          <w:lang w:eastAsia="sl-SI"/>
        </w:rPr>
        <w:t>in teže uporabnika,  kakor tudi ne z opozorilom glede potrebnega nadzora odrasle osebe zaradi nevarnosti utopitve oz. ostalimi opozorili za varno uporabo.</w:t>
      </w:r>
    </w:p>
    <w:p w14:paraId="33CDE13D" w14:textId="4A6B643E" w:rsidR="00B50F0B" w:rsidRDefault="00923ED9" w:rsidP="00923ED9">
      <w:pPr>
        <w:spacing w:after="0" w:line="240" w:lineRule="auto"/>
        <w:jc w:val="both"/>
        <w:rPr>
          <w:rFonts w:cs="Arial"/>
          <w:noProof/>
          <w:lang w:eastAsia="sl-SI"/>
        </w:rPr>
      </w:pPr>
      <w:r w:rsidRPr="00923ED9">
        <w:rPr>
          <w:rFonts w:cs="Arial"/>
          <w:noProof/>
          <w:lang w:eastAsia="sl-SI"/>
        </w:rPr>
        <w:t xml:space="preserve">Pri tej skupini igrač </w:t>
      </w:r>
      <w:r w:rsidR="00A21D53">
        <w:rPr>
          <w:rFonts w:cs="Arial"/>
          <w:noProof/>
          <w:lang w:eastAsia="sl-SI"/>
        </w:rPr>
        <w:t xml:space="preserve">se  ugotovljene neskladnosti nanašajo predvsem na </w:t>
      </w:r>
      <w:r w:rsidRPr="00923ED9">
        <w:rPr>
          <w:rFonts w:cs="Arial"/>
          <w:noProof/>
          <w:lang w:eastAsia="sl-SI"/>
        </w:rPr>
        <w:t xml:space="preserve"> </w:t>
      </w:r>
      <w:r w:rsidR="00B22903">
        <w:rPr>
          <w:rFonts w:cs="Arial"/>
          <w:noProof/>
          <w:lang w:eastAsia="sl-SI"/>
        </w:rPr>
        <w:t>označevanje oziroma predstavljanje</w:t>
      </w:r>
      <w:r w:rsidRPr="00923ED9">
        <w:rPr>
          <w:rFonts w:cs="Arial"/>
          <w:noProof/>
          <w:lang w:eastAsia="sl-SI"/>
        </w:rPr>
        <w:t xml:space="preserve"> izdelkov </w:t>
      </w:r>
      <w:r w:rsidR="00A21D53">
        <w:rPr>
          <w:rFonts w:cs="Arial"/>
          <w:noProof/>
          <w:lang w:eastAsia="sl-SI"/>
        </w:rPr>
        <w:t>zlasti</w:t>
      </w:r>
      <w:r w:rsidRPr="00923ED9">
        <w:rPr>
          <w:rFonts w:cs="Arial"/>
          <w:noProof/>
          <w:lang w:eastAsia="sl-SI"/>
        </w:rPr>
        <w:t xml:space="preserve"> pri prodaji na spletu. Pregledana je bila spletna prodaja </w:t>
      </w:r>
      <w:r w:rsidR="00A21D53">
        <w:rPr>
          <w:rFonts w:cs="Arial"/>
          <w:noProof/>
          <w:lang w:eastAsia="sl-SI"/>
        </w:rPr>
        <w:t>s preverjanjem</w:t>
      </w:r>
      <w:r w:rsidRPr="00923ED9">
        <w:rPr>
          <w:rFonts w:cs="Arial"/>
          <w:noProof/>
          <w:lang w:eastAsia="sl-SI"/>
        </w:rPr>
        <w:t xml:space="preserve"> zagotavljanja skladnosti glede navajanja bistvenih značilnosti izdelkov, navedbo podatkov o proizvajalcu, uvozniku/blagovn</w:t>
      </w:r>
      <w:r w:rsidR="008836BD">
        <w:rPr>
          <w:rFonts w:cs="Arial"/>
          <w:noProof/>
          <w:lang w:eastAsia="sl-SI"/>
        </w:rPr>
        <w:t>i</w:t>
      </w:r>
      <w:r w:rsidRPr="00923ED9">
        <w:rPr>
          <w:rFonts w:cs="Arial"/>
          <w:noProof/>
          <w:lang w:eastAsia="sl-SI"/>
        </w:rPr>
        <w:t xml:space="preserve"> znamk</w:t>
      </w:r>
      <w:r w:rsidR="008836BD">
        <w:rPr>
          <w:rFonts w:cs="Arial"/>
          <w:noProof/>
          <w:lang w:eastAsia="sl-SI"/>
        </w:rPr>
        <w:t>i</w:t>
      </w:r>
      <w:r w:rsidRPr="00923ED9">
        <w:rPr>
          <w:rFonts w:cs="Arial"/>
          <w:noProof/>
          <w:lang w:eastAsia="sl-SI"/>
        </w:rPr>
        <w:t>, navajanj</w:t>
      </w:r>
      <w:r w:rsidR="00B22903">
        <w:rPr>
          <w:rFonts w:cs="Arial"/>
          <w:noProof/>
          <w:lang w:eastAsia="sl-SI"/>
        </w:rPr>
        <w:t>u</w:t>
      </w:r>
      <w:r w:rsidRPr="00923ED9">
        <w:rPr>
          <w:rFonts w:cs="Arial"/>
          <w:noProof/>
          <w:lang w:eastAsia="sl-SI"/>
        </w:rPr>
        <w:t xml:space="preserve"> opozoril ter varnostnih navodil za uporabo glede na vrsto igrače. Ugotavljali smo pomanjkljivo predstavitev tovrstnih igrač v spletni prodaji</w:t>
      </w:r>
      <w:r w:rsidR="002C300E">
        <w:rPr>
          <w:rFonts w:cs="Arial"/>
          <w:noProof/>
          <w:lang w:eastAsia="sl-SI"/>
        </w:rPr>
        <w:t>,</w:t>
      </w:r>
      <w:r w:rsidRPr="00923ED9">
        <w:rPr>
          <w:rFonts w:cs="Arial"/>
          <w:noProof/>
          <w:lang w:eastAsia="sl-SI"/>
        </w:rPr>
        <w:t xml:space="preserve"> in sicer ni bilo jasno ali je ob nakupu izdelka potrošnik deležen vseh potrebnih informacij v fizični obliki niti ali so slednje na voljo v slovenskem jeziku.</w:t>
      </w:r>
    </w:p>
    <w:p w14:paraId="3B209530" w14:textId="77777777" w:rsidR="00D5063D" w:rsidRPr="00DC0FD5" w:rsidRDefault="00D5063D" w:rsidP="007C267B">
      <w:pPr>
        <w:spacing w:after="0" w:line="240" w:lineRule="auto"/>
        <w:jc w:val="both"/>
        <w:rPr>
          <w:rFonts w:cs="Arial"/>
          <w:noProof/>
          <w:lang w:eastAsia="sl-SI"/>
        </w:rPr>
      </w:pPr>
    </w:p>
    <w:p w14:paraId="6C83E2AB" w14:textId="5E621D41" w:rsidR="00DC0FD5" w:rsidRPr="00DC0FD5" w:rsidRDefault="00DC0FD5" w:rsidP="00574B1C">
      <w:pPr>
        <w:spacing w:after="0" w:line="240" w:lineRule="auto"/>
        <w:jc w:val="both"/>
        <w:rPr>
          <w:rFonts w:cs="Arial"/>
          <w:noProof/>
          <w:lang w:eastAsia="sl-SI"/>
        </w:rPr>
      </w:pPr>
      <w:r w:rsidRPr="00DC0FD5">
        <w:rPr>
          <w:rFonts w:cs="Arial"/>
          <w:noProof/>
          <w:lang w:eastAsia="sl-SI"/>
        </w:rPr>
        <w:t xml:space="preserve">V okviru akcije igrače za otroke pod in nad tremi leti starosti je bilo izvedenih </w:t>
      </w:r>
      <w:r w:rsidR="00163511">
        <w:rPr>
          <w:rFonts w:cs="Arial"/>
          <w:noProof/>
          <w:lang w:eastAsia="sl-SI"/>
        </w:rPr>
        <w:t>65</w:t>
      </w:r>
      <w:r w:rsidRPr="00DC0FD5">
        <w:rPr>
          <w:rFonts w:cs="Arial"/>
          <w:noProof/>
          <w:lang w:eastAsia="sl-SI"/>
        </w:rPr>
        <w:t xml:space="preserve"> pregledov, </w:t>
      </w:r>
      <w:r>
        <w:rPr>
          <w:rFonts w:cs="Arial"/>
          <w:noProof/>
          <w:lang w:eastAsia="sl-SI"/>
        </w:rPr>
        <w:t>i</w:t>
      </w:r>
      <w:r w:rsidRPr="00DC0FD5">
        <w:rPr>
          <w:rFonts w:cs="Arial"/>
          <w:noProof/>
          <w:lang w:eastAsia="sl-SI"/>
        </w:rPr>
        <w:t xml:space="preserve">zdanih je bilo 30 upravnih ukrepov in </w:t>
      </w:r>
      <w:r w:rsidR="00923ED9" w:rsidRPr="00DC0FD5">
        <w:rPr>
          <w:rFonts w:cs="Arial"/>
          <w:noProof/>
          <w:lang w:eastAsia="sl-SI"/>
        </w:rPr>
        <w:t>2</w:t>
      </w:r>
      <w:r w:rsidR="00923ED9">
        <w:rPr>
          <w:rFonts w:cs="Arial"/>
          <w:noProof/>
          <w:lang w:eastAsia="sl-SI"/>
        </w:rPr>
        <w:t>8</w:t>
      </w:r>
      <w:r w:rsidR="00923ED9" w:rsidRPr="00DC0FD5">
        <w:rPr>
          <w:rFonts w:cs="Arial"/>
          <w:noProof/>
          <w:lang w:eastAsia="sl-SI"/>
        </w:rPr>
        <w:t xml:space="preserve"> </w:t>
      </w:r>
      <w:r w:rsidRPr="00DC0FD5">
        <w:rPr>
          <w:rFonts w:cs="Arial"/>
          <w:noProof/>
          <w:lang w:eastAsia="sl-SI"/>
        </w:rPr>
        <w:t xml:space="preserve">prekrškovnih. Pregledane so bile </w:t>
      </w:r>
      <w:r w:rsidR="004F29BF" w:rsidRPr="004F29BF">
        <w:rPr>
          <w:rFonts w:cs="Arial"/>
          <w:noProof/>
          <w:lang w:eastAsia="sl-SI"/>
        </w:rPr>
        <w:t xml:space="preserve">plastične igrače, sestavljanke, igralni kompleti, preproste lesene igrače, mehke tekstilne igrače, didaktične </w:t>
      </w:r>
      <w:r w:rsidR="004F29BF" w:rsidRPr="004F29BF">
        <w:rPr>
          <w:rFonts w:cs="Arial"/>
          <w:noProof/>
          <w:lang w:eastAsia="sl-SI"/>
        </w:rPr>
        <w:lastRenderedPageBreak/>
        <w:t>igrače, skiro, poganjalček, barvice in drugi pripomočki za likovno ustvarjanje (krede, flomastri, voščenke,..), glasbila, aktivnostne igrače, konstrukcijske igrače, vosek za oblikovanje</w:t>
      </w:r>
      <w:r w:rsidR="002C300E">
        <w:rPr>
          <w:rFonts w:cs="Arial"/>
          <w:noProof/>
          <w:lang w:eastAsia="sl-SI"/>
        </w:rPr>
        <w:t>,</w:t>
      </w:r>
      <w:r w:rsidR="00182396">
        <w:rPr>
          <w:rFonts w:cs="Arial"/>
          <w:noProof/>
          <w:lang w:eastAsia="sl-SI"/>
        </w:rPr>
        <w:t>…</w:t>
      </w:r>
      <w:r w:rsidR="002C300E">
        <w:rPr>
          <w:rFonts w:cs="Arial"/>
          <w:noProof/>
          <w:lang w:eastAsia="sl-SI"/>
        </w:rPr>
        <w:t xml:space="preserve"> </w:t>
      </w:r>
      <w:r w:rsidRPr="00DC0FD5">
        <w:rPr>
          <w:rFonts w:cs="Arial"/>
          <w:noProof/>
          <w:lang w:eastAsia="sl-SI"/>
        </w:rPr>
        <w:t>Poleg skladnosti označevanja, opozoril in navodil se je presojala njihova pravilna starostna razvrstitev glede na igralno vrednost, izgled, material, barve, podrobnosti izdelave, realističnost izdelave ter velikost delov igrače.</w:t>
      </w:r>
    </w:p>
    <w:p w14:paraId="39B6DC02" w14:textId="20371F83" w:rsidR="003A2E6B" w:rsidRPr="004F29BF" w:rsidRDefault="004F29BF" w:rsidP="004C4E00">
      <w:pPr>
        <w:spacing w:after="0" w:line="240" w:lineRule="auto"/>
        <w:jc w:val="both"/>
        <w:rPr>
          <w:rFonts w:cs="Arial"/>
          <w:noProof/>
          <w:lang w:eastAsia="sl-SI"/>
        </w:rPr>
      </w:pPr>
      <w:r w:rsidRPr="00C85DDF">
        <w:rPr>
          <w:rFonts w:cs="Arial"/>
          <w:noProof/>
          <w:lang w:eastAsia="sl-SI"/>
        </w:rPr>
        <w:t>Obravnavne igrače so bile glede na kriterije razvrstitev pod in nad tremi leti v večini pravilno razvrščene. Ugotovl</w:t>
      </w:r>
      <w:r w:rsidR="00F01C6E">
        <w:rPr>
          <w:rFonts w:cs="Arial"/>
          <w:noProof/>
          <w:lang w:eastAsia="sl-SI"/>
        </w:rPr>
        <w:t>jene neskladnosti se nanašajo predvsem na</w:t>
      </w:r>
      <w:r w:rsidRPr="00C85DDF">
        <w:rPr>
          <w:rFonts w:cs="Arial"/>
          <w:noProof/>
          <w:lang w:eastAsia="sl-SI"/>
        </w:rPr>
        <w:t xml:space="preserve"> navodila in opozorila, ki niso prevedena v slovenski jezik</w:t>
      </w:r>
      <w:r w:rsidR="00F01C6E">
        <w:rPr>
          <w:rFonts w:cs="Arial"/>
          <w:noProof/>
          <w:lang w:eastAsia="sl-SI"/>
        </w:rPr>
        <w:t>.</w:t>
      </w:r>
      <w:r w:rsidR="00182396">
        <w:rPr>
          <w:rFonts w:cs="Arial"/>
          <w:noProof/>
          <w:lang w:eastAsia="sl-SI"/>
        </w:rPr>
        <w:t xml:space="preserve"> </w:t>
      </w:r>
      <w:r w:rsidR="00F01C6E">
        <w:rPr>
          <w:rFonts w:cs="Arial"/>
          <w:noProof/>
          <w:lang w:eastAsia="sl-SI"/>
        </w:rPr>
        <w:t>V nekaterih primerih</w:t>
      </w:r>
      <w:r w:rsidRPr="00C85DDF">
        <w:rPr>
          <w:rFonts w:cs="Arial"/>
          <w:noProof/>
          <w:lang w:eastAsia="sl-SI"/>
        </w:rPr>
        <w:t xml:space="preserve"> na igračah ni oznak, ki zagotavljajo sledljivost igrače, manjkajoči  so podatki o naslovu proizvajalca (na katerem je dosegljiv proizvajalec glede informacij o igrači) in uvoznika oz. ime/blagovna znamka proizvajalca. </w:t>
      </w:r>
      <w:r w:rsidRPr="004F29BF">
        <w:rPr>
          <w:rFonts w:cs="Arial"/>
          <w:noProof/>
          <w:lang w:eastAsia="sl-SI"/>
        </w:rPr>
        <w:t>Na posameznih igračah z baterijami ni bilo predpisanih oznak, navodil  in opozoril.</w:t>
      </w:r>
    </w:p>
    <w:p w14:paraId="44AC0D88" w14:textId="7DC0B3B6" w:rsidR="003A2E6B" w:rsidRPr="004F29BF" w:rsidRDefault="00163511" w:rsidP="004C4E00">
      <w:pPr>
        <w:spacing w:after="0" w:line="240" w:lineRule="auto"/>
        <w:jc w:val="both"/>
        <w:rPr>
          <w:rFonts w:cs="Arial"/>
          <w:noProof/>
          <w:lang w:eastAsia="sl-SI"/>
        </w:rPr>
      </w:pPr>
      <w:r>
        <w:rPr>
          <w:rFonts w:cs="Arial"/>
          <w:noProof/>
          <w:lang w:eastAsia="sl-SI"/>
        </w:rPr>
        <w:t xml:space="preserve">Neskladnosti so bile ugotovljene </w:t>
      </w:r>
      <w:r w:rsidR="004F29BF" w:rsidRPr="004F29BF">
        <w:rPr>
          <w:rFonts w:cs="Arial"/>
          <w:noProof/>
          <w:lang w:eastAsia="sl-SI"/>
        </w:rPr>
        <w:t xml:space="preserve">zlasti pri manjših zavezancih, ki sami prevajajo oznake, opozorila in deklaracijo. </w:t>
      </w:r>
    </w:p>
    <w:p w14:paraId="08FF3323" w14:textId="74ABDE91" w:rsidR="00D5063D" w:rsidRPr="00DC0FD5" w:rsidRDefault="004F29BF" w:rsidP="004C4E00">
      <w:pPr>
        <w:spacing w:after="0" w:line="240" w:lineRule="auto"/>
        <w:jc w:val="both"/>
        <w:rPr>
          <w:rFonts w:cs="Arial"/>
          <w:noProof/>
          <w:lang w:eastAsia="sl-SI"/>
        </w:rPr>
      </w:pPr>
      <w:r w:rsidRPr="004F29BF">
        <w:rPr>
          <w:rFonts w:cs="Arial"/>
          <w:noProof/>
          <w:lang w:eastAsia="sl-SI"/>
        </w:rPr>
        <w:t xml:space="preserve">Pregledana je bila </w:t>
      </w:r>
      <w:r w:rsidR="00163511">
        <w:rPr>
          <w:rFonts w:cs="Arial"/>
          <w:noProof/>
          <w:lang w:eastAsia="sl-SI"/>
        </w:rPr>
        <w:t xml:space="preserve">tudi </w:t>
      </w:r>
      <w:r w:rsidRPr="004F29BF">
        <w:rPr>
          <w:rFonts w:cs="Arial"/>
          <w:noProof/>
          <w:lang w:eastAsia="sl-SI"/>
        </w:rPr>
        <w:t>spletna prodaja  s preverjanj</w:t>
      </w:r>
      <w:r w:rsidR="009E7756">
        <w:rPr>
          <w:rFonts w:cs="Arial"/>
          <w:noProof/>
          <w:lang w:eastAsia="sl-SI"/>
        </w:rPr>
        <w:t>em</w:t>
      </w:r>
      <w:r w:rsidRPr="004F29BF">
        <w:rPr>
          <w:rFonts w:cs="Arial"/>
          <w:noProof/>
          <w:lang w:eastAsia="sl-SI"/>
        </w:rPr>
        <w:t xml:space="preserve"> zagotavljanja skladnosti navajanja bistvenih značilnosti izdelkov, podatkov o proizvajalcu, uvozniku/blagovn</w:t>
      </w:r>
      <w:r w:rsidR="00923ED9">
        <w:rPr>
          <w:rFonts w:cs="Arial"/>
          <w:noProof/>
          <w:lang w:eastAsia="sl-SI"/>
        </w:rPr>
        <w:t>i</w:t>
      </w:r>
      <w:r w:rsidRPr="004F29BF">
        <w:rPr>
          <w:rFonts w:cs="Arial"/>
          <w:noProof/>
          <w:lang w:eastAsia="sl-SI"/>
        </w:rPr>
        <w:t xml:space="preserve"> znamk</w:t>
      </w:r>
      <w:r w:rsidR="00923ED9">
        <w:rPr>
          <w:rFonts w:cs="Arial"/>
          <w:noProof/>
          <w:lang w:eastAsia="sl-SI"/>
        </w:rPr>
        <w:t>i</w:t>
      </w:r>
      <w:r w:rsidRPr="004F29BF">
        <w:rPr>
          <w:rFonts w:cs="Arial"/>
          <w:noProof/>
          <w:lang w:eastAsia="sl-SI"/>
        </w:rPr>
        <w:t>, navajanj</w:t>
      </w:r>
      <w:r w:rsidR="00163511">
        <w:rPr>
          <w:rFonts w:cs="Arial"/>
          <w:noProof/>
          <w:lang w:eastAsia="sl-SI"/>
        </w:rPr>
        <w:t>a</w:t>
      </w:r>
      <w:r w:rsidRPr="004F29BF">
        <w:rPr>
          <w:rFonts w:cs="Arial"/>
          <w:noProof/>
          <w:lang w:eastAsia="sl-SI"/>
        </w:rPr>
        <w:t xml:space="preserve"> opozoril ter varnostnih navodil za uporabo glede na vrsto igrače. </w:t>
      </w:r>
      <w:r w:rsidR="00163511">
        <w:rPr>
          <w:rFonts w:cs="Arial"/>
          <w:noProof/>
          <w:lang w:eastAsia="sl-SI"/>
        </w:rPr>
        <w:t>U</w:t>
      </w:r>
      <w:r w:rsidRPr="004F29BF">
        <w:rPr>
          <w:rFonts w:cs="Arial"/>
          <w:noProof/>
          <w:lang w:eastAsia="sl-SI"/>
        </w:rPr>
        <w:t xml:space="preserve">gotovljeno </w:t>
      </w:r>
      <w:r w:rsidR="00163511">
        <w:rPr>
          <w:rFonts w:cs="Arial"/>
          <w:noProof/>
          <w:lang w:eastAsia="sl-SI"/>
        </w:rPr>
        <w:t xml:space="preserve">je, </w:t>
      </w:r>
      <w:r w:rsidRPr="004F29BF">
        <w:rPr>
          <w:rFonts w:cs="Arial"/>
          <w:noProof/>
          <w:lang w:eastAsia="sl-SI"/>
        </w:rPr>
        <w:t xml:space="preserve">da zavezanci v spletni ponudbi </w:t>
      </w:r>
      <w:r w:rsidR="00923ED9">
        <w:rPr>
          <w:rFonts w:cs="Arial"/>
          <w:noProof/>
          <w:lang w:eastAsia="sl-SI"/>
        </w:rPr>
        <w:t xml:space="preserve">v mnogih primerih </w:t>
      </w:r>
      <w:r w:rsidRPr="004F29BF">
        <w:rPr>
          <w:rFonts w:cs="Arial"/>
          <w:noProof/>
          <w:lang w:eastAsia="sl-SI"/>
        </w:rPr>
        <w:t>ne navajajo aplikabilnih opozoril in varnostnih navodil v slovenskem jeziku (glede neprimernosti za otroke pod tremi leti starosti), ni</w:t>
      </w:r>
      <w:r w:rsidR="00923ED9">
        <w:rPr>
          <w:rFonts w:cs="Arial"/>
          <w:noProof/>
          <w:lang w:eastAsia="sl-SI"/>
        </w:rPr>
        <w:t xml:space="preserve"> tudi</w:t>
      </w:r>
      <w:r w:rsidRPr="004F29BF">
        <w:rPr>
          <w:rFonts w:cs="Arial"/>
          <w:noProof/>
          <w:lang w:eastAsia="sl-SI"/>
        </w:rPr>
        <w:t xml:space="preserve"> navedbe imena/blagovne znamke proizvajalca.</w:t>
      </w:r>
    </w:p>
    <w:p w14:paraId="2296273F" w14:textId="4CDA553C" w:rsidR="00D5063D" w:rsidRPr="004202DD" w:rsidRDefault="00DC0FD5" w:rsidP="00DD466B">
      <w:pPr>
        <w:spacing w:before="120" w:after="120" w:line="240" w:lineRule="auto"/>
        <w:jc w:val="both"/>
        <w:rPr>
          <w:rFonts w:cs="Arial"/>
          <w:noProof/>
          <w:highlight w:val="yellow"/>
          <w:lang w:eastAsia="sl-SI"/>
        </w:rPr>
      </w:pPr>
      <w:r w:rsidRPr="00DC0FD5">
        <w:rPr>
          <w:rFonts w:cs="Arial"/>
          <w:noProof/>
          <w:lang w:eastAsia="sl-SI"/>
        </w:rPr>
        <w:t>V okviru akcije sejmi</w:t>
      </w:r>
      <w:r w:rsidR="00D5063D">
        <w:rPr>
          <w:rFonts w:cs="Arial"/>
          <w:noProof/>
          <w:lang w:eastAsia="sl-SI"/>
        </w:rPr>
        <w:t xml:space="preserve"> </w:t>
      </w:r>
      <w:r w:rsidRPr="00DC0FD5">
        <w:rPr>
          <w:rFonts w:cs="Arial"/>
          <w:noProof/>
          <w:lang w:eastAsia="sl-SI"/>
        </w:rPr>
        <w:t>/</w:t>
      </w:r>
      <w:r w:rsidR="00D5063D">
        <w:rPr>
          <w:rFonts w:cs="Arial"/>
          <w:noProof/>
          <w:lang w:eastAsia="sl-SI"/>
        </w:rPr>
        <w:t xml:space="preserve"> </w:t>
      </w:r>
      <w:r w:rsidRPr="00DC0FD5">
        <w:rPr>
          <w:rFonts w:cs="Arial"/>
          <w:noProof/>
          <w:lang w:eastAsia="sl-SI"/>
        </w:rPr>
        <w:t xml:space="preserve">tržnice je bilo izvedenih </w:t>
      </w:r>
      <w:r w:rsidR="00FD431C">
        <w:rPr>
          <w:rFonts w:cs="Arial"/>
          <w:noProof/>
          <w:lang w:eastAsia="sl-SI"/>
        </w:rPr>
        <w:t>osem</w:t>
      </w:r>
      <w:r w:rsidR="00FD431C" w:rsidRPr="00DC0FD5">
        <w:rPr>
          <w:rFonts w:cs="Arial"/>
          <w:noProof/>
          <w:lang w:eastAsia="sl-SI"/>
        </w:rPr>
        <w:t xml:space="preserve"> </w:t>
      </w:r>
      <w:r w:rsidRPr="00DC0FD5">
        <w:rPr>
          <w:rFonts w:cs="Arial"/>
          <w:noProof/>
          <w:lang w:eastAsia="sl-SI"/>
        </w:rPr>
        <w:t xml:space="preserve">pregledov, </w:t>
      </w:r>
      <w:r>
        <w:rPr>
          <w:rFonts w:cs="Arial"/>
          <w:noProof/>
          <w:lang w:eastAsia="sl-SI"/>
        </w:rPr>
        <w:t>i</w:t>
      </w:r>
      <w:r w:rsidRPr="00DC0FD5">
        <w:rPr>
          <w:rFonts w:cs="Arial"/>
          <w:noProof/>
          <w:lang w:eastAsia="sl-SI"/>
        </w:rPr>
        <w:t xml:space="preserve">zdan </w:t>
      </w:r>
      <w:r w:rsidR="00FD431C">
        <w:rPr>
          <w:rFonts w:cs="Arial"/>
          <w:noProof/>
          <w:lang w:eastAsia="sl-SI"/>
        </w:rPr>
        <w:t>je</w:t>
      </w:r>
      <w:r w:rsidRPr="00DC0FD5">
        <w:rPr>
          <w:rFonts w:cs="Arial"/>
          <w:noProof/>
          <w:lang w:eastAsia="sl-SI"/>
        </w:rPr>
        <w:t xml:space="preserve"> bil </w:t>
      </w:r>
      <w:r w:rsidR="00FD431C">
        <w:rPr>
          <w:rFonts w:cs="Arial"/>
          <w:noProof/>
          <w:lang w:eastAsia="sl-SI"/>
        </w:rPr>
        <w:t>en</w:t>
      </w:r>
      <w:r w:rsidRPr="00DC0FD5">
        <w:rPr>
          <w:rFonts w:cs="Arial"/>
          <w:noProof/>
          <w:lang w:eastAsia="sl-SI"/>
        </w:rPr>
        <w:t xml:space="preserve"> upravni in </w:t>
      </w:r>
      <w:r w:rsidR="00FD431C">
        <w:rPr>
          <w:rFonts w:cs="Arial"/>
          <w:noProof/>
          <w:lang w:eastAsia="sl-SI"/>
        </w:rPr>
        <w:t>en</w:t>
      </w:r>
      <w:r w:rsidR="00FD431C" w:rsidRPr="00DC0FD5">
        <w:rPr>
          <w:rFonts w:cs="Arial"/>
          <w:noProof/>
          <w:lang w:eastAsia="sl-SI"/>
        </w:rPr>
        <w:t xml:space="preserve"> </w:t>
      </w:r>
      <w:r w:rsidRPr="00DC0FD5">
        <w:rPr>
          <w:rFonts w:cs="Arial"/>
          <w:noProof/>
          <w:lang w:eastAsia="sl-SI"/>
        </w:rPr>
        <w:t>prekrškovni ukrep.</w:t>
      </w:r>
      <w:r w:rsidR="00FA7D95" w:rsidRPr="00FA7D95">
        <w:t xml:space="preserve"> </w:t>
      </w:r>
      <w:r w:rsidR="00FA7D95" w:rsidRPr="00FA7D95">
        <w:rPr>
          <w:rFonts w:cs="Arial"/>
          <w:noProof/>
          <w:lang w:eastAsia="sl-SI"/>
        </w:rPr>
        <w:t xml:space="preserve">V večini primerov so </w:t>
      </w:r>
      <w:r w:rsidR="00FA7D95">
        <w:rPr>
          <w:rFonts w:cs="Arial"/>
          <w:noProof/>
          <w:lang w:eastAsia="sl-SI"/>
        </w:rPr>
        <w:t xml:space="preserve">bile </w:t>
      </w:r>
      <w:r w:rsidR="00FA7D95" w:rsidRPr="00FA7D95">
        <w:rPr>
          <w:rFonts w:cs="Arial"/>
          <w:noProof/>
          <w:lang w:eastAsia="sl-SI"/>
        </w:rPr>
        <w:t xml:space="preserve">prisotne </w:t>
      </w:r>
      <w:r w:rsidR="00FA7D95">
        <w:rPr>
          <w:rFonts w:cs="Arial"/>
          <w:noProof/>
          <w:lang w:eastAsia="sl-SI"/>
        </w:rPr>
        <w:t xml:space="preserve">in obravnavane </w:t>
      </w:r>
      <w:r w:rsidR="00FA7D95" w:rsidRPr="00FA7D95">
        <w:rPr>
          <w:rFonts w:cs="Arial"/>
          <w:noProof/>
          <w:lang w:eastAsia="sl-SI"/>
        </w:rPr>
        <w:t>lesene igrače.</w:t>
      </w:r>
      <w:r w:rsidRPr="00DC0FD5">
        <w:rPr>
          <w:rFonts w:cs="Arial"/>
          <w:noProof/>
          <w:lang w:eastAsia="sl-SI"/>
        </w:rPr>
        <w:t xml:space="preserve"> Ponudnikov na sejmih ni veliko, </w:t>
      </w:r>
      <w:bookmarkEnd w:id="279"/>
      <w:r w:rsidR="00FD431C" w:rsidRPr="00FD431C">
        <w:rPr>
          <w:rFonts w:cs="Arial"/>
          <w:noProof/>
          <w:lang w:eastAsia="sl-SI"/>
        </w:rPr>
        <w:t xml:space="preserve">njihovo število </w:t>
      </w:r>
      <w:r w:rsidR="00FD431C">
        <w:rPr>
          <w:rFonts w:cs="Arial"/>
          <w:noProof/>
          <w:lang w:eastAsia="sl-SI"/>
        </w:rPr>
        <w:t xml:space="preserve">se </w:t>
      </w:r>
      <w:r w:rsidR="00FD431C" w:rsidRPr="00FD431C">
        <w:rPr>
          <w:rFonts w:cs="Arial"/>
          <w:noProof/>
          <w:lang w:eastAsia="sl-SI"/>
        </w:rPr>
        <w:t xml:space="preserve">iz leta v leto še zmanjšuje. </w:t>
      </w:r>
    </w:p>
    <w:p w14:paraId="778D8FB0" w14:textId="5627B6CF" w:rsidR="000C0441" w:rsidRPr="00B95029" w:rsidRDefault="000C0441" w:rsidP="00DD466B">
      <w:pPr>
        <w:spacing w:before="120" w:after="120" w:line="240" w:lineRule="auto"/>
        <w:jc w:val="both"/>
        <w:rPr>
          <w:rFonts w:cs="Arial"/>
          <w:noProof/>
          <w:lang w:eastAsia="sl-SI"/>
        </w:rPr>
      </w:pPr>
      <w:r w:rsidRPr="00B50F0B">
        <w:rPr>
          <w:rFonts w:cs="Arial"/>
          <w:noProof/>
          <w:lang w:eastAsia="sl-SI"/>
        </w:rPr>
        <w:t xml:space="preserve">Letni program nadzora je poleg inšpekcijskih pregledov vključeval tudi vzorčenje. O programu vzorčenja in rezultatih analiz </w:t>
      </w:r>
      <w:r w:rsidR="00301190" w:rsidRPr="00B50F0B">
        <w:rPr>
          <w:rFonts w:cs="Arial"/>
          <w:noProof/>
          <w:lang w:eastAsia="sl-SI"/>
        </w:rPr>
        <w:t xml:space="preserve">je </w:t>
      </w:r>
      <w:r w:rsidRPr="00B50F0B">
        <w:rPr>
          <w:rFonts w:cs="Arial"/>
          <w:noProof/>
          <w:lang w:eastAsia="sl-SI"/>
        </w:rPr>
        <w:t>podrobneje poroča</w:t>
      </w:r>
      <w:r w:rsidR="00301190" w:rsidRPr="00B50F0B">
        <w:rPr>
          <w:rFonts w:cs="Arial"/>
          <w:noProof/>
          <w:lang w:eastAsia="sl-SI"/>
        </w:rPr>
        <w:t>n</w:t>
      </w:r>
      <w:r w:rsidRPr="00B50F0B">
        <w:rPr>
          <w:rFonts w:cs="Arial"/>
          <w:noProof/>
          <w:lang w:eastAsia="sl-SI"/>
        </w:rPr>
        <w:t xml:space="preserve">o v poglavju </w:t>
      </w:r>
      <w:r w:rsidR="002C300E">
        <w:rPr>
          <w:rFonts w:cs="Arial"/>
          <w:noProof/>
          <w:lang w:eastAsia="sl-SI"/>
        </w:rPr>
        <w:t>6.21</w:t>
      </w:r>
      <w:r w:rsidRPr="00B50F0B">
        <w:rPr>
          <w:rFonts w:cs="Arial"/>
          <w:noProof/>
          <w:lang w:eastAsia="sl-SI"/>
        </w:rPr>
        <w:t xml:space="preserve"> </w:t>
      </w:r>
      <w:r w:rsidR="00B53998" w:rsidRPr="00B50F0B">
        <w:rPr>
          <w:rFonts w:cs="Arial"/>
          <w:noProof/>
          <w:lang w:eastAsia="sl-SI"/>
        </w:rPr>
        <w:t xml:space="preserve">- </w:t>
      </w:r>
      <w:r w:rsidRPr="00B50F0B">
        <w:rPr>
          <w:rFonts w:cs="Arial"/>
          <w:noProof/>
          <w:lang w:eastAsia="sl-SI"/>
        </w:rPr>
        <w:t>Program vzorčenja na področju igrač.</w:t>
      </w:r>
      <w:r w:rsidRPr="00B95029">
        <w:rPr>
          <w:rFonts w:cs="Arial"/>
          <w:noProof/>
          <w:lang w:eastAsia="sl-SI"/>
        </w:rPr>
        <w:t xml:space="preserve"> </w:t>
      </w:r>
    </w:p>
    <w:p w14:paraId="0CCE5AC9" w14:textId="77777777" w:rsidR="000C0441" w:rsidRPr="00B95029" w:rsidRDefault="000C0441" w:rsidP="00DD466B">
      <w:pPr>
        <w:spacing w:line="240" w:lineRule="auto"/>
        <w:jc w:val="both"/>
        <w:rPr>
          <w:rFonts w:cs="Arial"/>
          <w:noProof/>
          <w:color w:val="000000"/>
          <w:lang w:eastAsia="sl-SI"/>
        </w:rPr>
      </w:pPr>
      <w:r w:rsidRPr="00B95029">
        <w:rPr>
          <w:rFonts w:cs="Arial"/>
        </w:rPr>
        <w:br w:type="page"/>
      </w:r>
    </w:p>
    <w:p w14:paraId="637D90A2" w14:textId="17E698A6" w:rsidR="000C0441" w:rsidRPr="00B95029" w:rsidRDefault="000C0441" w:rsidP="00C312BA">
      <w:pPr>
        <w:keepNext/>
        <w:keepLines/>
        <w:numPr>
          <w:ilvl w:val="1"/>
          <w:numId w:val="1"/>
        </w:numPr>
        <w:spacing w:before="240" w:after="120" w:line="240" w:lineRule="auto"/>
        <w:jc w:val="both"/>
        <w:outlineLvl w:val="1"/>
        <w:rPr>
          <w:rFonts w:eastAsia="Arial Unicode MS" w:cs="Arial"/>
          <w:b/>
          <w:bCs/>
          <w:caps/>
          <w:szCs w:val="28"/>
          <w:lang w:eastAsia="sl-SI"/>
        </w:rPr>
      </w:pPr>
      <w:bookmarkStart w:id="280" w:name="_Toc195685676"/>
      <w:bookmarkStart w:id="281" w:name="_Toc7008222"/>
      <w:bookmarkStart w:id="282" w:name="_Toc133226424"/>
      <w:r w:rsidRPr="00443BBE">
        <w:rPr>
          <w:rFonts w:eastAsia="Arial Unicode MS" w:cs="Arial"/>
          <w:b/>
          <w:bCs/>
          <w:caps/>
          <w:szCs w:val="28"/>
          <w:lang w:eastAsia="sl-SI"/>
        </w:rPr>
        <w:lastRenderedPageBreak/>
        <w:t>INŠPEKCIJ</w:t>
      </w:r>
      <w:r w:rsidRPr="00B95029">
        <w:rPr>
          <w:rFonts w:eastAsia="Arial Unicode MS" w:cs="Arial"/>
          <w:b/>
          <w:bCs/>
          <w:caps/>
          <w:szCs w:val="28"/>
          <w:lang w:eastAsia="sl-SI"/>
        </w:rPr>
        <w:t xml:space="preserve">SKI NADZOR NA PODROČJU </w:t>
      </w:r>
      <w:r w:rsidR="0080693E" w:rsidRPr="0080693E">
        <w:rPr>
          <w:rFonts w:eastAsia="Arial Unicode MS" w:cs="Arial"/>
          <w:b/>
          <w:bCs/>
          <w:caps/>
          <w:szCs w:val="28"/>
          <w:lang w:eastAsia="sl-SI"/>
        </w:rPr>
        <w:t>materialov ter izdelkov, namenjenih za stik z živili; njihove uporabe v postopkih proizvodnje in distribucije prehranskih dopolnil ter živil, namenjenim dojenčkom in majhnim otrokom, živil za posebne zdravstvene namene ter popolnih prehranskih nadomestkov za nadzor nad telesno težo</w:t>
      </w:r>
      <w:bookmarkEnd w:id="280"/>
      <w:r w:rsidRPr="00B95029">
        <w:rPr>
          <w:rFonts w:eastAsia="Arial Unicode MS" w:cs="Arial"/>
          <w:b/>
          <w:bCs/>
          <w:caps/>
          <w:szCs w:val="28"/>
          <w:lang w:eastAsia="sl-SI"/>
        </w:rPr>
        <w:t xml:space="preserve"> </w:t>
      </w:r>
      <w:bookmarkEnd w:id="281"/>
      <w:bookmarkEnd w:id="282"/>
    </w:p>
    <w:p w14:paraId="632278DB" w14:textId="047ACC62" w:rsidR="000C0441" w:rsidRPr="00B95029" w:rsidRDefault="000C0441" w:rsidP="0080693E">
      <w:pPr>
        <w:spacing w:before="120" w:after="120" w:line="240" w:lineRule="auto"/>
        <w:jc w:val="both"/>
        <w:rPr>
          <w:rFonts w:cs="Arial"/>
          <w:noProof/>
          <w:szCs w:val="20"/>
          <w:lang w:eastAsia="sl-SI"/>
        </w:rPr>
      </w:pPr>
      <w:r w:rsidRPr="004C4E00">
        <w:rPr>
          <w:rFonts w:cs="Arial"/>
          <w:noProof/>
          <w:lang w:eastAsia="sl-SI"/>
        </w:rPr>
        <w:t>Materiali in izdelki</w:t>
      </w:r>
      <w:r w:rsidRPr="00C957D7">
        <w:rPr>
          <w:rFonts w:cs="Arial"/>
          <w:noProof/>
          <w:lang w:eastAsia="sl-SI"/>
        </w:rPr>
        <w:t>,</w:t>
      </w:r>
      <w:r w:rsidRPr="00B95029">
        <w:rPr>
          <w:rFonts w:cs="Arial"/>
          <w:noProof/>
          <w:lang w:eastAsia="sl-SI"/>
        </w:rPr>
        <w:t xml:space="preserve"> namenjeni za stik z živili, lahko v živila sproščajo sestavine v količinah, ki lahko škodljivo vplivajo na zdravje ljudi. Namen </w:t>
      </w:r>
      <w:r w:rsidRPr="00B95029">
        <w:rPr>
          <w:rFonts w:cs="Arial"/>
          <w:noProof/>
          <w:szCs w:val="20"/>
          <w:lang w:eastAsia="sl-SI"/>
        </w:rPr>
        <w:t>Uredbe Evropskega parlamenta in Sveta (ES) št. 1935/2004 z dne 27. oktobra 2004 o materialih in izdelkih, namenjenih za stik z živili, in razveljavitvi direktiv 80/590/ES in 89/109/EGS</w:t>
      </w:r>
      <w:r w:rsidRPr="00B95029">
        <w:rPr>
          <w:rFonts w:cs="Arial"/>
          <w:noProof/>
          <w:vertAlign w:val="superscript"/>
          <w:lang w:eastAsia="sl-SI"/>
        </w:rPr>
        <w:footnoteReference w:id="25"/>
      </w:r>
      <w:r w:rsidRPr="00B95029">
        <w:rPr>
          <w:rFonts w:cs="Arial"/>
          <w:noProof/>
          <w:szCs w:val="20"/>
          <w:lang w:eastAsia="sl-SI"/>
        </w:rPr>
        <w:t xml:space="preserve"> je zagotoviti varnost materialov in izdelkov, namenjenih za stik z živili.</w:t>
      </w:r>
    </w:p>
    <w:p w14:paraId="3C8359E0" w14:textId="303FCA61"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Zakonodaja zahteva, da je vsak material ali izdelek, ki prihaja z živili v neposreden ali posreden stik, dovolj inerten, da njegove sestavine ne prehajajo v živila v takih količinah, ki bi lahko ogrožale zdravje ljudi ali povzročale nesprejemljive spremembe v sestavi živil oziroma ki bi lahko poslabšale njihove organoleptične lastnosti. Poleg tega zakonodaja vsebuje določila v zvezi s sledljivostjo in označevanjem materialov in izdelkov ter daje podlago za izjavo o skladnosti, ki jo opredeljujejo nekateri vertikalni predpisi. Pri trženju je pomembno tudi določilo, da označevanje, oglaševanje in predstavitev materiala ali izdelka ne sme zavajati potrošnikov. Vsi nosilci</w:t>
      </w:r>
      <w:r w:rsidR="00CE7229" w:rsidRPr="00B95029">
        <w:rPr>
          <w:rFonts w:cs="Arial"/>
          <w:noProof/>
          <w:lang w:eastAsia="sl-SI"/>
        </w:rPr>
        <w:t xml:space="preserve"> dejavnosti</w:t>
      </w:r>
      <w:r w:rsidRPr="00B95029">
        <w:rPr>
          <w:rFonts w:cs="Arial"/>
          <w:noProof/>
          <w:lang w:eastAsia="sl-SI"/>
        </w:rPr>
        <w:t>, ki prvi dajejo na trg materiale in izdelke, namenjene za stik z živili, morajo upoštevati določila zakonodaje glede dobre proizvodne prakse in se morajo pri zdravstvenem inšpektoratu registrirati.</w:t>
      </w:r>
    </w:p>
    <w:p w14:paraId="161BCAEF" w14:textId="4F2B656D"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Zdravstveni inšpektorji pri nadzoru preverjajo izvajanje dokumentiranega sistema za zagotavljanje kakovosti tako, da pregledajo </w:t>
      </w:r>
      <w:r w:rsidR="00E512FA" w:rsidRPr="00B95029">
        <w:rPr>
          <w:rFonts w:cs="Arial"/>
          <w:noProof/>
          <w:lang w:eastAsia="sl-SI"/>
        </w:rPr>
        <w:t>dokumentirane postopke</w:t>
      </w:r>
      <w:r w:rsidRPr="00B95029">
        <w:rPr>
          <w:rFonts w:cs="Arial"/>
          <w:noProof/>
          <w:lang w:eastAsia="sl-SI"/>
        </w:rPr>
        <w:t>, ki zagotavlja</w:t>
      </w:r>
      <w:r w:rsidR="00E512FA" w:rsidRPr="00B95029">
        <w:rPr>
          <w:rFonts w:cs="Arial"/>
          <w:noProof/>
          <w:lang w:eastAsia="sl-SI"/>
        </w:rPr>
        <w:t>jo</w:t>
      </w:r>
      <w:r w:rsidRPr="00B95029">
        <w:rPr>
          <w:rFonts w:cs="Arial"/>
          <w:noProof/>
          <w:lang w:eastAsia="sl-SI"/>
        </w:rPr>
        <w:t xml:space="preserve"> skladnost materialov in izdelkov s predpisi ter dokazuje</w:t>
      </w:r>
      <w:r w:rsidR="00E512FA" w:rsidRPr="00B95029">
        <w:rPr>
          <w:rFonts w:cs="Arial"/>
          <w:noProof/>
          <w:lang w:eastAsia="sl-SI"/>
        </w:rPr>
        <w:t>jo</w:t>
      </w:r>
      <w:r w:rsidRPr="00B95029">
        <w:rPr>
          <w:rFonts w:cs="Arial"/>
          <w:noProof/>
          <w:lang w:eastAsia="sl-SI"/>
        </w:rPr>
        <w:t xml:space="preserve"> varnost končnih materialov in izdelkov. Inšpektorji se tudi prepričajo o delovanju sistema sledljivosti, preverijo vsebino izjave o skladnosti, ustreznost označevanja v posameznih stopnjah distribucijske verige ter ustreznost navodil za varno uporabo, priloženih h končnemu izdelku. Izvajajo se tudi inšpekcijski pregledi pošiljk iz tretjih držav. Z laboratorijskimi analizami odvzetih vzorcev se preveri varnost materialov in izdelkov ter njihova primernost za uporabo za stik z živili.</w:t>
      </w:r>
    </w:p>
    <w:p w14:paraId="59EEC254" w14:textId="77777777" w:rsidR="00FC4D74" w:rsidRPr="00B95029" w:rsidRDefault="00FC4D74" w:rsidP="0080693E">
      <w:pPr>
        <w:spacing w:before="120" w:after="120" w:line="240" w:lineRule="auto"/>
        <w:outlineLvl w:val="2"/>
        <w:rPr>
          <w:rFonts w:cs="Arial"/>
          <w:b/>
          <w:bCs/>
          <w:szCs w:val="18"/>
          <w:lang w:eastAsia="sl-SI"/>
        </w:rPr>
      </w:pPr>
      <w:bookmarkStart w:id="283" w:name="_Toc7008223"/>
    </w:p>
    <w:p w14:paraId="4344DD29" w14:textId="4B9307D4" w:rsidR="000C0441" w:rsidRPr="00B95029" w:rsidRDefault="000C0441" w:rsidP="0080693E">
      <w:pPr>
        <w:spacing w:before="120" w:after="120" w:line="240" w:lineRule="auto"/>
        <w:outlineLvl w:val="2"/>
        <w:rPr>
          <w:rFonts w:cs="Arial"/>
          <w:b/>
          <w:bCs/>
          <w:szCs w:val="18"/>
          <w:lang w:eastAsia="sl-SI"/>
        </w:rPr>
      </w:pPr>
      <w:bookmarkStart w:id="284" w:name="_Toc133226425"/>
      <w:bookmarkStart w:id="285" w:name="_Toc195685677"/>
      <w:r w:rsidRPr="00B95029">
        <w:rPr>
          <w:rFonts w:cs="Arial"/>
          <w:b/>
          <w:bCs/>
          <w:szCs w:val="18"/>
          <w:lang w:eastAsia="sl-SI"/>
        </w:rPr>
        <w:t xml:space="preserve">Obseg in ugotovitve nadzora, opravljenega leta </w:t>
      </w:r>
      <w:r w:rsidR="00E21833">
        <w:rPr>
          <w:rFonts w:cs="Arial"/>
          <w:b/>
          <w:bCs/>
          <w:szCs w:val="18"/>
          <w:lang w:eastAsia="sl-SI"/>
        </w:rPr>
        <w:t>2024</w:t>
      </w:r>
      <w:bookmarkEnd w:id="283"/>
      <w:bookmarkEnd w:id="284"/>
      <w:bookmarkEnd w:id="285"/>
    </w:p>
    <w:p w14:paraId="43E5396C" w14:textId="5FE5F519"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V letu </w:t>
      </w:r>
      <w:r w:rsidR="00E21833">
        <w:rPr>
          <w:rFonts w:cs="Arial"/>
          <w:noProof/>
          <w:lang w:eastAsia="sl-SI"/>
        </w:rPr>
        <w:t>2024</w:t>
      </w:r>
      <w:r w:rsidRPr="00B95029">
        <w:rPr>
          <w:rFonts w:cs="Arial"/>
          <w:noProof/>
          <w:lang w:eastAsia="sl-SI"/>
        </w:rPr>
        <w:t xml:space="preserve"> so inšpektorji </w:t>
      </w:r>
      <w:r w:rsidR="003A60E5" w:rsidRPr="00B95029">
        <w:rPr>
          <w:rFonts w:cs="Arial"/>
          <w:noProof/>
          <w:lang w:eastAsia="sl-SI"/>
        </w:rPr>
        <w:t xml:space="preserve">opravili </w:t>
      </w:r>
      <w:r w:rsidR="00843581">
        <w:rPr>
          <w:rFonts w:cs="Arial"/>
          <w:noProof/>
          <w:lang w:eastAsia="sl-SI"/>
        </w:rPr>
        <w:t>8</w:t>
      </w:r>
      <w:r w:rsidR="00443BBE">
        <w:rPr>
          <w:rFonts w:cs="Arial"/>
          <w:noProof/>
          <w:lang w:eastAsia="sl-SI"/>
        </w:rPr>
        <w:t>.</w:t>
      </w:r>
      <w:r w:rsidR="00843581">
        <w:rPr>
          <w:rFonts w:cs="Arial"/>
          <w:noProof/>
          <w:lang w:eastAsia="sl-SI"/>
        </w:rPr>
        <w:t>106</w:t>
      </w:r>
      <w:r w:rsidRPr="00B95029">
        <w:rPr>
          <w:rFonts w:cs="Arial"/>
          <w:noProof/>
          <w:lang w:eastAsia="sl-SI"/>
        </w:rPr>
        <w:t xml:space="preserve"> inšpekcijskih pregl</w:t>
      </w:r>
      <w:r w:rsidR="003A60E5" w:rsidRPr="00B95029">
        <w:rPr>
          <w:rFonts w:cs="Arial"/>
          <w:noProof/>
          <w:lang w:eastAsia="sl-SI"/>
        </w:rPr>
        <w:t>edov</w:t>
      </w:r>
      <w:r w:rsidR="00497B8C">
        <w:rPr>
          <w:rFonts w:cs="Arial"/>
          <w:noProof/>
          <w:lang w:eastAsia="sl-SI"/>
        </w:rPr>
        <w:t xml:space="preserve">, od tega je bilo </w:t>
      </w:r>
      <w:r w:rsidR="00843581">
        <w:rPr>
          <w:rFonts w:cs="Arial"/>
          <w:noProof/>
          <w:lang w:eastAsia="sl-SI"/>
        </w:rPr>
        <w:t>7</w:t>
      </w:r>
      <w:r w:rsidR="00497B8C">
        <w:rPr>
          <w:rFonts w:cs="Arial"/>
          <w:noProof/>
          <w:lang w:eastAsia="sl-SI"/>
        </w:rPr>
        <w:t>.</w:t>
      </w:r>
      <w:r w:rsidR="00843581">
        <w:rPr>
          <w:rFonts w:cs="Arial"/>
          <w:noProof/>
          <w:lang w:eastAsia="sl-SI"/>
        </w:rPr>
        <w:t>822</w:t>
      </w:r>
      <w:r w:rsidR="00497B8C">
        <w:rPr>
          <w:rFonts w:cs="Arial"/>
          <w:noProof/>
          <w:lang w:eastAsia="sl-SI"/>
        </w:rPr>
        <w:t xml:space="preserve"> pregledov opravljenih ob uvozu pošiljk iz tretjih držav</w:t>
      </w:r>
      <w:r w:rsidR="003A60E5" w:rsidRPr="00B95029">
        <w:rPr>
          <w:rFonts w:cs="Arial"/>
          <w:noProof/>
          <w:lang w:eastAsia="sl-SI"/>
        </w:rPr>
        <w:t xml:space="preserve">. Inšpektorji so odvzeli </w:t>
      </w:r>
      <w:r w:rsidR="00843581">
        <w:rPr>
          <w:rFonts w:cs="Arial"/>
          <w:noProof/>
          <w:lang w:eastAsia="sl-SI"/>
        </w:rPr>
        <w:t>220</w:t>
      </w:r>
      <w:r w:rsidRPr="00B95029">
        <w:rPr>
          <w:rFonts w:cs="Arial"/>
          <w:noProof/>
          <w:lang w:eastAsia="sl-SI"/>
        </w:rPr>
        <w:t xml:space="preserve"> vzorcev za laboratorijske analize na kemijske parametre</w:t>
      </w:r>
      <w:r w:rsidR="002C300E">
        <w:rPr>
          <w:rFonts w:cs="Arial"/>
          <w:noProof/>
          <w:lang w:eastAsia="sl-SI"/>
        </w:rPr>
        <w:t>,</w:t>
      </w:r>
      <w:r w:rsidR="00753818">
        <w:rPr>
          <w:rFonts w:cs="Arial"/>
          <w:noProof/>
          <w:lang w:eastAsia="sl-SI"/>
        </w:rPr>
        <w:t xml:space="preserve"> od tega 1</w:t>
      </w:r>
      <w:r w:rsidR="00843581">
        <w:rPr>
          <w:rFonts w:cs="Arial"/>
          <w:noProof/>
          <w:lang w:eastAsia="sl-SI"/>
        </w:rPr>
        <w:t>48</w:t>
      </w:r>
      <w:r w:rsidR="00753818">
        <w:rPr>
          <w:rFonts w:cs="Arial"/>
          <w:noProof/>
          <w:lang w:eastAsia="sl-SI"/>
        </w:rPr>
        <w:t xml:space="preserve"> </w:t>
      </w:r>
      <w:r w:rsidR="00753818" w:rsidRPr="00753818">
        <w:rPr>
          <w:rFonts w:cs="Arial"/>
          <w:noProof/>
          <w:lang w:eastAsia="sl-SI"/>
        </w:rPr>
        <w:t>ob uvozu pošiljk iz tretjih držav</w:t>
      </w:r>
      <w:r w:rsidR="00753818">
        <w:rPr>
          <w:rFonts w:cs="Arial"/>
          <w:noProof/>
          <w:lang w:eastAsia="sl-SI"/>
        </w:rPr>
        <w:t>.</w:t>
      </w:r>
    </w:p>
    <w:p w14:paraId="4CB0DCBC" w14:textId="5079D349" w:rsidR="008C7724" w:rsidRPr="00B95029" w:rsidRDefault="008C7724" w:rsidP="0080693E">
      <w:pPr>
        <w:spacing w:before="120" w:after="120" w:line="240" w:lineRule="auto"/>
        <w:jc w:val="both"/>
        <w:rPr>
          <w:rFonts w:cs="Arial"/>
          <w:noProof/>
          <w:lang w:eastAsia="sl-SI"/>
        </w:rPr>
      </w:pPr>
      <w:r w:rsidRPr="00B95029">
        <w:rPr>
          <w:rFonts w:cs="Arial"/>
          <w:noProof/>
          <w:lang w:eastAsia="sl-SI"/>
        </w:rPr>
        <w:t xml:space="preserve">Na podlagi ugotovitev nadzora je bilo izrečenih skupaj </w:t>
      </w:r>
      <w:r w:rsidR="00443BBE">
        <w:rPr>
          <w:rFonts w:cs="Arial"/>
          <w:noProof/>
          <w:lang w:eastAsia="sl-SI"/>
        </w:rPr>
        <w:t>100</w:t>
      </w:r>
      <w:r w:rsidRPr="00B95029">
        <w:rPr>
          <w:rFonts w:cs="Arial"/>
          <w:noProof/>
          <w:lang w:eastAsia="sl-SI"/>
        </w:rPr>
        <w:t xml:space="preserve"> ukrepov, od tega </w:t>
      </w:r>
      <w:r w:rsidR="00443BBE">
        <w:rPr>
          <w:rFonts w:cs="Arial"/>
          <w:noProof/>
          <w:lang w:eastAsia="sl-SI"/>
        </w:rPr>
        <w:t>5</w:t>
      </w:r>
      <w:r w:rsidR="00843581">
        <w:rPr>
          <w:rFonts w:cs="Arial"/>
          <w:noProof/>
          <w:lang w:eastAsia="sl-SI"/>
        </w:rPr>
        <w:t>5</w:t>
      </w:r>
      <w:r w:rsidRPr="00B95029">
        <w:rPr>
          <w:rFonts w:cs="Arial"/>
          <w:noProof/>
          <w:lang w:eastAsia="sl-SI"/>
        </w:rPr>
        <w:t xml:space="preserve"> upravnih ukrepov (</w:t>
      </w:r>
      <w:r w:rsidR="00843581">
        <w:rPr>
          <w:rFonts w:cs="Arial"/>
          <w:noProof/>
          <w:lang w:eastAsia="sl-SI"/>
        </w:rPr>
        <w:t>tri</w:t>
      </w:r>
      <w:r w:rsidRPr="00B95029">
        <w:rPr>
          <w:rFonts w:cs="Arial"/>
          <w:noProof/>
          <w:lang w:eastAsia="sl-SI"/>
        </w:rPr>
        <w:t xml:space="preserve"> upravn</w:t>
      </w:r>
      <w:r w:rsidR="00843581">
        <w:rPr>
          <w:rFonts w:cs="Arial"/>
          <w:noProof/>
          <w:lang w:eastAsia="sl-SI"/>
        </w:rPr>
        <w:t>e</w:t>
      </w:r>
      <w:r w:rsidRPr="00B95029">
        <w:rPr>
          <w:rFonts w:cs="Arial"/>
          <w:noProof/>
          <w:lang w:eastAsia="sl-SI"/>
        </w:rPr>
        <w:t xml:space="preserve"> odločb</w:t>
      </w:r>
      <w:r w:rsidR="00843581">
        <w:rPr>
          <w:rFonts w:cs="Arial"/>
          <w:noProof/>
          <w:lang w:eastAsia="sl-SI"/>
        </w:rPr>
        <w:t>e</w:t>
      </w:r>
      <w:r w:rsidRPr="00B95029">
        <w:rPr>
          <w:rFonts w:cs="Arial"/>
          <w:noProof/>
          <w:lang w:eastAsia="sl-SI"/>
        </w:rPr>
        <w:t xml:space="preserve"> in </w:t>
      </w:r>
      <w:r w:rsidR="00443BBE">
        <w:rPr>
          <w:rFonts w:cs="Arial"/>
          <w:noProof/>
          <w:lang w:eastAsia="sl-SI"/>
        </w:rPr>
        <w:t>5</w:t>
      </w:r>
      <w:r w:rsidRPr="00B95029">
        <w:rPr>
          <w:rFonts w:cs="Arial"/>
          <w:noProof/>
          <w:lang w:eastAsia="sl-SI"/>
        </w:rPr>
        <w:t xml:space="preserve">2 upravnih opozoril) in </w:t>
      </w:r>
      <w:r w:rsidR="00443BBE">
        <w:rPr>
          <w:rFonts w:cs="Arial"/>
          <w:noProof/>
          <w:lang w:eastAsia="sl-SI"/>
        </w:rPr>
        <w:t>4</w:t>
      </w:r>
      <w:r w:rsidR="00843581">
        <w:rPr>
          <w:rFonts w:cs="Arial"/>
          <w:noProof/>
          <w:lang w:eastAsia="sl-SI"/>
        </w:rPr>
        <w:t>5</w:t>
      </w:r>
      <w:r w:rsidRPr="00B95029">
        <w:rPr>
          <w:rFonts w:cs="Arial"/>
          <w:noProof/>
          <w:lang w:eastAsia="sl-SI"/>
        </w:rPr>
        <w:t xml:space="preserve"> prekrškovnih sankcij/ukrepov (</w:t>
      </w:r>
      <w:r w:rsidR="00443BBE">
        <w:rPr>
          <w:rFonts w:cs="Arial"/>
          <w:noProof/>
          <w:lang w:eastAsia="sl-SI"/>
        </w:rPr>
        <w:t>š</w:t>
      </w:r>
      <w:r w:rsidR="00843581">
        <w:rPr>
          <w:rFonts w:cs="Arial"/>
          <w:noProof/>
          <w:lang w:eastAsia="sl-SI"/>
        </w:rPr>
        <w:t>tiri</w:t>
      </w:r>
      <w:r w:rsidRPr="00B95029">
        <w:rPr>
          <w:rFonts w:cs="Arial"/>
          <w:noProof/>
          <w:lang w:eastAsia="sl-SI"/>
        </w:rPr>
        <w:t xml:space="preserve"> odločb</w:t>
      </w:r>
      <w:r w:rsidR="00843581">
        <w:rPr>
          <w:rFonts w:cs="Arial"/>
          <w:noProof/>
          <w:lang w:eastAsia="sl-SI"/>
        </w:rPr>
        <w:t>e</w:t>
      </w:r>
      <w:r w:rsidRPr="00B95029">
        <w:rPr>
          <w:rFonts w:cs="Arial"/>
          <w:noProof/>
          <w:lang w:eastAsia="sl-SI"/>
        </w:rPr>
        <w:t xml:space="preserve"> z izrekom opomina in </w:t>
      </w:r>
      <w:r w:rsidR="00843581">
        <w:rPr>
          <w:rFonts w:cs="Arial"/>
          <w:noProof/>
          <w:lang w:eastAsia="sl-SI"/>
        </w:rPr>
        <w:t>41</w:t>
      </w:r>
      <w:r w:rsidRPr="00B95029">
        <w:rPr>
          <w:rFonts w:cs="Arial"/>
          <w:noProof/>
          <w:lang w:eastAsia="sl-SI"/>
        </w:rPr>
        <w:t xml:space="preserve"> opozoril za storjen prekršek po ZP-1).</w:t>
      </w:r>
    </w:p>
    <w:p w14:paraId="2785C770" w14:textId="77777777" w:rsidR="008C7724" w:rsidRPr="00B95029" w:rsidRDefault="008C7724" w:rsidP="0080693E">
      <w:pPr>
        <w:spacing w:before="120" w:after="120" w:line="240" w:lineRule="auto"/>
        <w:jc w:val="both"/>
        <w:rPr>
          <w:rFonts w:cs="Arial"/>
          <w:noProof/>
          <w:lang w:eastAsia="sl-SI"/>
        </w:rPr>
      </w:pPr>
    </w:p>
    <w:p w14:paraId="7B8D17EC" w14:textId="2618BDE6" w:rsidR="003E3DA1" w:rsidRPr="00B95029" w:rsidRDefault="003E3DA1" w:rsidP="0080693E">
      <w:pPr>
        <w:spacing w:before="120" w:after="120" w:line="240" w:lineRule="auto"/>
        <w:jc w:val="both"/>
        <w:outlineLvl w:val="2"/>
        <w:rPr>
          <w:rFonts w:cs="Arial"/>
          <w:b/>
          <w:bCs/>
          <w:noProof/>
          <w:szCs w:val="18"/>
          <w:lang w:eastAsia="sl-SI"/>
        </w:rPr>
      </w:pPr>
      <w:bookmarkStart w:id="286" w:name="_Toc133226426"/>
      <w:bookmarkStart w:id="287" w:name="_Toc133322789"/>
      <w:bookmarkStart w:id="288" w:name="_Toc165278718"/>
      <w:bookmarkStart w:id="289" w:name="_Toc165283661"/>
      <w:bookmarkStart w:id="290" w:name="_Toc165283883"/>
      <w:bookmarkStart w:id="291" w:name="_Toc192510648"/>
      <w:bookmarkStart w:id="292" w:name="_Toc195685678"/>
      <w:bookmarkStart w:id="293" w:name="_Toc195685841"/>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1E4F4C">
        <w:rPr>
          <w:rFonts w:cs="Arial"/>
          <w:b/>
          <w:bCs/>
          <w:noProof/>
          <w:szCs w:val="18"/>
          <w:lang w:eastAsia="sl-SI"/>
        </w:rPr>
        <w:t>13</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286"/>
      <w:bookmarkEnd w:id="287"/>
      <w:bookmarkEnd w:id="288"/>
      <w:bookmarkEnd w:id="289"/>
      <w:bookmarkEnd w:id="290"/>
      <w:bookmarkEnd w:id="291"/>
      <w:bookmarkEnd w:id="292"/>
      <w:bookmarkEnd w:id="2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3"/>
        <w:gridCol w:w="757"/>
        <w:gridCol w:w="703"/>
        <w:gridCol w:w="617"/>
        <w:gridCol w:w="683"/>
        <w:gridCol w:w="677"/>
        <w:gridCol w:w="606"/>
        <w:gridCol w:w="690"/>
        <w:gridCol w:w="730"/>
        <w:gridCol w:w="683"/>
        <w:gridCol w:w="691"/>
      </w:tblGrid>
      <w:tr w:rsidR="008C7724" w:rsidRPr="00B95029" w14:paraId="2B730DC1" w14:textId="77777777" w:rsidTr="00B306E4">
        <w:trPr>
          <w:trHeight w:val="283"/>
          <w:tblHeader/>
        </w:trPr>
        <w:tc>
          <w:tcPr>
            <w:tcW w:w="541" w:type="pct"/>
            <w:vMerge w:val="restart"/>
            <w:shd w:val="clear" w:color="auto" w:fill="FBD4B4" w:themeFill="accent6" w:themeFillTint="66"/>
            <w:vAlign w:val="center"/>
          </w:tcPr>
          <w:p w14:paraId="33B90110"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440" w:type="pct"/>
            <w:vMerge w:val="restart"/>
            <w:shd w:val="clear" w:color="auto" w:fill="FBD4B4" w:themeFill="accent6" w:themeFillTint="66"/>
            <w:vAlign w:val="center"/>
          </w:tcPr>
          <w:p w14:paraId="5B6A88F2"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ŠTEVILO ODVZETIH VZORCEV</w:t>
            </w:r>
          </w:p>
        </w:tc>
        <w:tc>
          <w:tcPr>
            <w:tcW w:w="4019" w:type="pct"/>
            <w:gridSpan w:val="10"/>
            <w:shd w:val="clear" w:color="auto" w:fill="FBD4B4" w:themeFill="accent6" w:themeFillTint="66"/>
            <w:vAlign w:val="center"/>
          </w:tcPr>
          <w:p w14:paraId="2114865B"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ŠTEVILO IZREČENIH UKREPOV/SANKCIJ</w:t>
            </w:r>
          </w:p>
        </w:tc>
      </w:tr>
      <w:tr w:rsidR="008C7724" w:rsidRPr="00B95029" w14:paraId="07E31CA0" w14:textId="77777777" w:rsidTr="00B306E4">
        <w:trPr>
          <w:tblHeader/>
        </w:trPr>
        <w:tc>
          <w:tcPr>
            <w:tcW w:w="541" w:type="pct"/>
            <w:vMerge/>
            <w:shd w:val="clear" w:color="auto" w:fill="FBD4B4" w:themeFill="accent6" w:themeFillTint="66"/>
            <w:vAlign w:val="center"/>
          </w:tcPr>
          <w:p w14:paraId="77E35D88" w14:textId="77777777" w:rsidR="008C7724" w:rsidRPr="00B95029" w:rsidRDefault="008C7724" w:rsidP="0080693E">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688821FD" w14:textId="77777777" w:rsidR="008C7724" w:rsidRPr="00B95029" w:rsidRDefault="008C7724" w:rsidP="0080693E">
            <w:pPr>
              <w:tabs>
                <w:tab w:val="left" w:pos="266"/>
              </w:tabs>
              <w:spacing w:after="0" w:line="240" w:lineRule="auto"/>
              <w:jc w:val="center"/>
              <w:rPr>
                <w:rFonts w:cs="Arial"/>
                <w:sz w:val="12"/>
              </w:rPr>
            </w:pPr>
          </w:p>
        </w:tc>
        <w:tc>
          <w:tcPr>
            <w:tcW w:w="1618" w:type="pct"/>
            <w:gridSpan w:val="4"/>
            <w:shd w:val="clear" w:color="auto" w:fill="FBD4B4" w:themeFill="accent6" w:themeFillTint="66"/>
            <w:vAlign w:val="center"/>
          </w:tcPr>
          <w:p w14:paraId="498CE337"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Upravni ukrepi</w:t>
            </w:r>
          </w:p>
        </w:tc>
        <w:tc>
          <w:tcPr>
            <w:tcW w:w="1941" w:type="pct"/>
            <w:gridSpan w:val="5"/>
            <w:shd w:val="clear" w:color="auto" w:fill="FBD4B4" w:themeFill="accent6" w:themeFillTint="66"/>
            <w:vAlign w:val="center"/>
          </w:tcPr>
          <w:p w14:paraId="3CF59BEF"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Prekrškovne sankcije/ukrepi</w:t>
            </w:r>
          </w:p>
        </w:tc>
        <w:tc>
          <w:tcPr>
            <w:tcW w:w="460" w:type="pct"/>
            <w:vMerge w:val="restart"/>
            <w:shd w:val="clear" w:color="auto" w:fill="FBD4B4" w:themeFill="accent6" w:themeFillTint="66"/>
            <w:vAlign w:val="center"/>
          </w:tcPr>
          <w:p w14:paraId="356BE954"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SKUPAJ</w:t>
            </w:r>
          </w:p>
        </w:tc>
      </w:tr>
      <w:tr w:rsidR="008C7724" w:rsidRPr="00B95029" w14:paraId="71BCCB2E" w14:textId="77777777" w:rsidTr="00B306E4">
        <w:trPr>
          <w:tblHeader/>
        </w:trPr>
        <w:tc>
          <w:tcPr>
            <w:tcW w:w="541" w:type="pct"/>
            <w:vMerge/>
            <w:shd w:val="clear" w:color="auto" w:fill="FBD4B4" w:themeFill="accent6" w:themeFillTint="66"/>
            <w:vAlign w:val="center"/>
          </w:tcPr>
          <w:p w14:paraId="2ECDE930" w14:textId="77777777" w:rsidR="008C7724" w:rsidRPr="00B95029" w:rsidRDefault="008C7724" w:rsidP="0080693E">
            <w:pPr>
              <w:tabs>
                <w:tab w:val="left" w:pos="266"/>
              </w:tabs>
              <w:spacing w:after="0" w:line="240" w:lineRule="auto"/>
              <w:jc w:val="center"/>
              <w:rPr>
                <w:rFonts w:cs="Arial"/>
                <w:sz w:val="12"/>
              </w:rPr>
            </w:pPr>
          </w:p>
        </w:tc>
        <w:tc>
          <w:tcPr>
            <w:tcW w:w="440" w:type="pct"/>
            <w:vMerge/>
            <w:shd w:val="clear" w:color="auto" w:fill="FBD4B4" w:themeFill="accent6" w:themeFillTint="66"/>
            <w:vAlign w:val="center"/>
          </w:tcPr>
          <w:p w14:paraId="2C779FB8" w14:textId="77777777" w:rsidR="008C7724" w:rsidRPr="00B95029" w:rsidRDefault="008C7724" w:rsidP="0080693E">
            <w:pPr>
              <w:tabs>
                <w:tab w:val="left" w:pos="266"/>
              </w:tabs>
              <w:spacing w:after="0" w:line="240" w:lineRule="auto"/>
              <w:jc w:val="center"/>
              <w:rPr>
                <w:rFonts w:cs="Arial"/>
                <w:sz w:val="12"/>
              </w:rPr>
            </w:pPr>
          </w:p>
        </w:tc>
        <w:tc>
          <w:tcPr>
            <w:tcW w:w="498" w:type="pct"/>
            <w:shd w:val="clear" w:color="auto" w:fill="FBD4B4" w:themeFill="accent6" w:themeFillTint="66"/>
            <w:vAlign w:val="center"/>
          </w:tcPr>
          <w:p w14:paraId="0437220D"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Upravnih</w:t>
            </w:r>
          </w:p>
          <w:p w14:paraId="5221F5C8"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odločba</w:t>
            </w:r>
          </w:p>
        </w:tc>
        <w:tc>
          <w:tcPr>
            <w:tcW w:w="390" w:type="pct"/>
            <w:shd w:val="clear" w:color="auto" w:fill="FBD4B4" w:themeFill="accent6" w:themeFillTint="66"/>
            <w:vAlign w:val="center"/>
          </w:tcPr>
          <w:p w14:paraId="7BDEE82C"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Upravno opozorilo po ZIN</w:t>
            </w:r>
          </w:p>
        </w:tc>
        <w:tc>
          <w:tcPr>
            <w:tcW w:w="365" w:type="pct"/>
            <w:shd w:val="clear" w:color="auto" w:fill="FBD4B4" w:themeFill="accent6" w:themeFillTint="66"/>
            <w:vAlign w:val="center"/>
          </w:tcPr>
          <w:p w14:paraId="317DDD1E"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Sklep o denarni kazni</w:t>
            </w:r>
          </w:p>
        </w:tc>
        <w:tc>
          <w:tcPr>
            <w:tcW w:w="365" w:type="pct"/>
            <w:shd w:val="clear" w:color="auto" w:fill="FBD4B4" w:themeFill="accent6" w:themeFillTint="66"/>
            <w:vAlign w:val="center"/>
          </w:tcPr>
          <w:p w14:paraId="44988890"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SKUPAJ</w:t>
            </w:r>
          </w:p>
        </w:tc>
        <w:tc>
          <w:tcPr>
            <w:tcW w:w="357" w:type="pct"/>
            <w:shd w:val="clear" w:color="auto" w:fill="FBD4B4" w:themeFill="accent6" w:themeFillTint="66"/>
            <w:vAlign w:val="center"/>
          </w:tcPr>
          <w:p w14:paraId="2ABBCCCA"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Odločba o prekršku (globa)</w:t>
            </w:r>
          </w:p>
        </w:tc>
        <w:tc>
          <w:tcPr>
            <w:tcW w:w="465" w:type="pct"/>
            <w:shd w:val="clear" w:color="auto" w:fill="FBD4B4" w:themeFill="accent6" w:themeFillTint="66"/>
            <w:vAlign w:val="center"/>
          </w:tcPr>
          <w:p w14:paraId="01AC1802"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Plačilni nalog</w:t>
            </w:r>
          </w:p>
        </w:tc>
        <w:tc>
          <w:tcPr>
            <w:tcW w:w="369" w:type="pct"/>
            <w:shd w:val="clear" w:color="auto" w:fill="FBD4B4" w:themeFill="accent6" w:themeFillTint="66"/>
            <w:vAlign w:val="center"/>
          </w:tcPr>
          <w:p w14:paraId="4221C82A"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Odločba o prekršku (opomin)</w:t>
            </w:r>
          </w:p>
        </w:tc>
        <w:tc>
          <w:tcPr>
            <w:tcW w:w="385" w:type="pct"/>
            <w:shd w:val="clear" w:color="auto" w:fill="FBD4B4" w:themeFill="accent6" w:themeFillTint="66"/>
            <w:vAlign w:val="center"/>
          </w:tcPr>
          <w:p w14:paraId="2508B905"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365" w:type="pct"/>
            <w:shd w:val="clear" w:color="auto" w:fill="FBD4B4" w:themeFill="accent6" w:themeFillTint="66"/>
            <w:vAlign w:val="center"/>
          </w:tcPr>
          <w:p w14:paraId="5AAEC36A" w14:textId="77777777" w:rsidR="008C7724" w:rsidRPr="00B95029" w:rsidRDefault="008C7724" w:rsidP="0080693E">
            <w:pPr>
              <w:tabs>
                <w:tab w:val="left" w:pos="266"/>
              </w:tabs>
              <w:spacing w:after="0" w:line="240" w:lineRule="auto"/>
              <w:jc w:val="center"/>
              <w:rPr>
                <w:rFonts w:cs="Arial"/>
                <w:sz w:val="12"/>
              </w:rPr>
            </w:pPr>
            <w:r w:rsidRPr="00B95029">
              <w:rPr>
                <w:rFonts w:cs="Arial"/>
                <w:sz w:val="12"/>
              </w:rPr>
              <w:t>SKUPAJ</w:t>
            </w:r>
          </w:p>
        </w:tc>
        <w:tc>
          <w:tcPr>
            <w:tcW w:w="460" w:type="pct"/>
            <w:vMerge/>
            <w:shd w:val="clear" w:color="auto" w:fill="FBD4B4" w:themeFill="accent6" w:themeFillTint="66"/>
            <w:vAlign w:val="center"/>
          </w:tcPr>
          <w:p w14:paraId="7D8BA819" w14:textId="77777777" w:rsidR="008C7724" w:rsidRPr="00B95029" w:rsidRDefault="008C7724" w:rsidP="0080693E">
            <w:pPr>
              <w:tabs>
                <w:tab w:val="left" w:pos="266"/>
              </w:tabs>
              <w:spacing w:after="0" w:line="240" w:lineRule="auto"/>
              <w:jc w:val="center"/>
              <w:rPr>
                <w:rFonts w:cs="Arial"/>
                <w:sz w:val="12"/>
              </w:rPr>
            </w:pPr>
          </w:p>
        </w:tc>
      </w:tr>
      <w:tr w:rsidR="008C7724" w:rsidRPr="00B95029" w14:paraId="4E892F86" w14:textId="77777777" w:rsidTr="00986EE1">
        <w:trPr>
          <w:trHeight w:val="309"/>
        </w:trPr>
        <w:tc>
          <w:tcPr>
            <w:tcW w:w="541" w:type="pct"/>
            <w:shd w:val="clear" w:color="auto" w:fill="auto"/>
            <w:vAlign w:val="center"/>
          </w:tcPr>
          <w:p w14:paraId="72CB868A" w14:textId="42E8AAB2" w:rsidR="008C7724" w:rsidRPr="00B95029" w:rsidRDefault="00843581" w:rsidP="0080693E">
            <w:pPr>
              <w:tabs>
                <w:tab w:val="left" w:pos="266"/>
              </w:tabs>
              <w:spacing w:after="0" w:line="240" w:lineRule="auto"/>
              <w:jc w:val="center"/>
              <w:rPr>
                <w:rFonts w:cs="Arial"/>
                <w:sz w:val="16"/>
              </w:rPr>
            </w:pPr>
            <w:r>
              <w:rPr>
                <w:rFonts w:cs="Arial"/>
                <w:sz w:val="16"/>
              </w:rPr>
              <w:t>8.106</w:t>
            </w:r>
          </w:p>
        </w:tc>
        <w:tc>
          <w:tcPr>
            <w:tcW w:w="440" w:type="pct"/>
            <w:shd w:val="clear" w:color="auto" w:fill="auto"/>
            <w:vAlign w:val="center"/>
          </w:tcPr>
          <w:p w14:paraId="04F54C74" w14:textId="4FADCEDE" w:rsidR="008C7724" w:rsidRPr="00B95029" w:rsidRDefault="00843581" w:rsidP="0080693E">
            <w:pPr>
              <w:tabs>
                <w:tab w:val="left" w:pos="266"/>
              </w:tabs>
              <w:spacing w:after="0" w:line="240" w:lineRule="auto"/>
              <w:jc w:val="center"/>
              <w:rPr>
                <w:rFonts w:cs="Arial"/>
                <w:sz w:val="16"/>
              </w:rPr>
            </w:pPr>
            <w:r>
              <w:rPr>
                <w:rFonts w:cs="Arial"/>
                <w:sz w:val="16"/>
              </w:rPr>
              <w:t>220</w:t>
            </w:r>
          </w:p>
        </w:tc>
        <w:tc>
          <w:tcPr>
            <w:tcW w:w="498" w:type="pct"/>
            <w:shd w:val="clear" w:color="auto" w:fill="auto"/>
            <w:vAlign w:val="center"/>
          </w:tcPr>
          <w:p w14:paraId="5182BC68" w14:textId="668509B5" w:rsidR="008C7724" w:rsidRPr="00B95029" w:rsidRDefault="00843581" w:rsidP="0080693E">
            <w:pPr>
              <w:tabs>
                <w:tab w:val="left" w:pos="266"/>
              </w:tabs>
              <w:spacing w:after="0" w:line="240" w:lineRule="auto"/>
              <w:jc w:val="center"/>
              <w:rPr>
                <w:rFonts w:cs="Arial"/>
                <w:sz w:val="16"/>
              </w:rPr>
            </w:pPr>
            <w:r>
              <w:rPr>
                <w:rFonts w:cs="Arial"/>
                <w:sz w:val="16"/>
              </w:rPr>
              <w:t>3</w:t>
            </w:r>
          </w:p>
        </w:tc>
        <w:tc>
          <w:tcPr>
            <w:tcW w:w="390" w:type="pct"/>
            <w:shd w:val="clear" w:color="auto" w:fill="auto"/>
            <w:vAlign w:val="center"/>
          </w:tcPr>
          <w:p w14:paraId="1F82B973" w14:textId="700BF8FB" w:rsidR="008C7724" w:rsidRPr="00B95029" w:rsidRDefault="00443BBE" w:rsidP="0080693E">
            <w:pPr>
              <w:tabs>
                <w:tab w:val="left" w:pos="266"/>
              </w:tabs>
              <w:spacing w:after="0" w:line="240" w:lineRule="auto"/>
              <w:jc w:val="center"/>
              <w:rPr>
                <w:rFonts w:cs="Arial"/>
                <w:sz w:val="16"/>
              </w:rPr>
            </w:pPr>
            <w:r>
              <w:rPr>
                <w:rFonts w:cs="Arial"/>
                <w:sz w:val="16"/>
              </w:rPr>
              <w:t>5</w:t>
            </w:r>
            <w:r w:rsidR="008C7724" w:rsidRPr="00B95029">
              <w:rPr>
                <w:rFonts w:cs="Arial"/>
                <w:sz w:val="16"/>
              </w:rPr>
              <w:t>2</w:t>
            </w:r>
          </w:p>
        </w:tc>
        <w:tc>
          <w:tcPr>
            <w:tcW w:w="365" w:type="pct"/>
            <w:vAlign w:val="center"/>
          </w:tcPr>
          <w:p w14:paraId="7511382E" w14:textId="6AD3740C" w:rsidR="008C7724" w:rsidRPr="00B95029" w:rsidRDefault="008C7724" w:rsidP="0080693E">
            <w:pPr>
              <w:tabs>
                <w:tab w:val="left" w:pos="266"/>
              </w:tabs>
              <w:spacing w:after="0" w:line="240" w:lineRule="auto"/>
              <w:jc w:val="center"/>
              <w:rPr>
                <w:rFonts w:cs="Arial"/>
                <w:sz w:val="16"/>
              </w:rPr>
            </w:pPr>
            <w:r w:rsidRPr="00B95029">
              <w:rPr>
                <w:rFonts w:cs="Arial"/>
                <w:sz w:val="16"/>
              </w:rPr>
              <w:t>0</w:t>
            </w:r>
          </w:p>
        </w:tc>
        <w:tc>
          <w:tcPr>
            <w:tcW w:w="365" w:type="pct"/>
            <w:shd w:val="clear" w:color="auto" w:fill="auto"/>
            <w:vAlign w:val="center"/>
          </w:tcPr>
          <w:p w14:paraId="30A540E3" w14:textId="59B18599" w:rsidR="008C7724" w:rsidRPr="00B95029" w:rsidRDefault="00443BBE" w:rsidP="0080693E">
            <w:pPr>
              <w:tabs>
                <w:tab w:val="left" w:pos="266"/>
              </w:tabs>
              <w:spacing w:after="0" w:line="240" w:lineRule="auto"/>
              <w:jc w:val="center"/>
              <w:rPr>
                <w:rFonts w:cs="Arial"/>
                <w:sz w:val="16"/>
              </w:rPr>
            </w:pPr>
            <w:r>
              <w:rPr>
                <w:rFonts w:cs="Arial"/>
                <w:sz w:val="16"/>
              </w:rPr>
              <w:t>5</w:t>
            </w:r>
            <w:r w:rsidR="00843581">
              <w:rPr>
                <w:rFonts w:cs="Arial"/>
                <w:sz w:val="16"/>
              </w:rPr>
              <w:t>5</w:t>
            </w:r>
          </w:p>
        </w:tc>
        <w:tc>
          <w:tcPr>
            <w:tcW w:w="357" w:type="pct"/>
            <w:shd w:val="clear" w:color="auto" w:fill="auto"/>
            <w:vAlign w:val="center"/>
          </w:tcPr>
          <w:p w14:paraId="4EB707D3" w14:textId="686EE772" w:rsidR="008C7724" w:rsidRPr="00B95029" w:rsidRDefault="00443BBE" w:rsidP="0080693E">
            <w:pPr>
              <w:tabs>
                <w:tab w:val="left" w:pos="266"/>
              </w:tabs>
              <w:spacing w:after="0" w:line="240" w:lineRule="auto"/>
              <w:jc w:val="center"/>
              <w:rPr>
                <w:rFonts w:cs="Arial"/>
                <w:sz w:val="16"/>
              </w:rPr>
            </w:pPr>
            <w:r>
              <w:rPr>
                <w:rFonts w:cs="Arial"/>
                <w:sz w:val="16"/>
              </w:rPr>
              <w:t>0</w:t>
            </w:r>
          </w:p>
        </w:tc>
        <w:tc>
          <w:tcPr>
            <w:tcW w:w="465" w:type="pct"/>
            <w:shd w:val="clear" w:color="auto" w:fill="auto"/>
            <w:vAlign w:val="center"/>
          </w:tcPr>
          <w:p w14:paraId="5EB40ECE" w14:textId="6B826DA2" w:rsidR="008C7724" w:rsidRPr="00B95029" w:rsidRDefault="008C7724" w:rsidP="0080693E">
            <w:pPr>
              <w:tabs>
                <w:tab w:val="left" w:pos="266"/>
              </w:tabs>
              <w:spacing w:after="0" w:line="240" w:lineRule="auto"/>
              <w:jc w:val="center"/>
              <w:rPr>
                <w:rFonts w:cs="Arial"/>
                <w:sz w:val="16"/>
              </w:rPr>
            </w:pPr>
            <w:r w:rsidRPr="00B95029">
              <w:rPr>
                <w:rFonts w:cs="Arial"/>
                <w:sz w:val="16"/>
              </w:rPr>
              <w:t>0</w:t>
            </w:r>
          </w:p>
        </w:tc>
        <w:tc>
          <w:tcPr>
            <w:tcW w:w="369" w:type="pct"/>
            <w:shd w:val="clear" w:color="auto" w:fill="auto"/>
            <w:vAlign w:val="center"/>
          </w:tcPr>
          <w:p w14:paraId="3CA8D6EB" w14:textId="7F85FE64" w:rsidR="008C7724" w:rsidRPr="00B95029" w:rsidRDefault="00843581" w:rsidP="0080693E">
            <w:pPr>
              <w:tabs>
                <w:tab w:val="left" w:pos="266"/>
              </w:tabs>
              <w:spacing w:after="0" w:line="240" w:lineRule="auto"/>
              <w:jc w:val="center"/>
              <w:rPr>
                <w:rFonts w:cs="Arial"/>
                <w:sz w:val="16"/>
              </w:rPr>
            </w:pPr>
            <w:r>
              <w:rPr>
                <w:rFonts w:cs="Arial"/>
                <w:sz w:val="16"/>
              </w:rPr>
              <w:t>4</w:t>
            </w:r>
          </w:p>
        </w:tc>
        <w:tc>
          <w:tcPr>
            <w:tcW w:w="385" w:type="pct"/>
            <w:shd w:val="clear" w:color="auto" w:fill="auto"/>
            <w:vAlign w:val="center"/>
          </w:tcPr>
          <w:p w14:paraId="3449C64B" w14:textId="292D4898" w:rsidR="008C7724" w:rsidRPr="00B95029" w:rsidRDefault="00843581" w:rsidP="0080693E">
            <w:pPr>
              <w:tabs>
                <w:tab w:val="left" w:pos="266"/>
              </w:tabs>
              <w:spacing w:after="0" w:line="240" w:lineRule="auto"/>
              <w:jc w:val="center"/>
              <w:rPr>
                <w:rFonts w:cs="Arial"/>
                <w:sz w:val="16"/>
              </w:rPr>
            </w:pPr>
            <w:r>
              <w:rPr>
                <w:rFonts w:cs="Arial"/>
                <w:sz w:val="16"/>
              </w:rPr>
              <w:t>41</w:t>
            </w:r>
          </w:p>
        </w:tc>
        <w:tc>
          <w:tcPr>
            <w:tcW w:w="365" w:type="pct"/>
            <w:shd w:val="clear" w:color="auto" w:fill="auto"/>
            <w:vAlign w:val="center"/>
          </w:tcPr>
          <w:p w14:paraId="0D490BAF" w14:textId="3715AA3E" w:rsidR="008C7724" w:rsidRPr="00B95029" w:rsidRDefault="008C7724" w:rsidP="0080693E">
            <w:pPr>
              <w:tabs>
                <w:tab w:val="left" w:pos="266"/>
              </w:tabs>
              <w:spacing w:after="0" w:line="240" w:lineRule="auto"/>
              <w:jc w:val="center"/>
              <w:rPr>
                <w:rFonts w:cs="Arial"/>
                <w:sz w:val="16"/>
              </w:rPr>
            </w:pPr>
            <w:r w:rsidRPr="00B95029">
              <w:rPr>
                <w:rFonts w:cs="Arial"/>
                <w:sz w:val="16"/>
              </w:rPr>
              <w:t>4</w:t>
            </w:r>
            <w:r w:rsidR="00843581">
              <w:rPr>
                <w:rFonts w:cs="Arial"/>
                <w:sz w:val="16"/>
              </w:rPr>
              <w:t>5</w:t>
            </w:r>
          </w:p>
        </w:tc>
        <w:tc>
          <w:tcPr>
            <w:tcW w:w="460" w:type="pct"/>
            <w:shd w:val="clear" w:color="auto" w:fill="auto"/>
            <w:vAlign w:val="center"/>
          </w:tcPr>
          <w:p w14:paraId="4651E349" w14:textId="0B265122" w:rsidR="008C7724" w:rsidRPr="00B95029" w:rsidRDefault="00443BBE" w:rsidP="0080693E">
            <w:pPr>
              <w:tabs>
                <w:tab w:val="left" w:pos="266"/>
              </w:tabs>
              <w:spacing w:after="0" w:line="240" w:lineRule="auto"/>
              <w:jc w:val="center"/>
              <w:rPr>
                <w:rFonts w:cs="Arial"/>
                <w:sz w:val="16"/>
              </w:rPr>
            </w:pPr>
            <w:r>
              <w:rPr>
                <w:rFonts w:cs="Arial"/>
                <w:sz w:val="16"/>
              </w:rPr>
              <w:t>100</w:t>
            </w:r>
          </w:p>
        </w:tc>
      </w:tr>
    </w:tbl>
    <w:p w14:paraId="0F91139A" w14:textId="4BA9AC53" w:rsidR="008C7724" w:rsidRPr="00B95029" w:rsidRDefault="008C7724" w:rsidP="0080693E">
      <w:pPr>
        <w:spacing w:before="120" w:after="120" w:line="240" w:lineRule="auto"/>
        <w:jc w:val="both"/>
        <w:outlineLvl w:val="2"/>
        <w:rPr>
          <w:rFonts w:cs="Arial"/>
          <w:b/>
          <w:bCs/>
          <w:szCs w:val="18"/>
          <w:lang w:eastAsia="sl-SI"/>
        </w:rPr>
      </w:pPr>
    </w:p>
    <w:p w14:paraId="569E9A32" w14:textId="0C21D0C5" w:rsidR="00C41AD9" w:rsidRDefault="00C41AD9" w:rsidP="0080693E">
      <w:pPr>
        <w:spacing w:before="120" w:after="120" w:line="240" w:lineRule="auto"/>
        <w:jc w:val="both"/>
        <w:rPr>
          <w:rFonts w:cs="Arial"/>
          <w:noProof/>
          <w:lang w:eastAsia="sl-SI"/>
        </w:rPr>
      </w:pPr>
      <w:r w:rsidRPr="006F51E4">
        <w:rPr>
          <w:rFonts w:cs="Arial"/>
          <w:noProof/>
          <w:lang w:eastAsia="sl-SI"/>
        </w:rPr>
        <w:t>Največji delež neskladnosti</w:t>
      </w:r>
      <w:r w:rsidRPr="00710FFB">
        <w:rPr>
          <w:rFonts w:cs="Arial"/>
          <w:noProof/>
          <w:lang w:eastAsia="sl-SI"/>
        </w:rPr>
        <w:t xml:space="preserve"> so inšpektorji ugotovili</w:t>
      </w:r>
      <w:r w:rsidR="006D114A" w:rsidRPr="00710FFB">
        <w:rPr>
          <w:rFonts w:cs="Arial"/>
          <w:noProof/>
          <w:lang w:eastAsia="sl-SI"/>
        </w:rPr>
        <w:t xml:space="preserve"> </w:t>
      </w:r>
      <w:r w:rsidR="006F32DA">
        <w:rPr>
          <w:rFonts w:cs="Arial"/>
          <w:noProof/>
          <w:lang w:eastAsia="sl-SI"/>
        </w:rPr>
        <w:t>v povezavi z razpoložljivostjo izjave o skladnosti pri keramičnih izdelkih (2</w:t>
      </w:r>
      <w:r w:rsidR="00C957D7">
        <w:rPr>
          <w:rFonts w:cs="Arial"/>
          <w:noProof/>
          <w:lang w:eastAsia="sl-SI"/>
        </w:rPr>
        <w:t>2</w:t>
      </w:r>
      <w:r w:rsidR="006F32DA">
        <w:rPr>
          <w:rFonts w:cs="Arial"/>
          <w:noProof/>
          <w:lang w:eastAsia="sl-SI"/>
        </w:rPr>
        <w:t xml:space="preserve"> % obravnav), v </w:t>
      </w:r>
      <w:r w:rsidR="00C957D7">
        <w:rPr>
          <w:rFonts w:cs="Arial"/>
          <w:noProof/>
          <w:lang w:eastAsia="sl-SI"/>
        </w:rPr>
        <w:t>12 %</w:t>
      </w:r>
      <w:r w:rsidR="006F32DA">
        <w:rPr>
          <w:rFonts w:cs="Arial"/>
          <w:noProof/>
          <w:lang w:eastAsia="sl-SI"/>
        </w:rPr>
        <w:t xml:space="preserve"> obravnav pa izjava o skladnosti ni bila popolna. Pri izdelkih iz plastičnih mas je bila navedena neskladnost ugotovljena pri </w:t>
      </w:r>
      <w:r w:rsidR="00C957D7">
        <w:rPr>
          <w:rFonts w:cs="Arial"/>
          <w:noProof/>
          <w:lang w:eastAsia="sl-SI"/>
        </w:rPr>
        <w:t>šestih</w:t>
      </w:r>
      <w:r w:rsidR="006F32DA">
        <w:rPr>
          <w:rFonts w:cs="Arial"/>
          <w:noProof/>
          <w:lang w:eastAsia="sl-SI"/>
        </w:rPr>
        <w:t xml:space="preserve"> </w:t>
      </w:r>
      <w:r w:rsidR="00710FFB">
        <w:rPr>
          <w:rFonts w:cs="Arial"/>
          <w:noProof/>
          <w:lang w:eastAsia="sl-SI"/>
        </w:rPr>
        <w:t>odstotkih</w:t>
      </w:r>
      <w:r w:rsidR="006F32DA">
        <w:rPr>
          <w:rFonts w:cs="Arial"/>
          <w:noProof/>
          <w:lang w:eastAsia="sl-SI"/>
        </w:rPr>
        <w:t xml:space="preserve"> obravnav, izjava o skladnosti </w:t>
      </w:r>
      <w:r w:rsidR="00C957D7">
        <w:rPr>
          <w:rFonts w:cs="Arial"/>
          <w:noProof/>
          <w:lang w:eastAsia="sl-SI"/>
        </w:rPr>
        <w:t xml:space="preserve">pa </w:t>
      </w:r>
      <w:r w:rsidR="006F32DA">
        <w:rPr>
          <w:rFonts w:cs="Arial"/>
          <w:noProof/>
          <w:lang w:eastAsia="sl-SI"/>
        </w:rPr>
        <w:t xml:space="preserve">ni bila popolna </w:t>
      </w:r>
      <w:r w:rsidR="00C957D7">
        <w:rPr>
          <w:rFonts w:cs="Arial"/>
          <w:noProof/>
          <w:lang w:eastAsia="sl-SI"/>
        </w:rPr>
        <w:t>v štirih</w:t>
      </w:r>
      <w:r w:rsidR="00710FFB">
        <w:rPr>
          <w:rFonts w:cs="Arial"/>
          <w:noProof/>
          <w:lang w:eastAsia="sl-SI"/>
        </w:rPr>
        <w:t xml:space="preserve"> odstotk</w:t>
      </w:r>
      <w:r w:rsidR="00C957D7">
        <w:rPr>
          <w:rFonts w:cs="Arial"/>
          <w:noProof/>
          <w:lang w:eastAsia="sl-SI"/>
        </w:rPr>
        <w:t>ih</w:t>
      </w:r>
      <w:r w:rsidR="006F32DA">
        <w:rPr>
          <w:rFonts w:cs="Arial"/>
          <w:noProof/>
          <w:lang w:eastAsia="sl-SI"/>
        </w:rPr>
        <w:t xml:space="preserve"> obravnav. P</w:t>
      </w:r>
      <w:r w:rsidR="006D114A" w:rsidRPr="00710FFB">
        <w:rPr>
          <w:rFonts w:cs="Arial"/>
          <w:noProof/>
          <w:lang w:eastAsia="sl-SI"/>
        </w:rPr>
        <w:t>omanjkljivosti pri sistemu zagotavljanja kakovosti, kot ga je potrebno vzpostaviti v okviru dobre proizvodne prakse za materiale in izdelke, namenjene za stik z živili</w:t>
      </w:r>
      <w:r w:rsidR="006F32DA">
        <w:rPr>
          <w:rFonts w:cs="Arial"/>
          <w:noProof/>
          <w:lang w:eastAsia="sl-SI"/>
        </w:rPr>
        <w:t>, so bile</w:t>
      </w:r>
      <w:r w:rsidR="006D114A" w:rsidRPr="00710FFB">
        <w:rPr>
          <w:rFonts w:cs="Arial"/>
          <w:noProof/>
          <w:lang w:eastAsia="sl-SI"/>
        </w:rPr>
        <w:t xml:space="preserve"> pri nadzoru </w:t>
      </w:r>
      <w:r w:rsidR="00C957D7">
        <w:rPr>
          <w:rFonts w:cs="Arial"/>
          <w:noProof/>
          <w:lang w:eastAsia="sl-SI"/>
        </w:rPr>
        <w:t>keramičnih izdelkov</w:t>
      </w:r>
      <w:r w:rsidR="006D114A" w:rsidRPr="00710FFB">
        <w:rPr>
          <w:rFonts w:cs="Arial"/>
          <w:noProof/>
          <w:lang w:eastAsia="sl-SI"/>
        </w:rPr>
        <w:t xml:space="preserve"> ugotovljen</w:t>
      </w:r>
      <w:r w:rsidR="006F32DA">
        <w:rPr>
          <w:rFonts w:cs="Arial"/>
          <w:noProof/>
          <w:lang w:eastAsia="sl-SI"/>
        </w:rPr>
        <w:t>e</w:t>
      </w:r>
      <w:r w:rsidR="006D114A" w:rsidRPr="00710FFB">
        <w:rPr>
          <w:rFonts w:cs="Arial"/>
          <w:noProof/>
          <w:lang w:eastAsia="sl-SI"/>
        </w:rPr>
        <w:t xml:space="preserve"> v </w:t>
      </w:r>
      <w:r w:rsidR="00C957D7">
        <w:rPr>
          <w:rFonts w:cs="Arial"/>
          <w:noProof/>
          <w:lang w:eastAsia="sl-SI"/>
        </w:rPr>
        <w:t>devetih</w:t>
      </w:r>
      <w:r w:rsidR="006D114A" w:rsidRPr="00710FFB">
        <w:rPr>
          <w:rFonts w:cs="Arial"/>
          <w:noProof/>
          <w:lang w:eastAsia="sl-SI"/>
        </w:rPr>
        <w:t xml:space="preserve"> </w:t>
      </w:r>
      <w:r w:rsidR="00710FFB">
        <w:rPr>
          <w:rFonts w:cs="Arial"/>
          <w:noProof/>
          <w:lang w:eastAsia="sl-SI"/>
        </w:rPr>
        <w:t>odstotkih</w:t>
      </w:r>
      <w:r w:rsidR="006D114A" w:rsidRPr="00710FFB">
        <w:rPr>
          <w:rFonts w:cs="Arial"/>
          <w:noProof/>
          <w:lang w:eastAsia="sl-SI"/>
        </w:rPr>
        <w:t xml:space="preserve"> obravnav, </w:t>
      </w:r>
      <w:r w:rsidR="00C957D7">
        <w:rPr>
          <w:rFonts w:cs="Arial"/>
          <w:noProof/>
          <w:lang w:eastAsia="sl-SI"/>
        </w:rPr>
        <w:t>pri plastičnih masah v šestih odstotkih ter pri kovinah in zlitinah v petih odstotkih obravnav.</w:t>
      </w:r>
      <w:r w:rsidRPr="00710FFB">
        <w:rPr>
          <w:rFonts w:cs="Arial"/>
          <w:noProof/>
          <w:lang w:eastAsia="sl-SI"/>
        </w:rPr>
        <w:t xml:space="preserve"> </w:t>
      </w:r>
    </w:p>
    <w:p w14:paraId="15B72F46" w14:textId="1DAEA8C4" w:rsidR="006F32DA" w:rsidRDefault="006F32DA" w:rsidP="0080693E">
      <w:pPr>
        <w:spacing w:before="120" w:after="120" w:line="240" w:lineRule="auto"/>
        <w:jc w:val="both"/>
        <w:rPr>
          <w:rFonts w:cs="Arial"/>
          <w:noProof/>
          <w:lang w:eastAsia="sl-SI"/>
        </w:rPr>
      </w:pPr>
      <w:r>
        <w:rPr>
          <w:rFonts w:cs="Arial"/>
          <w:noProof/>
          <w:lang w:eastAsia="sl-SI"/>
        </w:rPr>
        <w:t xml:space="preserve">V povezavi z vlogo za registracijo podjetij, ki proizvajajo, predelujejo in prva dajejo v promet materiale in izdelke, namenjene za stik z živili, so bile neskladnosti ugotovljene pri dveh </w:t>
      </w:r>
      <w:r w:rsidR="00710FFB">
        <w:rPr>
          <w:rFonts w:cs="Arial"/>
          <w:noProof/>
          <w:lang w:eastAsia="sl-SI"/>
        </w:rPr>
        <w:t>odstotkih</w:t>
      </w:r>
      <w:r>
        <w:rPr>
          <w:rFonts w:cs="Arial"/>
          <w:noProof/>
          <w:lang w:eastAsia="sl-SI"/>
        </w:rPr>
        <w:t xml:space="preserve"> obravnav. V </w:t>
      </w:r>
      <w:r w:rsidR="00C957D7">
        <w:rPr>
          <w:rFonts w:cs="Arial"/>
          <w:noProof/>
          <w:lang w:eastAsia="sl-SI"/>
        </w:rPr>
        <w:t>štirih</w:t>
      </w:r>
      <w:r>
        <w:rPr>
          <w:rFonts w:cs="Arial"/>
          <w:noProof/>
          <w:lang w:eastAsia="sl-SI"/>
        </w:rPr>
        <w:t xml:space="preserve"> </w:t>
      </w:r>
      <w:r w:rsidR="00710FFB">
        <w:rPr>
          <w:rFonts w:cs="Arial"/>
          <w:noProof/>
          <w:lang w:eastAsia="sl-SI"/>
        </w:rPr>
        <w:t>odstotkih</w:t>
      </w:r>
      <w:r>
        <w:rPr>
          <w:rFonts w:cs="Arial"/>
          <w:noProof/>
          <w:lang w:eastAsia="sl-SI"/>
        </w:rPr>
        <w:t xml:space="preserve"> obravnav so inšpektorji ugotovili neskladnosti v povezavi z opredelitvijo oziroma poznavanjem postopkov umika in odpoklica, v </w:t>
      </w:r>
      <w:r w:rsidR="00C957D7">
        <w:rPr>
          <w:rFonts w:cs="Arial"/>
          <w:noProof/>
          <w:lang w:eastAsia="sl-SI"/>
        </w:rPr>
        <w:t>treh</w:t>
      </w:r>
      <w:r>
        <w:rPr>
          <w:rFonts w:cs="Arial"/>
          <w:noProof/>
          <w:lang w:eastAsia="sl-SI"/>
        </w:rPr>
        <w:t xml:space="preserve"> </w:t>
      </w:r>
      <w:r w:rsidR="00710FFB">
        <w:rPr>
          <w:rFonts w:cs="Arial"/>
          <w:noProof/>
          <w:lang w:eastAsia="sl-SI"/>
        </w:rPr>
        <w:t>odstotkih</w:t>
      </w:r>
      <w:r>
        <w:rPr>
          <w:rFonts w:cs="Arial"/>
          <w:noProof/>
          <w:lang w:eastAsia="sl-SI"/>
        </w:rPr>
        <w:t xml:space="preserve"> pa neskladnosti v povezavi z izvajanjem umika in odpoklica.</w:t>
      </w:r>
    </w:p>
    <w:p w14:paraId="05B7959E" w14:textId="4BFB318F" w:rsidR="00497B8C" w:rsidRPr="00710FFB" w:rsidRDefault="00497B8C" w:rsidP="0080693E">
      <w:pPr>
        <w:spacing w:before="120" w:after="120" w:line="240" w:lineRule="auto"/>
        <w:jc w:val="both"/>
        <w:rPr>
          <w:rFonts w:cs="Arial"/>
          <w:noProof/>
          <w:lang w:eastAsia="sl-SI"/>
        </w:rPr>
      </w:pPr>
      <w:r>
        <w:rPr>
          <w:rFonts w:cs="Arial"/>
          <w:noProof/>
          <w:lang w:eastAsia="sl-SI"/>
        </w:rPr>
        <w:t xml:space="preserve">Pri uvozu iz tretjih držav je bila velika večina pregledov dokumentacijskih, v </w:t>
      </w:r>
      <w:r w:rsidR="00C957D7">
        <w:rPr>
          <w:rFonts w:cs="Arial"/>
          <w:noProof/>
          <w:lang w:eastAsia="sl-SI"/>
        </w:rPr>
        <w:t>123</w:t>
      </w:r>
      <w:r>
        <w:rPr>
          <w:rFonts w:cs="Arial"/>
          <w:noProof/>
          <w:lang w:eastAsia="sl-SI"/>
        </w:rPr>
        <w:t xml:space="preserve"> primerih pa so inšpektorji opravili tudi identifikacijski pregled. Zaradi ugotovljenih neskladnosti </w:t>
      </w:r>
      <w:r w:rsidR="00C957D7">
        <w:rPr>
          <w:rFonts w:cs="Arial"/>
          <w:noProof/>
          <w:lang w:eastAsia="sl-SI"/>
        </w:rPr>
        <w:t>je</w:t>
      </w:r>
      <w:r>
        <w:rPr>
          <w:rFonts w:cs="Arial"/>
          <w:noProof/>
          <w:lang w:eastAsia="sl-SI"/>
        </w:rPr>
        <w:t xml:space="preserve"> bil</w:t>
      </w:r>
      <w:r w:rsidR="00C957D7">
        <w:rPr>
          <w:rFonts w:cs="Arial"/>
          <w:noProof/>
          <w:lang w:eastAsia="sl-SI"/>
        </w:rPr>
        <w:t>a</w:t>
      </w:r>
      <w:r>
        <w:rPr>
          <w:rFonts w:cs="Arial"/>
          <w:noProof/>
          <w:lang w:eastAsia="sl-SI"/>
        </w:rPr>
        <w:t xml:space="preserve"> </w:t>
      </w:r>
      <w:r w:rsidR="00C957D7">
        <w:rPr>
          <w:rFonts w:cs="Arial"/>
          <w:noProof/>
          <w:lang w:eastAsia="sl-SI"/>
        </w:rPr>
        <w:t>ena</w:t>
      </w:r>
      <w:r>
        <w:rPr>
          <w:rFonts w:cs="Arial"/>
          <w:noProof/>
          <w:lang w:eastAsia="sl-SI"/>
        </w:rPr>
        <w:t xml:space="preserve"> pošiljk</w:t>
      </w:r>
      <w:r w:rsidR="00C957D7">
        <w:rPr>
          <w:rFonts w:cs="Arial"/>
          <w:noProof/>
          <w:lang w:eastAsia="sl-SI"/>
        </w:rPr>
        <w:t>a</w:t>
      </w:r>
      <w:r>
        <w:rPr>
          <w:rFonts w:cs="Arial"/>
          <w:noProof/>
          <w:lang w:eastAsia="sl-SI"/>
        </w:rPr>
        <w:t xml:space="preserve"> materialov oz. izdelkov, namenjenjih za stik z živili, s strani uvoznika uničen</w:t>
      </w:r>
      <w:r w:rsidR="00C957D7">
        <w:rPr>
          <w:rFonts w:cs="Arial"/>
          <w:noProof/>
          <w:lang w:eastAsia="sl-SI"/>
        </w:rPr>
        <w:t>a</w:t>
      </w:r>
      <w:r>
        <w:rPr>
          <w:rFonts w:cs="Arial"/>
          <w:noProof/>
          <w:lang w:eastAsia="sl-SI"/>
        </w:rPr>
        <w:t>.</w:t>
      </w:r>
    </w:p>
    <w:p w14:paraId="08CE2D31" w14:textId="6A8FA5DF" w:rsidR="000C0441" w:rsidRPr="00B95029" w:rsidRDefault="000C0441" w:rsidP="0080693E">
      <w:pPr>
        <w:spacing w:before="120" w:after="120" w:line="240" w:lineRule="auto"/>
        <w:jc w:val="both"/>
        <w:rPr>
          <w:rFonts w:cs="Arial"/>
          <w:noProof/>
          <w:lang w:eastAsia="sl-SI"/>
        </w:rPr>
      </w:pPr>
      <w:r w:rsidRPr="00710FFB">
        <w:rPr>
          <w:rFonts w:cs="Arial"/>
          <w:noProof/>
          <w:lang w:eastAsia="sl-SI"/>
        </w:rPr>
        <w:t xml:space="preserve">Letni program nadzora je poleg inšpekcijskih pregledov vključeval tudi vzorčenje. O programu vzorčenja in rezultatih analiz </w:t>
      </w:r>
      <w:r w:rsidR="00301190" w:rsidRPr="00710FFB">
        <w:rPr>
          <w:rFonts w:cs="Arial"/>
          <w:noProof/>
          <w:lang w:eastAsia="sl-SI"/>
        </w:rPr>
        <w:t xml:space="preserve">je </w:t>
      </w:r>
      <w:r w:rsidRPr="00710FFB">
        <w:rPr>
          <w:rFonts w:cs="Arial"/>
          <w:noProof/>
          <w:lang w:eastAsia="sl-SI"/>
        </w:rPr>
        <w:t>podrobneje poroča</w:t>
      </w:r>
      <w:r w:rsidR="00301190" w:rsidRPr="00710FFB">
        <w:rPr>
          <w:rFonts w:cs="Arial"/>
          <w:noProof/>
          <w:lang w:eastAsia="sl-SI"/>
        </w:rPr>
        <w:t>n</w:t>
      </w:r>
      <w:r w:rsidRPr="00710FFB">
        <w:rPr>
          <w:rFonts w:cs="Arial"/>
          <w:noProof/>
          <w:lang w:eastAsia="sl-SI"/>
        </w:rPr>
        <w:t>o v poglavju</w:t>
      </w:r>
      <w:r w:rsidR="002C300E">
        <w:rPr>
          <w:rFonts w:cs="Arial"/>
          <w:noProof/>
          <w:lang w:eastAsia="sl-SI"/>
        </w:rPr>
        <w:t xml:space="preserve"> 6.21</w:t>
      </w:r>
      <w:r w:rsidRPr="00710FFB">
        <w:rPr>
          <w:rFonts w:cs="Arial"/>
          <w:noProof/>
          <w:lang w:eastAsia="sl-SI"/>
        </w:rPr>
        <w:t xml:space="preserve"> </w:t>
      </w:r>
      <w:r w:rsidR="00B53998" w:rsidRPr="00710FFB">
        <w:rPr>
          <w:rFonts w:cs="Arial"/>
          <w:noProof/>
          <w:lang w:eastAsia="sl-SI"/>
        </w:rPr>
        <w:t xml:space="preserve">- </w:t>
      </w:r>
      <w:r w:rsidRPr="00710FFB">
        <w:rPr>
          <w:rFonts w:cs="Arial"/>
          <w:noProof/>
          <w:lang w:eastAsia="sl-SI"/>
        </w:rPr>
        <w:t>Program vzorčenja na področju materialov in izdelkov, namenjenih za stik z živili.</w:t>
      </w:r>
      <w:r w:rsidRPr="00B95029">
        <w:rPr>
          <w:rFonts w:cs="Arial"/>
          <w:noProof/>
          <w:lang w:eastAsia="sl-SI"/>
        </w:rPr>
        <w:br w:type="page"/>
      </w:r>
    </w:p>
    <w:p w14:paraId="68A8744F" w14:textId="259D1129"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294" w:name="_Toc7008224"/>
      <w:bookmarkStart w:id="295" w:name="_Toc195685679"/>
      <w:bookmarkStart w:id="296" w:name="_Toc133226427"/>
      <w:r w:rsidRPr="00B95029">
        <w:rPr>
          <w:rFonts w:eastAsia="Arial Unicode MS" w:cs="Arial"/>
          <w:b/>
          <w:bCs/>
          <w:caps/>
          <w:szCs w:val="28"/>
          <w:lang w:eastAsia="sl-SI"/>
        </w:rPr>
        <w:lastRenderedPageBreak/>
        <w:t>INŠPEKCIJSKI NADZOR NA PODROČJU</w:t>
      </w:r>
      <w:bookmarkEnd w:id="294"/>
      <w:r w:rsidR="00443BBE">
        <w:rPr>
          <w:rFonts w:eastAsia="Arial Unicode MS" w:cs="Arial"/>
          <w:b/>
          <w:bCs/>
          <w:caps/>
          <w:szCs w:val="28"/>
          <w:lang w:eastAsia="sl-SI"/>
        </w:rPr>
        <w:t xml:space="preserve"> </w:t>
      </w:r>
      <w:bookmarkStart w:id="297" w:name="_Hlk165278361"/>
      <w:r w:rsidR="00443BBE" w:rsidRPr="00443BBE">
        <w:rPr>
          <w:rFonts w:eastAsia="Arial Unicode MS" w:cs="Arial"/>
          <w:b/>
          <w:bCs/>
          <w:caps/>
          <w:szCs w:val="28"/>
          <w:lang w:eastAsia="sl-SI"/>
        </w:rPr>
        <w:t>prehranskih dopolnil; živil, namenjenih dojenčkom in majhnim otrokom; živil za posebne zdravstvene namene ter popolnih prehranskih nadomestkov za nadzor nad telesno težo</w:t>
      </w:r>
      <w:bookmarkEnd w:id="295"/>
      <w:r w:rsidR="00443BBE" w:rsidRPr="00443BBE">
        <w:rPr>
          <w:rFonts w:eastAsia="Arial Unicode MS" w:cs="Arial"/>
          <w:b/>
          <w:bCs/>
          <w:caps/>
          <w:szCs w:val="28"/>
          <w:lang w:eastAsia="sl-SI"/>
        </w:rPr>
        <w:t xml:space="preserve"> </w:t>
      </w:r>
      <w:bookmarkEnd w:id="296"/>
    </w:p>
    <w:bookmarkEnd w:id="297"/>
    <w:p w14:paraId="2182EDCB" w14:textId="77777777" w:rsidR="000C0441" w:rsidRPr="00B95029" w:rsidRDefault="000C0441" w:rsidP="0080693E">
      <w:pPr>
        <w:spacing w:before="120" w:after="120" w:line="240" w:lineRule="auto"/>
        <w:jc w:val="both"/>
        <w:rPr>
          <w:rFonts w:cs="Arial"/>
          <w:noProof/>
          <w:lang w:eastAsia="sl-SI"/>
        </w:rPr>
      </w:pPr>
      <w:r w:rsidRPr="00CC0274">
        <w:rPr>
          <w:rFonts w:cs="Arial"/>
          <w:noProof/>
          <w:lang w:eastAsia="sl-SI"/>
        </w:rPr>
        <w:t>Oskrba z varno hrano</w:t>
      </w:r>
      <w:r w:rsidRPr="00B95029">
        <w:rPr>
          <w:rFonts w:cs="Arial"/>
          <w:noProof/>
          <w:lang w:eastAsia="sl-SI"/>
        </w:rPr>
        <w:t>, ki ne ogroža zdravja potrošnikov preko kemičnih, bioloških ali drugih vrst onesnaževal, je temelj zdrave prehrane in pomemben dejavnik varovanja zdravja kot javnega interesa. Preprečevanje bolezni, povezanih z živili oziroma hrano, in varstvo interesov potrošnikov sta zato dva bistvena elementa živilske zakonodaje</w:t>
      </w:r>
      <w:r w:rsidRPr="00B95029">
        <w:rPr>
          <w:rFonts w:cs="Arial"/>
          <w:noProof/>
          <w:vertAlign w:val="superscript"/>
          <w:lang w:eastAsia="sl-SI"/>
        </w:rPr>
        <w:footnoteReference w:id="26"/>
      </w:r>
      <w:r w:rsidRPr="00B95029">
        <w:rPr>
          <w:rFonts w:cs="Arial"/>
          <w:noProof/>
          <w:lang w:eastAsia="sl-SI"/>
        </w:rPr>
        <w:t xml:space="preserve">. </w:t>
      </w:r>
    </w:p>
    <w:p w14:paraId="36E93839"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Živilska zakonodaja opredeljuje splošne zahteve, biološko in kemijsko varnost živil ter nosilcem živilske dejavnosti postavlja zahteve glede označevanja, predstavljanja in oglaševanja živil, vključno z zdravstvenimi in prehranskimi trditvami na živilih. </w:t>
      </w:r>
    </w:p>
    <w:p w14:paraId="2C1EB461"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Zdravstveni inšpektorji opravljajo inšpekcijski nadzor na področju prehranskih dopolnil in živil za posebne skupine. Živila za posebne skupine so, v skladu z določili Uredbe (EU) št. 609/2013 Evropskega parlamenta in sveta, živila, namenjena dojenčkom in majhnim otrokom (začetne formule za dojenčke in nadaljevalne formule, živila na osnovi predelanih žit in otroška hrana), živila za posebne zdravstvene namene ter popolni prehranski nadomestki za nadzor nad telesno težo.</w:t>
      </w:r>
    </w:p>
    <w:p w14:paraId="30FAC6A1" w14:textId="72503F2B"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Z inšpekcijskimi pregledi se inšpektorji prepričajo, da nosilci dejavnosti izpolnjujejo zahteve zakonodaje glede sestave in označevanja prehranskih dopolnil in živil za posebne skupine. Ustrezno predstavljanje oziroma oglaševanje se preverja s spremljanjem različnih medijev s poudarkom na spletu. V proizvodnji in pri skladiščenju inšpektorji preverijo, ali objekti izpolnjujejo higienske pogoje in so vzpostavljeni postopki, ki temeljijo na načelih HACCP. Izvajajo se tudi inšpekcijski pregledi pošiljk iz tretjih držav. </w:t>
      </w:r>
    </w:p>
    <w:p w14:paraId="1FA2DCB7"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Z laboratorijskimi analizami odvzetih vzorcev se preverja zdravstvena ustreznost prehranskih dopolnil in živil za posebne skupine. </w:t>
      </w:r>
    </w:p>
    <w:p w14:paraId="45FA243C" w14:textId="65A278FE"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V okviru inšpekcijskih pregledov se inšpektorat srečuje tudi z izdelki, ki bi se lahko zaradi svoje sestave ali predstavljanja uvrščali med zdravila. V takih primerih se inšpektorat poveže z Javno agencijo za zdravila in medicinske pripomočke, ki je v skladu z Zakonom o zdravilih pristojna za razvrstitev takih izdelkov, in N</w:t>
      </w:r>
      <w:r w:rsidR="00443BBE">
        <w:rPr>
          <w:rFonts w:cs="Arial"/>
          <w:noProof/>
          <w:lang w:eastAsia="sl-SI"/>
        </w:rPr>
        <w:t>IJZ</w:t>
      </w:r>
      <w:r w:rsidRPr="00B95029">
        <w:rPr>
          <w:rFonts w:cs="Arial"/>
          <w:noProof/>
          <w:lang w:eastAsia="sl-SI"/>
        </w:rPr>
        <w:t xml:space="preserve">, ki v primeru odločitve agencije, da se izdelek ne razvršča med zdravila, za inšpektorat pripravi oceno tveganja za zdravje ljudi. </w:t>
      </w:r>
    </w:p>
    <w:p w14:paraId="0ECFC625" w14:textId="77777777" w:rsidR="00FC4D74" w:rsidRPr="00B95029" w:rsidRDefault="00FC4D74" w:rsidP="0080693E">
      <w:pPr>
        <w:spacing w:before="120" w:after="120" w:line="240" w:lineRule="auto"/>
        <w:jc w:val="both"/>
        <w:rPr>
          <w:rFonts w:cs="Arial"/>
          <w:noProof/>
          <w:lang w:eastAsia="sl-SI"/>
        </w:rPr>
      </w:pPr>
    </w:p>
    <w:p w14:paraId="284CDDC7" w14:textId="3787ECD5" w:rsidR="000C0441" w:rsidRPr="00B95029" w:rsidRDefault="000C0441" w:rsidP="0080693E">
      <w:pPr>
        <w:spacing w:before="120" w:after="120" w:line="240" w:lineRule="auto"/>
        <w:outlineLvl w:val="2"/>
        <w:rPr>
          <w:rFonts w:cs="Arial"/>
          <w:b/>
          <w:bCs/>
          <w:szCs w:val="18"/>
          <w:lang w:eastAsia="sl-SI"/>
        </w:rPr>
      </w:pPr>
      <w:bookmarkStart w:id="298" w:name="_Toc7008225"/>
      <w:bookmarkStart w:id="299" w:name="_Toc133226428"/>
      <w:bookmarkStart w:id="300" w:name="_Toc195685680"/>
      <w:r w:rsidRPr="00B95029">
        <w:rPr>
          <w:rFonts w:cs="Arial"/>
          <w:b/>
          <w:bCs/>
          <w:szCs w:val="18"/>
          <w:lang w:eastAsia="sl-SI"/>
        </w:rPr>
        <w:t xml:space="preserve">Obseg in ugotovitve nadzora, opravljenega leta </w:t>
      </w:r>
      <w:r w:rsidR="00E21833">
        <w:rPr>
          <w:rFonts w:cs="Arial"/>
          <w:b/>
          <w:bCs/>
          <w:szCs w:val="18"/>
          <w:lang w:eastAsia="sl-SI"/>
        </w:rPr>
        <w:t>2024</w:t>
      </w:r>
      <w:bookmarkEnd w:id="298"/>
      <w:bookmarkEnd w:id="299"/>
      <w:bookmarkEnd w:id="300"/>
    </w:p>
    <w:p w14:paraId="27E4D5D0" w14:textId="2F999D36"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V letu </w:t>
      </w:r>
      <w:r w:rsidR="00E21833">
        <w:rPr>
          <w:rFonts w:cs="Arial"/>
          <w:noProof/>
          <w:lang w:eastAsia="sl-SI"/>
        </w:rPr>
        <w:t>2024</w:t>
      </w:r>
      <w:r w:rsidRPr="00B95029">
        <w:rPr>
          <w:rFonts w:cs="Arial"/>
          <w:noProof/>
          <w:lang w:eastAsia="sl-SI"/>
        </w:rPr>
        <w:t xml:space="preserve"> so zdra</w:t>
      </w:r>
      <w:r w:rsidR="00B616D2" w:rsidRPr="00B95029">
        <w:rPr>
          <w:rFonts w:cs="Arial"/>
          <w:noProof/>
          <w:lang w:eastAsia="sl-SI"/>
        </w:rPr>
        <w:t xml:space="preserve">vstveni inšpektorji opravili </w:t>
      </w:r>
      <w:r w:rsidR="00443BBE">
        <w:rPr>
          <w:rFonts w:cs="Arial"/>
          <w:noProof/>
          <w:lang w:eastAsia="sl-SI"/>
        </w:rPr>
        <w:t>1.</w:t>
      </w:r>
      <w:r w:rsidR="007332AF">
        <w:rPr>
          <w:rFonts w:cs="Arial"/>
          <w:noProof/>
          <w:lang w:eastAsia="sl-SI"/>
        </w:rPr>
        <w:t>03</w:t>
      </w:r>
      <w:r w:rsidR="00443BBE">
        <w:rPr>
          <w:rFonts w:cs="Arial"/>
          <w:noProof/>
          <w:lang w:eastAsia="sl-SI"/>
        </w:rPr>
        <w:t>0</w:t>
      </w:r>
      <w:r w:rsidRPr="00B95029">
        <w:rPr>
          <w:rFonts w:cs="Arial"/>
          <w:noProof/>
          <w:lang w:eastAsia="sl-SI"/>
        </w:rPr>
        <w:t xml:space="preserve"> inšpekcijskih pregl</w:t>
      </w:r>
      <w:r w:rsidR="00B616D2" w:rsidRPr="00B95029">
        <w:rPr>
          <w:rFonts w:cs="Arial"/>
          <w:noProof/>
          <w:lang w:eastAsia="sl-SI"/>
        </w:rPr>
        <w:t>edov</w:t>
      </w:r>
      <w:r w:rsidR="00497B8C">
        <w:rPr>
          <w:rFonts w:cs="Arial"/>
          <w:noProof/>
          <w:lang w:eastAsia="sl-SI"/>
        </w:rPr>
        <w:t>, od tega je bilo 5</w:t>
      </w:r>
      <w:r w:rsidR="007332AF">
        <w:rPr>
          <w:rFonts w:cs="Arial"/>
          <w:noProof/>
          <w:lang w:eastAsia="sl-SI"/>
        </w:rPr>
        <w:t>08</w:t>
      </w:r>
      <w:r w:rsidR="00497B8C">
        <w:rPr>
          <w:rFonts w:cs="Arial"/>
          <w:noProof/>
          <w:lang w:eastAsia="sl-SI"/>
        </w:rPr>
        <w:t xml:space="preserve"> pregledov opravljenih ob uvozu pošiljk iz tretjih držav. Inšpektorji so</w:t>
      </w:r>
      <w:r w:rsidR="00AF2248" w:rsidRPr="00B95029">
        <w:rPr>
          <w:rFonts w:cs="Arial"/>
          <w:noProof/>
          <w:lang w:eastAsia="sl-SI"/>
        </w:rPr>
        <w:t xml:space="preserve"> </w:t>
      </w:r>
      <w:r w:rsidR="00B616D2" w:rsidRPr="00B95029">
        <w:rPr>
          <w:rFonts w:cs="Arial"/>
          <w:noProof/>
          <w:lang w:eastAsia="sl-SI"/>
        </w:rPr>
        <w:t xml:space="preserve">odvzeli </w:t>
      </w:r>
      <w:r w:rsidR="00443BBE">
        <w:rPr>
          <w:rFonts w:cs="Arial"/>
          <w:noProof/>
          <w:lang w:eastAsia="sl-SI"/>
        </w:rPr>
        <w:t>1</w:t>
      </w:r>
      <w:r w:rsidR="007332AF">
        <w:rPr>
          <w:rFonts w:cs="Arial"/>
          <w:noProof/>
          <w:lang w:eastAsia="sl-SI"/>
        </w:rPr>
        <w:t>26</w:t>
      </w:r>
      <w:r w:rsidRPr="00B95029">
        <w:rPr>
          <w:rFonts w:cs="Arial"/>
          <w:noProof/>
          <w:lang w:eastAsia="sl-SI"/>
        </w:rPr>
        <w:t xml:space="preserve"> vzorcev za laboratorijske analize na mikrobiološke in/ali kemijske parametre</w:t>
      </w:r>
      <w:r w:rsidR="00753818">
        <w:rPr>
          <w:rFonts w:cs="Arial"/>
          <w:noProof/>
          <w:lang w:eastAsia="sl-SI"/>
        </w:rPr>
        <w:t>, od</w:t>
      </w:r>
      <w:r w:rsidRPr="00B95029">
        <w:rPr>
          <w:rFonts w:cs="Arial"/>
          <w:noProof/>
          <w:lang w:eastAsia="sl-SI"/>
        </w:rPr>
        <w:t xml:space="preserve"> </w:t>
      </w:r>
      <w:r w:rsidR="00753818" w:rsidRPr="00753818">
        <w:rPr>
          <w:rFonts w:cs="Arial"/>
          <w:noProof/>
          <w:lang w:eastAsia="sl-SI"/>
        </w:rPr>
        <w:t xml:space="preserve">tega </w:t>
      </w:r>
      <w:r w:rsidR="007332AF">
        <w:rPr>
          <w:rFonts w:cs="Arial"/>
          <w:noProof/>
          <w:lang w:eastAsia="sl-SI"/>
        </w:rPr>
        <w:t>26</w:t>
      </w:r>
      <w:r w:rsidR="00753818">
        <w:rPr>
          <w:rFonts w:cs="Arial"/>
          <w:noProof/>
          <w:lang w:eastAsia="sl-SI"/>
        </w:rPr>
        <w:t xml:space="preserve"> vzorcev</w:t>
      </w:r>
      <w:r w:rsidR="00753818" w:rsidRPr="00753818">
        <w:rPr>
          <w:rFonts w:cs="Arial"/>
          <w:noProof/>
          <w:lang w:eastAsia="sl-SI"/>
        </w:rPr>
        <w:t xml:space="preserve"> ob uvozu pošiljk iz tretjih držav</w:t>
      </w:r>
      <w:r w:rsidR="00753818">
        <w:rPr>
          <w:rFonts w:cs="Arial"/>
          <w:noProof/>
          <w:lang w:eastAsia="sl-SI"/>
        </w:rPr>
        <w:t>.</w:t>
      </w:r>
    </w:p>
    <w:p w14:paraId="10EB6116" w14:textId="5D204EA2"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Na podlagi ugotovitev nad</w:t>
      </w:r>
      <w:r w:rsidR="00B616D2" w:rsidRPr="00B95029">
        <w:rPr>
          <w:rFonts w:cs="Arial"/>
          <w:noProof/>
          <w:lang w:eastAsia="sl-SI"/>
        </w:rPr>
        <w:t xml:space="preserve">zora je bilo izrečenih skupaj </w:t>
      </w:r>
      <w:r w:rsidR="00443BBE">
        <w:rPr>
          <w:rFonts w:cs="Arial"/>
          <w:noProof/>
          <w:lang w:eastAsia="sl-SI"/>
        </w:rPr>
        <w:t>5</w:t>
      </w:r>
      <w:r w:rsidR="007332AF">
        <w:rPr>
          <w:rFonts w:cs="Arial"/>
          <w:noProof/>
          <w:lang w:eastAsia="sl-SI"/>
        </w:rPr>
        <w:t>07</w:t>
      </w:r>
      <w:r w:rsidR="00B616D2" w:rsidRPr="00B95029">
        <w:rPr>
          <w:rFonts w:cs="Arial"/>
          <w:noProof/>
          <w:lang w:eastAsia="sl-SI"/>
        </w:rPr>
        <w:t xml:space="preserve"> ukrepov, od tega </w:t>
      </w:r>
      <w:r w:rsidR="00F31D93" w:rsidRPr="00B95029">
        <w:rPr>
          <w:rFonts w:cs="Arial"/>
          <w:noProof/>
          <w:lang w:eastAsia="sl-SI"/>
        </w:rPr>
        <w:t>1</w:t>
      </w:r>
      <w:r w:rsidR="00A5044D">
        <w:rPr>
          <w:rFonts w:cs="Arial"/>
          <w:noProof/>
          <w:lang w:eastAsia="sl-SI"/>
        </w:rPr>
        <w:t>8</w:t>
      </w:r>
      <w:r w:rsidR="007332AF">
        <w:rPr>
          <w:rFonts w:cs="Arial"/>
          <w:noProof/>
          <w:lang w:eastAsia="sl-SI"/>
        </w:rPr>
        <w:t>6</w:t>
      </w:r>
      <w:r w:rsidR="00B616D2" w:rsidRPr="00B95029">
        <w:rPr>
          <w:rFonts w:cs="Arial"/>
          <w:noProof/>
          <w:lang w:eastAsia="sl-SI"/>
        </w:rPr>
        <w:t xml:space="preserve"> upravni</w:t>
      </w:r>
      <w:r w:rsidR="00A5044D">
        <w:rPr>
          <w:rFonts w:cs="Arial"/>
          <w:noProof/>
          <w:lang w:eastAsia="sl-SI"/>
        </w:rPr>
        <w:t>h</w:t>
      </w:r>
      <w:r w:rsidR="00B616D2" w:rsidRPr="00B95029">
        <w:rPr>
          <w:rFonts w:cs="Arial"/>
          <w:noProof/>
          <w:lang w:eastAsia="sl-SI"/>
        </w:rPr>
        <w:t xml:space="preserve"> ukrep</w:t>
      </w:r>
      <w:r w:rsidR="00A5044D">
        <w:rPr>
          <w:rFonts w:cs="Arial"/>
          <w:noProof/>
          <w:lang w:eastAsia="sl-SI"/>
        </w:rPr>
        <w:t>ov</w:t>
      </w:r>
      <w:r w:rsidR="00B616D2" w:rsidRPr="00B95029">
        <w:rPr>
          <w:rFonts w:cs="Arial"/>
          <w:noProof/>
          <w:lang w:eastAsia="sl-SI"/>
        </w:rPr>
        <w:t xml:space="preserve"> (</w:t>
      </w:r>
      <w:r w:rsidR="00F31D93" w:rsidRPr="00B95029">
        <w:rPr>
          <w:rFonts w:cs="Arial"/>
          <w:noProof/>
          <w:lang w:eastAsia="sl-SI"/>
        </w:rPr>
        <w:t>1</w:t>
      </w:r>
      <w:r w:rsidR="007332AF">
        <w:rPr>
          <w:rFonts w:cs="Arial"/>
          <w:noProof/>
          <w:lang w:eastAsia="sl-SI"/>
        </w:rPr>
        <w:t>0</w:t>
      </w:r>
      <w:r w:rsidR="00B616D2" w:rsidRPr="00B95029">
        <w:rPr>
          <w:rFonts w:cs="Arial"/>
          <w:noProof/>
          <w:lang w:eastAsia="sl-SI"/>
        </w:rPr>
        <w:t xml:space="preserve"> u</w:t>
      </w:r>
      <w:r w:rsidR="00FC55E8" w:rsidRPr="00B95029">
        <w:rPr>
          <w:rFonts w:cs="Arial"/>
          <w:noProof/>
          <w:lang w:eastAsia="sl-SI"/>
        </w:rPr>
        <w:t>pravnih</w:t>
      </w:r>
      <w:r w:rsidR="00B616D2" w:rsidRPr="00B95029">
        <w:rPr>
          <w:rFonts w:cs="Arial"/>
          <w:noProof/>
          <w:lang w:eastAsia="sl-SI"/>
        </w:rPr>
        <w:t xml:space="preserve"> odločb</w:t>
      </w:r>
      <w:r w:rsidR="007332AF">
        <w:rPr>
          <w:rFonts w:cs="Arial"/>
          <w:noProof/>
          <w:lang w:eastAsia="sl-SI"/>
        </w:rPr>
        <w:t xml:space="preserve"> in</w:t>
      </w:r>
      <w:r w:rsidR="00F31D93" w:rsidRPr="00B95029">
        <w:rPr>
          <w:rFonts w:cs="Arial"/>
          <w:noProof/>
          <w:lang w:eastAsia="sl-SI"/>
        </w:rPr>
        <w:t xml:space="preserve"> </w:t>
      </w:r>
      <w:r w:rsidR="00443BBE">
        <w:rPr>
          <w:rFonts w:cs="Arial"/>
          <w:noProof/>
          <w:lang w:eastAsia="sl-SI"/>
        </w:rPr>
        <w:t>1</w:t>
      </w:r>
      <w:r w:rsidR="007332AF">
        <w:rPr>
          <w:rFonts w:cs="Arial"/>
          <w:noProof/>
          <w:lang w:eastAsia="sl-SI"/>
        </w:rPr>
        <w:t>7</w:t>
      </w:r>
      <w:r w:rsidR="00443BBE">
        <w:rPr>
          <w:rFonts w:cs="Arial"/>
          <w:noProof/>
          <w:lang w:eastAsia="sl-SI"/>
        </w:rPr>
        <w:t>6</w:t>
      </w:r>
      <w:r w:rsidRPr="00B95029">
        <w:rPr>
          <w:rFonts w:cs="Arial"/>
          <w:noProof/>
          <w:lang w:eastAsia="sl-SI"/>
        </w:rPr>
        <w:t xml:space="preserve"> upravnih opozo</w:t>
      </w:r>
      <w:r w:rsidR="00B616D2" w:rsidRPr="00B95029">
        <w:rPr>
          <w:rFonts w:cs="Arial"/>
          <w:noProof/>
          <w:lang w:eastAsia="sl-SI"/>
        </w:rPr>
        <w:t xml:space="preserve">ril) ter </w:t>
      </w:r>
      <w:r w:rsidR="00443BBE">
        <w:rPr>
          <w:rFonts w:cs="Arial"/>
          <w:noProof/>
          <w:lang w:eastAsia="sl-SI"/>
        </w:rPr>
        <w:t>3</w:t>
      </w:r>
      <w:r w:rsidR="007332AF">
        <w:rPr>
          <w:rFonts w:cs="Arial"/>
          <w:noProof/>
          <w:lang w:eastAsia="sl-SI"/>
        </w:rPr>
        <w:t>21</w:t>
      </w:r>
      <w:r w:rsidRPr="00B95029">
        <w:rPr>
          <w:rFonts w:cs="Arial"/>
          <w:noProof/>
          <w:lang w:eastAsia="sl-SI"/>
        </w:rPr>
        <w:t xml:space="preserve"> </w:t>
      </w:r>
      <w:r w:rsidR="00B616D2" w:rsidRPr="00B95029">
        <w:rPr>
          <w:rFonts w:cs="Arial"/>
          <w:noProof/>
          <w:lang w:eastAsia="sl-SI"/>
        </w:rPr>
        <w:t>prekrškovnih sankcij/ukrepov (</w:t>
      </w:r>
      <w:r w:rsidR="007332AF">
        <w:rPr>
          <w:rFonts w:cs="Arial"/>
          <w:noProof/>
          <w:lang w:eastAsia="sl-SI"/>
        </w:rPr>
        <w:t>68</w:t>
      </w:r>
      <w:r w:rsidR="00B616D2" w:rsidRPr="00B95029">
        <w:rPr>
          <w:rFonts w:cs="Arial"/>
          <w:noProof/>
          <w:lang w:eastAsia="sl-SI"/>
        </w:rPr>
        <w:t xml:space="preserve"> odločb z izrekom globe, </w:t>
      </w:r>
      <w:r w:rsidR="001F132D">
        <w:rPr>
          <w:rFonts w:cs="Arial"/>
          <w:noProof/>
          <w:lang w:eastAsia="sl-SI"/>
        </w:rPr>
        <w:t>4</w:t>
      </w:r>
      <w:r w:rsidR="007332AF">
        <w:rPr>
          <w:rFonts w:cs="Arial"/>
          <w:noProof/>
          <w:lang w:eastAsia="sl-SI"/>
        </w:rPr>
        <w:t>8</w:t>
      </w:r>
      <w:r w:rsidR="00B616D2" w:rsidRPr="00B95029">
        <w:rPr>
          <w:rFonts w:cs="Arial"/>
          <w:noProof/>
          <w:lang w:eastAsia="sl-SI"/>
        </w:rPr>
        <w:t xml:space="preserve"> plačilnih nalogov, </w:t>
      </w:r>
      <w:r w:rsidR="007332AF">
        <w:rPr>
          <w:rFonts w:cs="Arial"/>
          <w:noProof/>
          <w:lang w:eastAsia="sl-SI"/>
        </w:rPr>
        <w:t>83</w:t>
      </w:r>
      <w:r w:rsidRPr="00B95029">
        <w:rPr>
          <w:rFonts w:cs="Arial"/>
          <w:noProof/>
          <w:lang w:eastAsia="sl-SI"/>
        </w:rPr>
        <w:t xml:space="preserve"> odločb z izrekom opomina in </w:t>
      </w:r>
      <w:r w:rsidR="001F132D">
        <w:rPr>
          <w:rFonts w:cs="Arial"/>
          <w:noProof/>
          <w:lang w:eastAsia="sl-SI"/>
        </w:rPr>
        <w:t>1</w:t>
      </w:r>
      <w:r w:rsidR="007332AF">
        <w:rPr>
          <w:rFonts w:cs="Arial"/>
          <w:noProof/>
          <w:lang w:eastAsia="sl-SI"/>
        </w:rPr>
        <w:t>22</w:t>
      </w:r>
      <w:r w:rsidRPr="00B95029">
        <w:rPr>
          <w:rFonts w:cs="Arial"/>
          <w:noProof/>
          <w:lang w:eastAsia="sl-SI"/>
        </w:rPr>
        <w:t xml:space="preserve"> opozoril za storjen prekršek</w:t>
      </w:r>
      <w:r w:rsidR="0060407B" w:rsidRPr="00B95029">
        <w:rPr>
          <w:rFonts w:cs="Arial"/>
          <w:noProof/>
          <w:lang w:eastAsia="sl-SI"/>
        </w:rPr>
        <w:t xml:space="preserve"> po ZP-1</w:t>
      </w:r>
      <w:r w:rsidRPr="00B95029">
        <w:rPr>
          <w:rFonts w:cs="Arial"/>
          <w:noProof/>
          <w:lang w:eastAsia="sl-SI"/>
        </w:rPr>
        <w:t xml:space="preserve">). </w:t>
      </w:r>
    </w:p>
    <w:p w14:paraId="30F83846" w14:textId="77777777" w:rsidR="000C0441" w:rsidRPr="00B95029" w:rsidRDefault="000C0441" w:rsidP="0080693E">
      <w:pPr>
        <w:spacing w:before="120" w:after="120" w:line="240" w:lineRule="auto"/>
        <w:jc w:val="both"/>
        <w:rPr>
          <w:rFonts w:cs="Arial"/>
          <w:noProof/>
          <w:lang w:eastAsia="sl-SI"/>
        </w:rPr>
      </w:pPr>
    </w:p>
    <w:p w14:paraId="19CDC8B6" w14:textId="77777777" w:rsidR="003D754B" w:rsidRPr="00B95029" w:rsidRDefault="003D754B" w:rsidP="0080693E">
      <w:pPr>
        <w:spacing w:before="120" w:after="120" w:line="240" w:lineRule="auto"/>
        <w:jc w:val="both"/>
        <w:rPr>
          <w:rFonts w:cs="Arial"/>
          <w:noProof/>
          <w:lang w:eastAsia="sl-SI"/>
        </w:rPr>
      </w:pPr>
    </w:p>
    <w:p w14:paraId="7AD24F10" w14:textId="77777777" w:rsidR="003D754B" w:rsidRPr="00B95029" w:rsidRDefault="003D754B" w:rsidP="0080693E">
      <w:pPr>
        <w:spacing w:before="120" w:after="120" w:line="240" w:lineRule="auto"/>
        <w:jc w:val="both"/>
        <w:rPr>
          <w:rFonts w:cs="Arial"/>
          <w:noProof/>
          <w:lang w:eastAsia="sl-SI"/>
        </w:rPr>
      </w:pPr>
    </w:p>
    <w:p w14:paraId="7130253A" w14:textId="77777777" w:rsidR="003D754B" w:rsidRPr="00B95029" w:rsidRDefault="003D754B" w:rsidP="0080693E">
      <w:pPr>
        <w:spacing w:before="120" w:after="120" w:line="240" w:lineRule="auto"/>
        <w:jc w:val="both"/>
        <w:rPr>
          <w:rFonts w:cs="Arial"/>
          <w:noProof/>
          <w:lang w:eastAsia="sl-SI"/>
        </w:rPr>
      </w:pPr>
    </w:p>
    <w:p w14:paraId="358A5973" w14:textId="289370EB" w:rsidR="00C734E9" w:rsidRPr="00B95029" w:rsidRDefault="00C734E9" w:rsidP="0080693E">
      <w:pPr>
        <w:spacing w:before="120" w:after="120" w:line="240" w:lineRule="auto"/>
        <w:jc w:val="both"/>
        <w:outlineLvl w:val="2"/>
        <w:rPr>
          <w:rFonts w:cs="Arial"/>
          <w:b/>
          <w:bCs/>
          <w:noProof/>
          <w:szCs w:val="18"/>
          <w:lang w:eastAsia="sl-SI"/>
        </w:rPr>
      </w:pPr>
      <w:bookmarkStart w:id="301" w:name="_Toc133226429"/>
      <w:bookmarkStart w:id="302" w:name="_Toc133322792"/>
      <w:bookmarkStart w:id="303" w:name="_Toc165278721"/>
      <w:bookmarkStart w:id="304" w:name="_Toc165283664"/>
      <w:bookmarkStart w:id="305" w:name="_Toc165283886"/>
      <w:bookmarkStart w:id="306" w:name="_Toc192510651"/>
      <w:bookmarkStart w:id="307" w:name="_Toc195685681"/>
      <w:bookmarkStart w:id="308" w:name="_Toc195685842"/>
      <w:r w:rsidRPr="00B95029">
        <w:rPr>
          <w:rFonts w:cs="Arial"/>
          <w:b/>
          <w:bCs/>
          <w:szCs w:val="18"/>
          <w:lang w:eastAsia="sl-SI"/>
        </w:rPr>
        <w:lastRenderedPageBreak/>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1E4F4C">
        <w:rPr>
          <w:rFonts w:cs="Arial"/>
          <w:b/>
          <w:bCs/>
          <w:noProof/>
          <w:szCs w:val="18"/>
          <w:lang w:eastAsia="sl-SI"/>
        </w:rPr>
        <w:t>14</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301"/>
      <w:bookmarkEnd w:id="302"/>
      <w:bookmarkEnd w:id="303"/>
      <w:bookmarkEnd w:id="304"/>
      <w:bookmarkEnd w:id="305"/>
      <w:bookmarkEnd w:id="306"/>
      <w:bookmarkEnd w:id="307"/>
      <w:bookmarkEnd w:id="3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3"/>
        <w:gridCol w:w="756"/>
        <w:gridCol w:w="703"/>
        <w:gridCol w:w="617"/>
        <w:gridCol w:w="684"/>
        <w:gridCol w:w="677"/>
        <w:gridCol w:w="605"/>
        <w:gridCol w:w="690"/>
        <w:gridCol w:w="730"/>
        <w:gridCol w:w="683"/>
        <w:gridCol w:w="692"/>
      </w:tblGrid>
      <w:tr w:rsidR="00F31D93" w:rsidRPr="00B95029" w14:paraId="78DCC472" w14:textId="77777777" w:rsidTr="00A30FF6">
        <w:trPr>
          <w:trHeight w:val="283"/>
          <w:tblHeader/>
        </w:trPr>
        <w:tc>
          <w:tcPr>
            <w:tcW w:w="636" w:type="pct"/>
            <w:vMerge w:val="restart"/>
            <w:shd w:val="clear" w:color="auto" w:fill="FBD4B4" w:themeFill="accent6" w:themeFillTint="66"/>
            <w:vAlign w:val="center"/>
          </w:tcPr>
          <w:p w14:paraId="10EAEBB2"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469" w:type="pct"/>
            <w:vMerge w:val="restart"/>
            <w:shd w:val="clear" w:color="auto" w:fill="FBD4B4" w:themeFill="accent6" w:themeFillTint="66"/>
            <w:vAlign w:val="center"/>
          </w:tcPr>
          <w:p w14:paraId="1F60B973"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ŠTEVILO ODVZETIH VZORCEV</w:t>
            </w:r>
          </w:p>
        </w:tc>
        <w:tc>
          <w:tcPr>
            <w:tcW w:w="3895" w:type="pct"/>
            <w:gridSpan w:val="10"/>
            <w:shd w:val="clear" w:color="auto" w:fill="FBD4B4" w:themeFill="accent6" w:themeFillTint="66"/>
            <w:vAlign w:val="center"/>
          </w:tcPr>
          <w:p w14:paraId="5CB72394"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ŠTEVILO IZREČENIH UKREPOV/SANKCIJ</w:t>
            </w:r>
          </w:p>
        </w:tc>
      </w:tr>
      <w:tr w:rsidR="00F31D93" w:rsidRPr="00B95029" w14:paraId="5F19216E" w14:textId="77777777" w:rsidTr="00A30FF6">
        <w:trPr>
          <w:tblHeader/>
        </w:trPr>
        <w:tc>
          <w:tcPr>
            <w:tcW w:w="636" w:type="pct"/>
            <w:vMerge/>
            <w:shd w:val="clear" w:color="auto" w:fill="FBD4B4" w:themeFill="accent6" w:themeFillTint="66"/>
            <w:vAlign w:val="center"/>
          </w:tcPr>
          <w:p w14:paraId="486947E5" w14:textId="77777777" w:rsidR="00F31D93" w:rsidRPr="00B95029" w:rsidRDefault="00F31D93" w:rsidP="0080693E">
            <w:pPr>
              <w:tabs>
                <w:tab w:val="left" w:pos="266"/>
              </w:tabs>
              <w:spacing w:after="0" w:line="240" w:lineRule="auto"/>
              <w:jc w:val="center"/>
              <w:rPr>
                <w:rFonts w:cs="Arial"/>
                <w:sz w:val="12"/>
              </w:rPr>
            </w:pPr>
          </w:p>
        </w:tc>
        <w:tc>
          <w:tcPr>
            <w:tcW w:w="469" w:type="pct"/>
            <w:vMerge/>
            <w:shd w:val="clear" w:color="auto" w:fill="FBD4B4" w:themeFill="accent6" w:themeFillTint="66"/>
            <w:vAlign w:val="center"/>
          </w:tcPr>
          <w:p w14:paraId="09F7E70C" w14:textId="77777777" w:rsidR="00F31D93" w:rsidRPr="00B95029" w:rsidRDefault="00F31D93" w:rsidP="0080693E">
            <w:pPr>
              <w:tabs>
                <w:tab w:val="left" w:pos="266"/>
              </w:tabs>
              <w:spacing w:after="0" w:line="240" w:lineRule="auto"/>
              <w:jc w:val="center"/>
              <w:rPr>
                <w:rFonts w:cs="Arial"/>
                <w:sz w:val="12"/>
              </w:rPr>
            </w:pPr>
          </w:p>
        </w:tc>
        <w:tc>
          <w:tcPr>
            <w:tcW w:w="1572" w:type="pct"/>
            <w:gridSpan w:val="4"/>
            <w:shd w:val="clear" w:color="auto" w:fill="FBD4B4" w:themeFill="accent6" w:themeFillTint="66"/>
            <w:vAlign w:val="center"/>
          </w:tcPr>
          <w:p w14:paraId="06677C72"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Upravni ukrepi</w:t>
            </w:r>
          </w:p>
        </w:tc>
        <w:tc>
          <w:tcPr>
            <w:tcW w:w="1929" w:type="pct"/>
            <w:gridSpan w:val="5"/>
            <w:shd w:val="clear" w:color="auto" w:fill="FBD4B4" w:themeFill="accent6" w:themeFillTint="66"/>
            <w:vAlign w:val="center"/>
          </w:tcPr>
          <w:p w14:paraId="4B1DE706"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Prekrškovne sankcije/ukrepi</w:t>
            </w:r>
          </w:p>
        </w:tc>
        <w:tc>
          <w:tcPr>
            <w:tcW w:w="394" w:type="pct"/>
            <w:vMerge w:val="restart"/>
            <w:shd w:val="clear" w:color="auto" w:fill="FBD4B4" w:themeFill="accent6" w:themeFillTint="66"/>
            <w:vAlign w:val="center"/>
          </w:tcPr>
          <w:p w14:paraId="5534A134"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SKUPAJ</w:t>
            </w:r>
          </w:p>
        </w:tc>
      </w:tr>
      <w:tr w:rsidR="00F31D93" w:rsidRPr="00B95029" w14:paraId="2CBCD217" w14:textId="77777777" w:rsidTr="00A30FF6">
        <w:trPr>
          <w:tblHeader/>
        </w:trPr>
        <w:tc>
          <w:tcPr>
            <w:tcW w:w="636" w:type="pct"/>
            <w:vMerge/>
            <w:shd w:val="clear" w:color="auto" w:fill="FBD4B4" w:themeFill="accent6" w:themeFillTint="66"/>
            <w:vAlign w:val="center"/>
          </w:tcPr>
          <w:p w14:paraId="6224551F" w14:textId="77777777" w:rsidR="00F31D93" w:rsidRPr="00B95029" w:rsidRDefault="00F31D93" w:rsidP="0080693E">
            <w:pPr>
              <w:tabs>
                <w:tab w:val="left" w:pos="266"/>
              </w:tabs>
              <w:spacing w:after="0" w:line="240" w:lineRule="auto"/>
              <w:jc w:val="center"/>
              <w:rPr>
                <w:rFonts w:cs="Arial"/>
                <w:sz w:val="12"/>
              </w:rPr>
            </w:pPr>
          </w:p>
        </w:tc>
        <w:tc>
          <w:tcPr>
            <w:tcW w:w="469" w:type="pct"/>
            <w:vMerge/>
            <w:shd w:val="clear" w:color="auto" w:fill="FBD4B4" w:themeFill="accent6" w:themeFillTint="66"/>
            <w:vAlign w:val="center"/>
          </w:tcPr>
          <w:p w14:paraId="26E27023" w14:textId="77777777" w:rsidR="00F31D93" w:rsidRPr="00B95029" w:rsidRDefault="00F31D93" w:rsidP="0080693E">
            <w:pPr>
              <w:tabs>
                <w:tab w:val="left" w:pos="266"/>
              </w:tabs>
              <w:spacing w:after="0" w:line="240" w:lineRule="auto"/>
              <w:jc w:val="center"/>
              <w:rPr>
                <w:rFonts w:cs="Arial"/>
                <w:sz w:val="12"/>
              </w:rPr>
            </w:pPr>
          </w:p>
        </w:tc>
        <w:tc>
          <w:tcPr>
            <w:tcW w:w="431" w:type="pct"/>
            <w:shd w:val="clear" w:color="auto" w:fill="FBD4B4" w:themeFill="accent6" w:themeFillTint="66"/>
            <w:vAlign w:val="center"/>
          </w:tcPr>
          <w:p w14:paraId="57F4BB71" w14:textId="2299498A" w:rsidR="00F31D93" w:rsidRPr="00B95029" w:rsidRDefault="00F31D93" w:rsidP="0080693E">
            <w:pPr>
              <w:tabs>
                <w:tab w:val="left" w:pos="266"/>
              </w:tabs>
              <w:spacing w:after="0" w:line="240" w:lineRule="auto"/>
              <w:jc w:val="center"/>
              <w:rPr>
                <w:rFonts w:cs="Arial"/>
                <w:sz w:val="12"/>
              </w:rPr>
            </w:pPr>
            <w:r w:rsidRPr="00B95029">
              <w:rPr>
                <w:rFonts w:cs="Arial"/>
                <w:sz w:val="12"/>
              </w:rPr>
              <w:t>Upravn</w:t>
            </w:r>
            <w:r w:rsidR="001F132D">
              <w:rPr>
                <w:rFonts w:cs="Arial"/>
                <w:sz w:val="12"/>
              </w:rPr>
              <w:t>a</w:t>
            </w:r>
          </w:p>
          <w:p w14:paraId="62C7B7E3"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odločba</w:t>
            </w:r>
          </w:p>
        </w:tc>
        <w:tc>
          <w:tcPr>
            <w:tcW w:w="400" w:type="pct"/>
            <w:shd w:val="clear" w:color="auto" w:fill="FBD4B4" w:themeFill="accent6" w:themeFillTint="66"/>
            <w:vAlign w:val="center"/>
          </w:tcPr>
          <w:p w14:paraId="22E67781"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Upravno opozorilo po ZIN</w:t>
            </w:r>
          </w:p>
        </w:tc>
        <w:tc>
          <w:tcPr>
            <w:tcW w:w="351" w:type="pct"/>
            <w:shd w:val="clear" w:color="auto" w:fill="FBD4B4" w:themeFill="accent6" w:themeFillTint="66"/>
            <w:vAlign w:val="center"/>
          </w:tcPr>
          <w:p w14:paraId="7E8342E3"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Sklep o denarni kazni</w:t>
            </w:r>
          </w:p>
        </w:tc>
        <w:tc>
          <w:tcPr>
            <w:tcW w:w="389" w:type="pct"/>
            <w:shd w:val="clear" w:color="auto" w:fill="FBD4B4" w:themeFill="accent6" w:themeFillTint="66"/>
            <w:vAlign w:val="center"/>
          </w:tcPr>
          <w:p w14:paraId="0CA9F30F"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SKUPAJ</w:t>
            </w:r>
          </w:p>
        </w:tc>
        <w:tc>
          <w:tcPr>
            <w:tcW w:w="386" w:type="pct"/>
            <w:shd w:val="clear" w:color="auto" w:fill="FBD4B4" w:themeFill="accent6" w:themeFillTint="66"/>
            <w:vAlign w:val="center"/>
          </w:tcPr>
          <w:p w14:paraId="6EDE2BD6"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Odločba o prekršku (globa)</w:t>
            </w:r>
          </w:p>
        </w:tc>
        <w:tc>
          <w:tcPr>
            <w:tcW w:w="345" w:type="pct"/>
            <w:shd w:val="clear" w:color="auto" w:fill="FBD4B4" w:themeFill="accent6" w:themeFillTint="66"/>
            <w:vAlign w:val="center"/>
          </w:tcPr>
          <w:p w14:paraId="5C44A315"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Plačilni nalog</w:t>
            </w:r>
          </w:p>
        </w:tc>
        <w:tc>
          <w:tcPr>
            <w:tcW w:w="393" w:type="pct"/>
            <w:shd w:val="clear" w:color="auto" w:fill="FBD4B4" w:themeFill="accent6" w:themeFillTint="66"/>
            <w:vAlign w:val="center"/>
          </w:tcPr>
          <w:p w14:paraId="50313DA9"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Odločba o prekršku (opomin)</w:t>
            </w:r>
          </w:p>
        </w:tc>
        <w:tc>
          <w:tcPr>
            <w:tcW w:w="416" w:type="pct"/>
            <w:shd w:val="clear" w:color="auto" w:fill="FBD4B4" w:themeFill="accent6" w:themeFillTint="66"/>
            <w:vAlign w:val="center"/>
          </w:tcPr>
          <w:p w14:paraId="0C175EDB"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389" w:type="pct"/>
            <w:shd w:val="clear" w:color="auto" w:fill="FBD4B4" w:themeFill="accent6" w:themeFillTint="66"/>
            <w:vAlign w:val="center"/>
          </w:tcPr>
          <w:p w14:paraId="779E9E98" w14:textId="77777777" w:rsidR="00F31D93" w:rsidRPr="00B95029" w:rsidRDefault="00F31D93" w:rsidP="0080693E">
            <w:pPr>
              <w:tabs>
                <w:tab w:val="left" w:pos="266"/>
              </w:tabs>
              <w:spacing w:after="0" w:line="240" w:lineRule="auto"/>
              <w:jc w:val="center"/>
              <w:rPr>
                <w:rFonts w:cs="Arial"/>
                <w:sz w:val="12"/>
              </w:rPr>
            </w:pPr>
            <w:r w:rsidRPr="00B95029">
              <w:rPr>
                <w:rFonts w:cs="Arial"/>
                <w:sz w:val="12"/>
              </w:rPr>
              <w:t>SKUPAJ</w:t>
            </w:r>
          </w:p>
        </w:tc>
        <w:tc>
          <w:tcPr>
            <w:tcW w:w="394" w:type="pct"/>
            <w:vMerge/>
            <w:shd w:val="clear" w:color="auto" w:fill="FBD4B4" w:themeFill="accent6" w:themeFillTint="66"/>
            <w:vAlign w:val="center"/>
          </w:tcPr>
          <w:p w14:paraId="1B371F69" w14:textId="77777777" w:rsidR="00F31D93" w:rsidRPr="00B95029" w:rsidRDefault="00F31D93" w:rsidP="0080693E">
            <w:pPr>
              <w:tabs>
                <w:tab w:val="left" w:pos="266"/>
              </w:tabs>
              <w:spacing w:after="0" w:line="240" w:lineRule="auto"/>
              <w:jc w:val="center"/>
              <w:rPr>
                <w:rFonts w:cs="Arial"/>
                <w:sz w:val="12"/>
              </w:rPr>
            </w:pPr>
          </w:p>
        </w:tc>
      </w:tr>
      <w:tr w:rsidR="00F31D93" w:rsidRPr="00B95029" w14:paraId="2C60B377" w14:textId="77777777" w:rsidTr="00986EE1">
        <w:trPr>
          <w:trHeight w:val="351"/>
        </w:trPr>
        <w:tc>
          <w:tcPr>
            <w:tcW w:w="636" w:type="pct"/>
            <w:shd w:val="clear" w:color="auto" w:fill="auto"/>
            <w:vAlign w:val="center"/>
          </w:tcPr>
          <w:p w14:paraId="62D4991D" w14:textId="0E55AFCA" w:rsidR="00F31D93" w:rsidRPr="00B95029" w:rsidRDefault="001F132D" w:rsidP="0080693E">
            <w:pPr>
              <w:tabs>
                <w:tab w:val="left" w:pos="266"/>
              </w:tabs>
              <w:spacing w:after="0" w:line="240" w:lineRule="auto"/>
              <w:jc w:val="center"/>
              <w:rPr>
                <w:rFonts w:cs="Arial"/>
                <w:sz w:val="16"/>
              </w:rPr>
            </w:pPr>
            <w:r>
              <w:rPr>
                <w:rFonts w:cs="Arial"/>
                <w:sz w:val="16"/>
              </w:rPr>
              <w:t>1.</w:t>
            </w:r>
            <w:r w:rsidR="007332AF">
              <w:rPr>
                <w:rFonts w:cs="Arial"/>
                <w:sz w:val="16"/>
              </w:rPr>
              <w:t>03</w:t>
            </w:r>
            <w:r>
              <w:rPr>
                <w:rFonts w:cs="Arial"/>
                <w:sz w:val="16"/>
              </w:rPr>
              <w:t>0</w:t>
            </w:r>
          </w:p>
        </w:tc>
        <w:tc>
          <w:tcPr>
            <w:tcW w:w="469" w:type="pct"/>
            <w:shd w:val="clear" w:color="auto" w:fill="auto"/>
            <w:vAlign w:val="center"/>
          </w:tcPr>
          <w:p w14:paraId="1102E8CC" w14:textId="0C1BF901" w:rsidR="00F31D93" w:rsidRPr="00B95029" w:rsidRDefault="001F132D" w:rsidP="0080693E">
            <w:pPr>
              <w:tabs>
                <w:tab w:val="left" w:pos="266"/>
              </w:tabs>
              <w:spacing w:after="0" w:line="240" w:lineRule="auto"/>
              <w:jc w:val="center"/>
              <w:rPr>
                <w:rFonts w:cs="Arial"/>
                <w:sz w:val="16"/>
              </w:rPr>
            </w:pPr>
            <w:r>
              <w:rPr>
                <w:rFonts w:cs="Arial"/>
                <w:sz w:val="16"/>
              </w:rPr>
              <w:t>1</w:t>
            </w:r>
            <w:r w:rsidR="007332AF">
              <w:rPr>
                <w:rFonts w:cs="Arial"/>
                <w:sz w:val="16"/>
              </w:rPr>
              <w:t>26</w:t>
            </w:r>
          </w:p>
        </w:tc>
        <w:tc>
          <w:tcPr>
            <w:tcW w:w="431" w:type="pct"/>
            <w:shd w:val="clear" w:color="auto" w:fill="auto"/>
            <w:vAlign w:val="center"/>
          </w:tcPr>
          <w:p w14:paraId="37A985DE" w14:textId="464106A2" w:rsidR="00F31D93" w:rsidRPr="00B95029" w:rsidRDefault="00F31D93" w:rsidP="0080693E">
            <w:pPr>
              <w:tabs>
                <w:tab w:val="left" w:pos="266"/>
              </w:tabs>
              <w:spacing w:after="0" w:line="240" w:lineRule="auto"/>
              <w:jc w:val="center"/>
              <w:rPr>
                <w:rFonts w:cs="Arial"/>
                <w:sz w:val="16"/>
              </w:rPr>
            </w:pPr>
            <w:r w:rsidRPr="00B95029">
              <w:rPr>
                <w:rFonts w:cs="Arial"/>
                <w:sz w:val="16"/>
              </w:rPr>
              <w:t>1</w:t>
            </w:r>
            <w:r w:rsidR="007332AF">
              <w:rPr>
                <w:rFonts w:cs="Arial"/>
                <w:sz w:val="16"/>
              </w:rPr>
              <w:t>0</w:t>
            </w:r>
          </w:p>
        </w:tc>
        <w:tc>
          <w:tcPr>
            <w:tcW w:w="400" w:type="pct"/>
            <w:shd w:val="clear" w:color="auto" w:fill="auto"/>
            <w:vAlign w:val="center"/>
          </w:tcPr>
          <w:p w14:paraId="7D81727B" w14:textId="1D0B230E" w:rsidR="00F31D93" w:rsidRPr="00B95029" w:rsidRDefault="001F132D" w:rsidP="0080693E">
            <w:pPr>
              <w:tabs>
                <w:tab w:val="left" w:pos="266"/>
              </w:tabs>
              <w:spacing w:after="0" w:line="240" w:lineRule="auto"/>
              <w:jc w:val="center"/>
              <w:rPr>
                <w:rFonts w:cs="Arial"/>
                <w:sz w:val="16"/>
              </w:rPr>
            </w:pPr>
            <w:r>
              <w:rPr>
                <w:rFonts w:cs="Arial"/>
                <w:sz w:val="16"/>
              </w:rPr>
              <w:t>17</w:t>
            </w:r>
            <w:r w:rsidR="007332AF">
              <w:rPr>
                <w:rFonts w:cs="Arial"/>
                <w:sz w:val="16"/>
              </w:rPr>
              <w:t>6</w:t>
            </w:r>
          </w:p>
        </w:tc>
        <w:tc>
          <w:tcPr>
            <w:tcW w:w="351" w:type="pct"/>
            <w:vAlign w:val="center"/>
          </w:tcPr>
          <w:p w14:paraId="6A11DAE8" w14:textId="483CFC02" w:rsidR="00F31D93" w:rsidRPr="00B95029" w:rsidRDefault="007332AF" w:rsidP="0080693E">
            <w:pPr>
              <w:tabs>
                <w:tab w:val="left" w:pos="266"/>
              </w:tabs>
              <w:spacing w:after="0" w:line="240" w:lineRule="auto"/>
              <w:jc w:val="center"/>
              <w:rPr>
                <w:rFonts w:cs="Arial"/>
                <w:sz w:val="16"/>
              </w:rPr>
            </w:pPr>
            <w:r>
              <w:rPr>
                <w:rFonts w:cs="Arial"/>
                <w:sz w:val="16"/>
              </w:rPr>
              <w:t>0</w:t>
            </w:r>
          </w:p>
        </w:tc>
        <w:tc>
          <w:tcPr>
            <w:tcW w:w="389" w:type="pct"/>
            <w:shd w:val="clear" w:color="auto" w:fill="auto"/>
            <w:vAlign w:val="center"/>
          </w:tcPr>
          <w:p w14:paraId="4A07EACB" w14:textId="2228311F" w:rsidR="00F31D93" w:rsidRPr="00B95029" w:rsidRDefault="00F31D93" w:rsidP="0080693E">
            <w:pPr>
              <w:tabs>
                <w:tab w:val="left" w:pos="266"/>
              </w:tabs>
              <w:spacing w:after="0" w:line="240" w:lineRule="auto"/>
              <w:jc w:val="center"/>
              <w:rPr>
                <w:rFonts w:cs="Arial"/>
                <w:sz w:val="16"/>
              </w:rPr>
            </w:pPr>
            <w:r w:rsidRPr="00B95029">
              <w:rPr>
                <w:rFonts w:cs="Arial"/>
                <w:sz w:val="16"/>
              </w:rPr>
              <w:t>1</w:t>
            </w:r>
            <w:r w:rsidR="00A5044D">
              <w:rPr>
                <w:rFonts w:cs="Arial"/>
                <w:sz w:val="16"/>
              </w:rPr>
              <w:t>8</w:t>
            </w:r>
            <w:r w:rsidR="007332AF">
              <w:rPr>
                <w:rFonts w:cs="Arial"/>
                <w:sz w:val="16"/>
              </w:rPr>
              <w:t>6</w:t>
            </w:r>
          </w:p>
        </w:tc>
        <w:tc>
          <w:tcPr>
            <w:tcW w:w="386" w:type="pct"/>
            <w:shd w:val="clear" w:color="auto" w:fill="auto"/>
            <w:vAlign w:val="center"/>
          </w:tcPr>
          <w:p w14:paraId="2CC758E5" w14:textId="3C0A5253" w:rsidR="00F31D93" w:rsidRPr="00B95029" w:rsidRDefault="007332AF" w:rsidP="0080693E">
            <w:pPr>
              <w:tabs>
                <w:tab w:val="left" w:pos="266"/>
              </w:tabs>
              <w:spacing w:after="0" w:line="240" w:lineRule="auto"/>
              <w:jc w:val="center"/>
              <w:rPr>
                <w:rFonts w:cs="Arial"/>
                <w:sz w:val="16"/>
              </w:rPr>
            </w:pPr>
            <w:r>
              <w:rPr>
                <w:rFonts w:cs="Arial"/>
                <w:sz w:val="16"/>
              </w:rPr>
              <w:t>68</w:t>
            </w:r>
            <w:r w:rsidR="00E643EC">
              <w:rPr>
                <w:rStyle w:val="Sprotnaopomba-sklic"/>
                <w:rFonts w:cs="Arial"/>
                <w:sz w:val="16"/>
              </w:rPr>
              <w:footnoteReference w:id="27"/>
            </w:r>
          </w:p>
        </w:tc>
        <w:tc>
          <w:tcPr>
            <w:tcW w:w="345" w:type="pct"/>
            <w:shd w:val="clear" w:color="auto" w:fill="auto"/>
            <w:vAlign w:val="center"/>
          </w:tcPr>
          <w:p w14:paraId="76AA1949" w14:textId="242D70D6" w:rsidR="00F31D93" w:rsidRPr="00B95029" w:rsidRDefault="001F132D" w:rsidP="0080693E">
            <w:pPr>
              <w:tabs>
                <w:tab w:val="left" w:pos="266"/>
              </w:tabs>
              <w:spacing w:after="0" w:line="240" w:lineRule="auto"/>
              <w:jc w:val="center"/>
              <w:rPr>
                <w:rFonts w:cs="Arial"/>
                <w:sz w:val="16"/>
              </w:rPr>
            </w:pPr>
            <w:r>
              <w:rPr>
                <w:rFonts w:cs="Arial"/>
                <w:sz w:val="16"/>
              </w:rPr>
              <w:t>4</w:t>
            </w:r>
            <w:r w:rsidR="007332AF">
              <w:rPr>
                <w:rFonts w:cs="Arial"/>
                <w:sz w:val="16"/>
              </w:rPr>
              <w:t>8</w:t>
            </w:r>
            <w:r>
              <w:rPr>
                <w:rStyle w:val="Sprotnaopomba-sklic"/>
                <w:rFonts w:cs="Arial"/>
                <w:sz w:val="16"/>
              </w:rPr>
              <w:footnoteReference w:id="28"/>
            </w:r>
          </w:p>
        </w:tc>
        <w:tc>
          <w:tcPr>
            <w:tcW w:w="393" w:type="pct"/>
            <w:shd w:val="clear" w:color="auto" w:fill="auto"/>
            <w:vAlign w:val="center"/>
          </w:tcPr>
          <w:p w14:paraId="76990C63" w14:textId="6B505E10" w:rsidR="00F31D93" w:rsidRPr="00B95029" w:rsidRDefault="007332AF" w:rsidP="0080693E">
            <w:pPr>
              <w:tabs>
                <w:tab w:val="left" w:pos="266"/>
              </w:tabs>
              <w:spacing w:after="0" w:line="240" w:lineRule="auto"/>
              <w:jc w:val="center"/>
              <w:rPr>
                <w:rFonts w:cs="Arial"/>
                <w:sz w:val="16"/>
              </w:rPr>
            </w:pPr>
            <w:r>
              <w:rPr>
                <w:rFonts w:cs="Arial"/>
                <w:sz w:val="16"/>
              </w:rPr>
              <w:t>83</w:t>
            </w:r>
            <w:r w:rsidR="00E643EC">
              <w:rPr>
                <w:rStyle w:val="Sprotnaopomba-sklic"/>
                <w:rFonts w:cs="Arial"/>
                <w:sz w:val="16"/>
              </w:rPr>
              <w:footnoteReference w:id="29"/>
            </w:r>
          </w:p>
        </w:tc>
        <w:tc>
          <w:tcPr>
            <w:tcW w:w="416" w:type="pct"/>
            <w:shd w:val="clear" w:color="auto" w:fill="auto"/>
            <w:vAlign w:val="center"/>
          </w:tcPr>
          <w:p w14:paraId="687D305E" w14:textId="71D84583" w:rsidR="00F31D93" w:rsidRPr="00B95029" w:rsidRDefault="001F132D" w:rsidP="0080693E">
            <w:pPr>
              <w:tabs>
                <w:tab w:val="left" w:pos="266"/>
              </w:tabs>
              <w:spacing w:after="0" w:line="240" w:lineRule="auto"/>
              <w:jc w:val="center"/>
              <w:rPr>
                <w:rFonts w:cs="Arial"/>
                <w:sz w:val="16"/>
              </w:rPr>
            </w:pPr>
            <w:r>
              <w:rPr>
                <w:rFonts w:cs="Arial"/>
                <w:sz w:val="16"/>
              </w:rPr>
              <w:t>1</w:t>
            </w:r>
            <w:r w:rsidR="007332AF">
              <w:rPr>
                <w:rFonts w:cs="Arial"/>
                <w:sz w:val="16"/>
              </w:rPr>
              <w:t>22</w:t>
            </w:r>
          </w:p>
        </w:tc>
        <w:tc>
          <w:tcPr>
            <w:tcW w:w="389" w:type="pct"/>
            <w:shd w:val="clear" w:color="auto" w:fill="auto"/>
            <w:vAlign w:val="center"/>
          </w:tcPr>
          <w:p w14:paraId="25B57079" w14:textId="4264B4E5" w:rsidR="00F31D93" w:rsidRPr="00B95029" w:rsidRDefault="001F132D" w:rsidP="0080693E">
            <w:pPr>
              <w:tabs>
                <w:tab w:val="left" w:pos="266"/>
              </w:tabs>
              <w:spacing w:after="0" w:line="240" w:lineRule="auto"/>
              <w:jc w:val="center"/>
              <w:rPr>
                <w:rFonts w:cs="Arial"/>
                <w:sz w:val="16"/>
              </w:rPr>
            </w:pPr>
            <w:r>
              <w:rPr>
                <w:rFonts w:cs="Arial"/>
                <w:sz w:val="16"/>
              </w:rPr>
              <w:t>3</w:t>
            </w:r>
            <w:r w:rsidR="007332AF">
              <w:rPr>
                <w:rFonts w:cs="Arial"/>
                <w:sz w:val="16"/>
              </w:rPr>
              <w:t>21</w:t>
            </w:r>
          </w:p>
        </w:tc>
        <w:tc>
          <w:tcPr>
            <w:tcW w:w="394" w:type="pct"/>
            <w:shd w:val="clear" w:color="auto" w:fill="auto"/>
            <w:vAlign w:val="center"/>
          </w:tcPr>
          <w:p w14:paraId="3CA8A221" w14:textId="100C2BFA" w:rsidR="00F31D93" w:rsidRPr="00B95029" w:rsidRDefault="001F132D" w:rsidP="0080693E">
            <w:pPr>
              <w:tabs>
                <w:tab w:val="left" w:pos="266"/>
              </w:tabs>
              <w:spacing w:after="0" w:line="240" w:lineRule="auto"/>
              <w:jc w:val="center"/>
              <w:rPr>
                <w:rFonts w:cs="Arial"/>
                <w:sz w:val="16"/>
              </w:rPr>
            </w:pPr>
            <w:r>
              <w:rPr>
                <w:rFonts w:cs="Arial"/>
                <w:sz w:val="16"/>
              </w:rPr>
              <w:t>5</w:t>
            </w:r>
            <w:r w:rsidR="007332AF">
              <w:rPr>
                <w:rFonts w:cs="Arial"/>
                <w:sz w:val="16"/>
              </w:rPr>
              <w:t>07</w:t>
            </w:r>
          </w:p>
        </w:tc>
      </w:tr>
    </w:tbl>
    <w:p w14:paraId="48FAD4B8" w14:textId="77777777" w:rsidR="00CC0274" w:rsidRDefault="00CC0274" w:rsidP="0080693E">
      <w:pPr>
        <w:spacing w:before="120" w:after="120" w:line="240" w:lineRule="auto"/>
        <w:jc w:val="both"/>
        <w:rPr>
          <w:rFonts w:cs="Arial"/>
          <w:noProof/>
          <w:lang w:eastAsia="sl-SI"/>
        </w:rPr>
      </w:pPr>
    </w:p>
    <w:p w14:paraId="1BB287E0" w14:textId="48E03A0C" w:rsidR="00035CA4" w:rsidRPr="00710FFB" w:rsidRDefault="001A2AD1" w:rsidP="0080693E">
      <w:pPr>
        <w:spacing w:before="120" w:after="120" w:line="240" w:lineRule="auto"/>
        <w:jc w:val="both"/>
        <w:rPr>
          <w:rFonts w:cs="Arial"/>
          <w:noProof/>
          <w:lang w:eastAsia="sl-SI"/>
        </w:rPr>
      </w:pPr>
      <w:r w:rsidRPr="00CC0274">
        <w:rPr>
          <w:rFonts w:cs="Arial"/>
          <w:noProof/>
          <w:lang w:eastAsia="sl-SI"/>
        </w:rPr>
        <w:t>N</w:t>
      </w:r>
      <w:r w:rsidR="00F656B0" w:rsidRPr="00CC0274">
        <w:rPr>
          <w:rFonts w:cs="Arial"/>
          <w:noProof/>
          <w:lang w:eastAsia="sl-SI"/>
        </w:rPr>
        <w:t>a področju prehranskih</w:t>
      </w:r>
      <w:r w:rsidR="00F656B0" w:rsidRPr="00710FFB">
        <w:rPr>
          <w:rFonts w:cs="Arial"/>
          <w:noProof/>
          <w:lang w:eastAsia="sl-SI"/>
        </w:rPr>
        <w:t xml:space="preserve"> dopolnil </w:t>
      </w:r>
      <w:r w:rsidRPr="00710FFB">
        <w:rPr>
          <w:rFonts w:cs="Arial"/>
          <w:noProof/>
          <w:lang w:eastAsia="sl-SI"/>
        </w:rPr>
        <w:t xml:space="preserve">so bile </w:t>
      </w:r>
      <w:r w:rsidR="00F656B0" w:rsidRPr="00710FFB">
        <w:rPr>
          <w:rFonts w:cs="Arial"/>
          <w:noProof/>
          <w:lang w:eastAsia="sl-SI"/>
        </w:rPr>
        <w:t>ugot</w:t>
      </w:r>
      <w:r w:rsidR="002C300E">
        <w:rPr>
          <w:rFonts w:cs="Arial"/>
          <w:noProof/>
          <w:lang w:eastAsia="sl-SI"/>
        </w:rPr>
        <w:t>o</w:t>
      </w:r>
      <w:r w:rsidR="00F656B0" w:rsidRPr="00710FFB">
        <w:rPr>
          <w:rFonts w:cs="Arial"/>
          <w:noProof/>
          <w:lang w:eastAsia="sl-SI"/>
        </w:rPr>
        <w:t>vlj</w:t>
      </w:r>
      <w:r w:rsidRPr="00710FFB">
        <w:rPr>
          <w:rFonts w:cs="Arial"/>
          <w:noProof/>
          <w:lang w:eastAsia="sl-SI"/>
        </w:rPr>
        <w:t xml:space="preserve">ene </w:t>
      </w:r>
      <w:r w:rsidR="00F656B0" w:rsidRPr="00710FFB">
        <w:rPr>
          <w:rFonts w:cs="Arial"/>
          <w:noProof/>
          <w:lang w:eastAsia="sl-SI"/>
        </w:rPr>
        <w:t xml:space="preserve">neskladnosti pri spoštovanju zakonodajnih zahtev </w:t>
      </w:r>
      <w:r w:rsidRPr="00710FFB">
        <w:rPr>
          <w:rFonts w:cs="Arial"/>
          <w:noProof/>
          <w:lang w:eastAsia="sl-SI"/>
        </w:rPr>
        <w:t>pri oglaševanju</w:t>
      </w:r>
      <w:r w:rsidR="00F656B0" w:rsidRPr="00710FFB">
        <w:rPr>
          <w:rFonts w:cs="Arial"/>
          <w:noProof/>
          <w:lang w:eastAsia="sl-SI"/>
        </w:rPr>
        <w:t xml:space="preserve"> v </w:t>
      </w:r>
      <w:r w:rsidR="00C957D7">
        <w:rPr>
          <w:rFonts w:cs="Arial"/>
          <w:noProof/>
          <w:lang w:eastAsia="sl-SI"/>
        </w:rPr>
        <w:t>49</w:t>
      </w:r>
      <w:r w:rsidR="00F656B0" w:rsidRPr="00710FFB">
        <w:rPr>
          <w:rFonts w:cs="Arial"/>
          <w:noProof/>
          <w:lang w:eastAsia="sl-SI"/>
        </w:rPr>
        <w:t xml:space="preserve"> % obravnav, glede sestave</w:t>
      </w:r>
      <w:r w:rsidRPr="00710FFB">
        <w:rPr>
          <w:rFonts w:cs="Arial"/>
          <w:noProof/>
          <w:lang w:eastAsia="sl-SI"/>
        </w:rPr>
        <w:t xml:space="preserve"> pa</w:t>
      </w:r>
      <w:r w:rsidR="00F656B0" w:rsidRPr="00710FFB">
        <w:rPr>
          <w:rFonts w:cs="Arial"/>
          <w:noProof/>
          <w:lang w:eastAsia="sl-SI"/>
        </w:rPr>
        <w:t xml:space="preserve"> pri </w:t>
      </w:r>
      <w:r w:rsidR="00C957D7">
        <w:rPr>
          <w:rFonts w:cs="Arial"/>
          <w:noProof/>
          <w:lang w:eastAsia="sl-SI"/>
        </w:rPr>
        <w:t>petih</w:t>
      </w:r>
      <w:r w:rsidR="00570309" w:rsidRPr="00710FFB">
        <w:rPr>
          <w:rFonts w:cs="Arial"/>
          <w:noProof/>
          <w:lang w:eastAsia="sl-SI"/>
        </w:rPr>
        <w:t xml:space="preserve"> odstotkih</w:t>
      </w:r>
      <w:r w:rsidR="00F656B0" w:rsidRPr="00710FFB">
        <w:rPr>
          <w:rFonts w:cs="Arial"/>
          <w:noProof/>
          <w:lang w:eastAsia="sl-SI"/>
        </w:rPr>
        <w:t xml:space="preserve"> obravnav. </w:t>
      </w:r>
      <w:r w:rsidR="00C957D7">
        <w:rPr>
          <w:rFonts w:cs="Arial"/>
          <w:noProof/>
          <w:lang w:eastAsia="sl-SI"/>
        </w:rPr>
        <w:t>V primerjavi z letom prej je opazen velik porast ugotovljenih neskladnosti pri oglaševanju prehranskih dopolnil v različnih medijih in na spletu.</w:t>
      </w:r>
    </w:p>
    <w:p w14:paraId="29A0436C" w14:textId="09DFBDD6" w:rsidR="001A2AD1" w:rsidRPr="00710FFB" w:rsidRDefault="001A2AD1" w:rsidP="0080693E">
      <w:pPr>
        <w:spacing w:before="120" w:after="120" w:line="240" w:lineRule="auto"/>
        <w:jc w:val="both"/>
        <w:rPr>
          <w:rFonts w:cs="Arial"/>
          <w:noProof/>
          <w:lang w:eastAsia="sl-SI"/>
        </w:rPr>
      </w:pPr>
      <w:r w:rsidRPr="00710FFB">
        <w:rPr>
          <w:rFonts w:cs="Arial"/>
          <w:noProof/>
          <w:lang w:eastAsia="sl-SI"/>
        </w:rPr>
        <w:t xml:space="preserve">Pri obravnavi prehranskih trditev na živilih so bile neskladnosti ugotovljene v </w:t>
      </w:r>
      <w:r w:rsidR="00035CA4">
        <w:rPr>
          <w:rFonts w:cs="Arial"/>
          <w:noProof/>
          <w:lang w:eastAsia="sl-SI"/>
        </w:rPr>
        <w:t>11 %</w:t>
      </w:r>
      <w:r w:rsidRPr="00710FFB">
        <w:rPr>
          <w:rFonts w:cs="Arial"/>
          <w:noProof/>
          <w:lang w:eastAsia="sl-SI"/>
        </w:rPr>
        <w:t xml:space="preserve"> obravnav. </w:t>
      </w:r>
      <w:r w:rsidR="00A5044D">
        <w:rPr>
          <w:rFonts w:cs="Arial"/>
          <w:noProof/>
          <w:lang w:eastAsia="sl-SI"/>
        </w:rPr>
        <w:t>Pri obravnavi</w:t>
      </w:r>
      <w:r w:rsidRPr="00710FFB">
        <w:rPr>
          <w:rFonts w:cs="Arial"/>
          <w:noProof/>
          <w:lang w:eastAsia="sl-SI"/>
        </w:rPr>
        <w:t xml:space="preserve"> zdravstvenih trditev, ki se sklicujejo na vlogo hranil ali drugih snovi pri rasti, razvoju in telesnih funkcijah</w:t>
      </w:r>
      <w:r w:rsidR="00A5044D">
        <w:rPr>
          <w:rFonts w:cs="Arial"/>
          <w:noProof/>
          <w:lang w:eastAsia="sl-SI"/>
        </w:rPr>
        <w:t>, so bile neskladnosti ugotovljene v 3</w:t>
      </w:r>
      <w:r w:rsidR="00035CA4">
        <w:rPr>
          <w:rFonts w:cs="Arial"/>
          <w:noProof/>
          <w:lang w:eastAsia="sl-SI"/>
        </w:rPr>
        <w:t>9</w:t>
      </w:r>
      <w:r w:rsidR="00A5044D">
        <w:rPr>
          <w:rFonts w:cs="Arial"/>
          <w:noProof/>
          <w:lang w:eastAsia="sl-SI"/>
        </w:rPr>
        <w:t xml:space="preserve"> % obravnav, pri obravnavi zdravstvenih trditev v zvezi z zmanjšanjem tveganja za bolezen in trditev v zvezi z razvojem in zdravjem otrok pa v </w:t>
      </w:r>
      <w:r w:rsidR="00035CA4">
        <w:rPr>
          <w:rFonts w:cs="Arial"/>
          <w:noProof/>
          <w:lang w:eastAsia="sl-SI"/>
        </w:rPr>
        <w:t>osmih</w:t>
      </w:r>
      <w:r w:rsidR="00A5044D">
        <w:rPr>
          <w:rFonts w:cs="Arial"/>
          <w:noProof/>
          <w:lang w:eastAsia="sl-SI"/>
        </w:rPr>
        <w:t xml:space="preserve"> </w:t>
      </w:r>
      <w:r w:rsidR="00A30FF6">
        <w:rPr>
          <w:rFonts w:cs="Arial"/>
          <w:noProof/>
          <w:lang w:eastAsia="sl-SI"/>
        </w:rPr>
        <w:t>odstotkih</w:t>
      </w:r>
      <w:r w:rsidR="00A5044D">
        <w:rPr>
          <w:rFonts w:cs="Arial"/>
          <w:noProof/>
          <w:lang w:eastAsia="sl-SI"/>
        </w:rPr>
        <w:t xml:space="preserve"> obravnav.</w:t>
      </w:r>
      <w:r w:rsidRPr="00710FFB">
        <w:rPr>
          <w:rFonts w:cs="Arial"/>
          <w:noProof/>
          <w:lang w:eastAsia="sl-SI"/>
        </w:rPr>
        <w:t xml:space="preserve"> </w:t>
      </w:r>
      <w:r w:rsidR="00A5044D">
        <w:rPr>
          <w:rFonts w:cs="Arial"/>
          <w:noProof/>
          <w:lang w:eastAsia="sl-SI"/>
        </w:rPr>
        <w:t>P</w:t>
      </w:r>
      <w:r w:rsidRPr="00710FFB">
        <w:rPr>
          <w:rFonts w:cs="Arial"/>
          <w:noProof/>
          <w:lang w:eastAsia="sl-SI"/>
        </w:rPr>
        <w:t>repovedan</w:t>
      </w:r>
      <w:r w:rsidR="00A5044D">
        <w:rPr>
          <w:rFonts w:cs="Arial"/>
          <w:noProof/>
          <w:lang w:eastAsia="sl-SI"/>
        </w:rPr>
        <w:t>e</w:t>
      </w:r>
      <w:r w:rsidRPr="00710FFB">
        <w:rPr>
          <w:rFonts w:cs="Arial"/>
          <w:noProof/>
          <w:lang w:eastAsia="sl-SI"/>
        </w:rPr>
        <w:t xml:space="preserve"> trditv</w:t>
      </w:r>
      <w:r w:rsidR="00A5044D">
        <w:rPr>
          <w:rFonts w:cs="Arial"/>
          <w:noProof/>
          <w:lang w:eastAsia="sl-SI"/>
        </w:rPr>
        <w:t>e</w:t>
      </w:r>
      <w:r w:rsidRPr="00710FFB">
        <w:rPr>
          <w:rFonts w:cs="Arial"/>
          <w:noProof/>
          <w:lang w:eastAsia="sl-SI"/>
        </w:rPr>
        <w:t>, ki se sklicujejo na stopnjo ali količino izgubljene teže ali na priporočila posameznih zdravnikov</w:t>
      </w:r>
      <w:r w:rsidR="00A5044D">
        <w:rPr>
          <w:rFonts w:cs="Arial"/>
          <w:noProof/>
          <w:lang w:eastAsia="sl-SI"/>
        </w:rPr>
        <w:t>, so bile ugotovljene v 1</w:t>
      </w:r>
      <w:r w:rsidR="00035CA4">
        <w:rPr>
          <w:rFonts w:cs="Arial"/>
          <w:noProof/>
          <w:lang w:eastAsia="sl-SI"/>
        </w:rPr>
        <w:t>6</w:t>
      </w:r>
      <w:r w:rsidR="00A5044D">
        <w:rPr>
          <w:rFonts w:cs="Arial"/>
          <w:noProof/>
          <w:lang w:eastAsia="sl-SI"/>
        </w:rPr>
        <w:t xml:space="preserve"> % obravnav, neskladne zdravstvene t</w:t>
      </w:r>
      <w:r w:rsidR="002C300E">
        <w:rPr>
          <w:rFonts w:cs="Arial"/>
          <w:noProof/>
          <w:lang w:eastAsia="sl-SI"/>
        </w:rPr>
        <w:t>r</w:t>
      </w:r>
      <w:r w:rsidR="00A5044D">
        <w:rPr>
          <w:rFonts w:cs="Arial"/>
          <w:noProof/>
          <w:lang w:eastAsia="sl-SI"/>
        </w:rPr>
        <w:t xml:space="preserve">ditve, ki so še v statusu čakanja na odobritev, pa so bile ugotovljene v </w:t>
      </w:r>
      <w:r w:rsidR="00035CA4">
        <w:rPr>
          <w:rFonts w:cs="Arial"/>
          <w:noProof/>
          <w:lang w:eastAsia="sl-SI"/>
        </w:rPr>
        <w:t>13 %</w:t>
      </w:r>
      <w:r w:rsidR="00A5044D">
        <w:rPr>
          <w:rFonts w:cs="Arial"/>
          <w:noProof/>
          <w:lang w:eastAsia="sl-SI"/>
        </w:rPr>
        <w:t xml:space="preserve"> obravnav.</w:t>
      </w:r>
    </w:p>
    <w:p w14:paraId="79A79A6E" w14:textId="7FEA6CD3" w:rsidR="00A5044D" w:rsidRDefault="00A5044D" w:rsidP="0080693E">
      <w:pPr>
        <w:spacing w:before="120" w:after="120" w:line="240" w:lineRule="auto"/>
        <w:jc w:val="both"/>
        <w:rPr>
          <w:rFonts w:cs="Arial"/>
          <w:noProof/>
          <w:lang w:eastAsia="sl-SI"/>
        </w:rPr>
      </w:pPr>
      <w:r>
        <w:rPr>
          <w:rFonts w:cs="Arial"/>
          <w:noProof/>
          <w:lang w:eastAsia="sl-SI"/>
        </w:rPr>
        <w:t>V okviru zakonodaje o označevanju živil, ki se uporablja tudi za oglaševanje in predstavljanje, je bil največji delež neskladnosti (</w:t>
      </w:r>
      <w:r w:rsidR="00C00D39">
        <w:rPr>
          <w:rFonts w:cs="Arial"/>
          <w:noProof/>
          <w:lang w:eastAsia="sl-SI"/>
        </w:rPr>
        <w:t>39</w:t>
      </w:r>
      <w:r>
        <w:rPr>
          <w:rFonts w:cs="Arial"/>
          <w:noProof/>
          <w:lang w:eastAsia="sl-SI"/>
        </w:rPr>
        <w:t xml:space="preserve"> % obravnav) ugotovljen zaradi pripisovanja lastnosti preprečevanja, zdravljenja ali ozdravljenja bolezni. Neskladnosti so se nanašale tudi na </w:t>
      </w:r>
      <w:r w:rsidRPr="00F42CBD">
        <w:rPr>
          <w:rFonts w:cs="Arial"/>
          <w:noProof/>
          <w:lang w:eastAsia="sl-SI"/>
        </w:rPr>
        <w:t>prakse poštenega informiranja (navajanje različnih zavajajočih informacij o živilu)</w:t>
      </w:r>
      <w:r>
        <w:rPr>
          <w:rFonts w:cs="Arial"/>
          <w:noProof/>
          <w:lang w:eastAsia="sl-SI"/>
        </w:rPr>
        <w:t xml:space="preserve">, </w:t>
      </w:r>
      <w:r w:rsidR="00C00D39">
        <w:rPr>
          <w:rFonts w:cs="Arial"/>
          <w:noProof/>
          <w:lang w:eastAsia="sl-SI"/>
        </w:rPr>
        <w:t xml:space="preserve">napačno označevanje sestavin ter </w:t>
      </w:r>
      <w:r w:rsidRPr="00F42CBD">
        <w:rPr>
          <w:rFonts w:cs="Arial"/>
          <w:noProof/>
          <w:lang w:eastAsia="sl-SI"/>
        </w:rPr>
        <w:t>na razpoložljivost obveznih informacij o živilih pri prodaji na daljavo</w:t>
      </w:r>
      <w:r w:rsidR="00C00D39">
        <w:rPr>
          <w:rFonts w:cs="Arial"/>
          <w:noProof/>
          <w:lang w:eastAsia="sl-SI"/>
        </w:rPr>
        <w:t>.</w:t>
      </w:r>
    </w:p>
    <w:p w14:paraId="2DDC68FF" w14:textId="25CDFA9B" w:rsidR="00A5044D" w:rsidRDefault="00A5044D" w:rsidP="0080693E">
      <w:pPr>
        <w:spacing w:before="120" w:after="120" w:line="240" w:lineRule="auto"/>
        <w:jc w:val="both"/>
        <w:rPr>
          <w:rFonts w:cs="Arial"/>
          <w:noProof/>
          <w:lang w:eastAsia="sl-SI"/>
        </w:rPr>
      </w:pPr>
      <w:r>
        <w:rPr>
          <w:rFonts w:cs="Arial"/>
          <w:noProof/>
          <w:lang w:eastAsia="sl-SI"/>
        </w:rPr>
        <w:t>V 1</w:t>
      </w:r>
      <w:r w:rsidR="00C00D39">
        <w:rPr>
          <w:rFonts w:cs="Arial"/>
          <w:noProof/>
          <w:lang w:eastAsia="sl-SI"/>
        </w:rPr>
        <w:t>9</w:t>
      </w:r>
      <w:r>
        <w:rPr>
          <w:rFonts w:cs="Arial"/>
          <w:noProof/>
          <w:lang w:eastAsia="sl-SI"/>
        </w:rPr>
        <w:t xml:space="preserve"> % obravnav so bile ugotovljene neskladnosti zaradi neodobrene uporabe novih živil, v </w:t>
      </w:r>
      <w:r w:rsidR="00C00D39">
        <w:rPr>
          <w:rFonts w:cs="Arial"/>
          <w:noProof/>
          <w:lang w:eastAsia="sl-SI"/>
        </w:rPr>
        <w:t>13</w:t>
      </w:r>
      <w:r w:rsidR="00CC0274">
        <w:rPr>
          <w:rFonts w:cs="Arial"/>
          <w:noProof/>
          <w:lang w:eastAsia="sl-SI"/>
        </w:rPr>
        <w:t xml:space="preserve"> </w:t>
      </w:r>
      <w:r w:rsidR="00C00D39">
        <w:rPr>
          <w:rFonts w:cs="Arial"/>
          <w:noProof/>
          <w:lang w:eastAsia="sl-SI"/>
        </w:rPr>
        <w:t>%</w:t>
      </w:r>
      <w:r>
        <w:rPr>
          <w:rFonts w:cs="Arial"/>
          <w:noProof/>
          <w:lang w:eastAsia="sl-SI"/>
        </w:rPr>
        <w:t xml:space="preserve"> obravnav pa neskladnosti zaradi </w:t>
      </w:r>
      <w:r w:rsidR="00C00D39">
        <w:rPr>
          <w:rFonts w:cs="Arial"/>
          <w:noProof/>
          <w:lang w:eastAsia="sl-SI"/>
        </w:rPr>
        <w:t>različnih rastlinskih in drugih sestavin</w:t>
      </w:r>
      <w:r>
        <w:rPr>
          <w:rFonts w:cs="Arial"/>
          <w:noProof/>
          <w:lang w:eastAsia="sl-SI"/>
        </w:rPr>
        <w:t>.</w:t>
      </w:r>
    </w:p>
    <w:p w14:paraId="48E2212E" w14:textId="7D87AD92" w:rsidR="00C00D39" w:rsidRDefault="00C00D39" w:rsidP="0080693E">
      <w:pPr>
        <w:spacing w:before="120" w:after="120" w:line="240" w:lineRule="auto"/>
        <w:jc w:val="both"/>
        <w:rPr>
          <w:rFonts w:cs="Arial"/>
          <w:noProof/>
          <w:lang w:eastAsia="sl-SI"/>
        </w:rPr>
      </w:pPr>
      <w:r>
        <w:rPr>
          <w:rFonts w:cs="Arial"/>
          <w:noProof/>
          <w:lang w:eastAsia="sl-SI"/>
        </w:rPr>
        <w:t xml:space="preserve">V okviru akcijskih pregledov so se obravnavala prehranska dopolnila, ki vsebujejo nova živila: serapeptaza, alfa-GPC, Trametes versicolor in indol 3-karbinol. </w:t>
      </w:r>
      <w:r w:rsidRPr="0035557A">
        <w:rPr>
          <w:rFonts w:cs="Arial"/>
          <w:noProof/>
          <w:lang w:eastAsia="sl-SI"/>
        </w:rPr>
        <w:t xml:space="preserve">Izvedenih je bilo 24 </w:t>
      </w:r>
      <w:r>
        <w:rPr>
          <w:rFonts w:cs="Arial"/>
          <w:noProof/>
          <w:lang w:eastAsia="sl-SI"/>
        </w:rPr>
        <w:t>inšpekcijskih pregledov. V</w:t>
      </w:r>
      <w:r w:rsidRPr="0035557A">
        <w:rPr>
          <w:rFonts w:cs="Arial"/>
          <w:noProof/>
          <w:lang w:eastAsia="sl-SI"/>
        </w:rPr>
        <w:t>si zavezanci so</w:t>
      </w:r>
      <w:r>
        <w:rPr>
          <w:rFonts w:cs="Arial"/>
          <w:noProof/>
          <w:lang w:eastAsia="sl-SI"/>
        </w:rPr>
        <w:t xml:space="preserve"> po ugotovljeni neskladnosti</w:t>
      </w:r>
      <w:r w:rsidRPr="0035557A">
        <w:rPr>
          <w:rFonts w:cs="Arial"/>
          <w:noProof/>
          <w:lang w:eastAsia="sl-SI"/>
        </w:rPr>
        <w:t xml:space="preserve"> izvedli ustrezne prostovoljne ukrepe. V sistem RASFF/AAC so bile poslane notifikacije za </w:t>
      </w:r>
      <w:r>
        <w:rPr>
          <w:rFonts w:cs="Arial"/>
          <w:noProof/>
          <w:lang w:eastAsia="sl-SI"/>
        </w:rPr>
        <w:t>šest</w:t>
      </w:r>
      <w:r w:rsidRPr="0035557A">
        <w:rPr>
          <w:rFonts w:cs="Arial"/>
          <w:noProof/>
          <w:lang w:eastAsia="sl-SI"/>
        </w:rPr>
        <w:t xml:space="preserve"> tujih zavezancev, ki so slovenskim potrošnikom preko spleta ponujali prehranska dopolnila z neodobrenimi novimi živili, </w:t>
      </w:r>
      <w:r>
        <w:rPr>
          <w:rFonts w:cs="Arial"/>
          <w:noProof/>
          <w:lang w:eastAsia="sl-SI"/>
        </w:rPr>
        <w:t xml:space="preserve">in sicer štiri </w:t>
      </w:r>
      <w:r w:rsidRPr="0035557A">
        <w:rPr>
          <w:rFonts w:cs="Arial"/>
          <w:noProof/>
          <w:lang w:eastAsia="sl-SI"/>
        </w:rPr>
        <w:t xml:space="preserve">notifikacije na podlagi naših inšpekcijskih pregledov ter </w:t>
      </w:r>
      <w:r>
        <w:rPr>
          <w:rFonts w:cs="Arial"/>
          <w:noProof/>
          <w:lang w:eastAsia="sl-SI"/>
        </w:rPr>
        <w:t xml:space="preserve">dve </w:t>
      </w:r>
      <w:r w:rsidRPr="0035557A">
        <w:rPr>
          <w:rFonts w:cs="Arial"/>
          <w:noProof/>
          <w:lang w:eastAsia="sl-SI"/>
        </w:rPr>
        <w:t>notifikaciji na podlagi prijave drugih zavezancev.</w:t>
      </w:r>
      <w:r>
        <w:rPr>
          <w:rFonts w:cs="Arial"/>
          <w:noProof/>
          <w:lang w:eastAsia="sl-SI"/>
        </w:rPr>
        <w:t xml:space="preserve"> </w:t>
      </w:r>
    </w:p>
    <w:p w14:paraId="3C1625EF" w14:textId="3E655FC4" w:rsidR="001A2AD1" w:rsidRDefault="00A5044D" w:rsidP="0080693E">
      <w:pPr>
        <w:spacing w:before="120" w:after="120" w:line="240" w:lineRule="auto"/>
        <w:jc w:val="both"/>
        <w:rPr>
          <w:rFonts w:cs="Arial"/>
          <w:noProof/>
          <w:lang w:eastAsia="sl-SI"/>
        </w:rPr>
      </w:pPr>
      <w:r>
        <w:rPr>
          <w:rFonts w:cs="Arial"/>
          <w:noProof/>
          <w:lang w:eastAsia="sl-SI"/>
        </w:rPr>
        <w:t>V</w:t>
      </w:r>
      <w:r w:rsidR="001A2AD1" w:rsidRPr="00710FFB">
        <w:rPr>
          <w:rFonts w:cs="Arial"/>
          <w:noProof/>
          <w:lang w:eastAsia="sl-SI"/>
        </w:rPr>
        <w:t xml:space="preserve"> povezavi z registracijo živilskih obratov</w:t>
      </w:r>
      <w:r>
        <w:rPr>
          <w:rFonts w:cs="Arial"/>
          <w:noProof/>
          <w:lang w:eastAsia="sl-SI"/>
        </w:rPr>
        <w:t xml:space="preserve"> so bile neskladnosti ugotovljene v </w:t>
      </w:r>
      <w:r w:rsidR="00C00D39">
        <w:rPr>
          <w:rFonts w:cs="Arial"/>
          <w:noProof/>
          <w:lang w:eastAsia="sl-SI"/>
        </w:rPr>
        <w:t>16 %</w:t>
      </w:r>
      <w:r>
        <w:rPr>
          <w:rFonts w:cs="Arial"/>
          <w:noProof/>
          <w:lang w:eastAsia="sl-SI"/>
        </w:rPr>
        <w:t xml:space="preserve"> obravnav</w:t>
      </w:r>
      <w:r w:rsidR="001A2AD1" w:rsidRPr="00710FFB">
        <w:rPr>
          <w:rFonts w:cs="Arial"/>
          <w:noProof/>
          <w:lang w:eastAsia="sl-SI"/>
        </w:rPr>
        <w:t>, neskladnosti v zvezi z vzpostavitvijo, izvajanjem in vzdrževanjem postopkov, ki temeljijo na načelih HACCP</w:t>
      </w:r>
      <w:r>
        <w:rPr>
          <w:rFonts w:cs="Arial"/>
          <w:noProof/>
          <w:lang w:eastAsia="sl-SI"/>
        </w:rPr>
        <w:t xml:space="preserve">, pa v </w:t>
      </w:r>
      <w:r w:rsidR="00C00D39">
        <w:rPr>
          <w:rFonts w:cs="Arial"/>
          <w:noProof/>
          <w:lang w:eastAsia="sl-SI"/>
        </w:rPr>
        <w:t>11 %</w:t>
      </w:r>
      <w:r>
        <w:rPr>
          <w:rFonts w:cs="Arial"/>
          <w:noProof/>
          <w:lang w:eastAsia="sl-SI"/>
        </w:rPr>
        <w:t xml:space="preserve"> obravnav</w:t>
      </w:r>
      <w:r w:rsidR="001A2AD1" w:rsidRPr="00710FFB">
        <w:rPr>
          <w:rFonts w:cs="Arial"/>
          <w:noProof/>
          <w:lang w:eastAsia="sl-SI"/>
        </w:rPr>
        <w:t>.</w:t>
      </w:r>
    </w:p>
    <w:p w14:paraId="090D69F5" w14:textId="2C9A0F09" w:rsidR="00A5044D" w:rsidRDefault="00A5044D" w:rsidP="0080693E">
      <w:pPr>
        <w:spacing w:before="120" w:after="120" w:line="240" w:lineRule="auto"/>
        <w:jc w:val="both"/>
        <w:rPr>
          <w:rFonts w:cs="Arial"/>
          <w:noProof/>
          <w:lang w:eastAsia="sl-SI"/>
        </w:rPr>
      </w:pPr>
      <w:r>
        <w:rPr>
          <w:rFonts w:cs="Arial"/>
          <w:noProof/>
          <w:lang w:eastAsia="sl-SI"/>
        </w:rPr>
        <w:t xml:space="preserve">Trženje prehranskih dopolnil na spletu je v porastu, veča pa se tudi število primerov, ko spletnega prodajalca ni možno identificirati. Ukrepanje inšpektorata v takih primerih ni možno, </w:t>
      </w:r>
      <w:hyperlink r:id="rId15" w:history="1">
        <w:r w:rsidRPr="00D343D8">
          <w:rPr>
            <w:rStyle w:val="Hiperpovezava"/>
            <w:rFonts w:cs="Arial"/>
            <w:noProof/>
            <w:lang w:eastAsia="sl-SI"/>
          </w:rPr>
          <w:t>zato preko spletne strani o spornih praksah neznanih ponudnikov potrošnike obveščamo</w:t>
        </w:r>
      </w:hyperlink>
      <w:r>
        <w:rPr>
          <w:rFonts w:cs="Arial"/>
          <w:noProof/>
          <w:lang w:eastAsia="sl-SI"/>
        </w:rPr>
        <w:t xml:space="preserve"> in jim nakup odsvetujemo.</w:t>
      </w:r>
    </w:p>
    <w:p w14:paraId="04333423" w14:textId="464A49D1" w:rsidR="00497B8C" w:rsidRPr="00221993" w:rsidRDefault="00497B8C" w:rsidP="0080693E">
      <w:pPr>
        <w:spacing w:before="120" w:after="120" w:line="240" w:lineRule="auto"/>
        <w:jc w:val="both"/>
        <w:rPr>
          <w:rFonts w:cs="Arial"/>
          <w:noProof/>
          <w:lang w:eastAsia="sl-SI"/>
        </w:rPr>
      </w:pPr>
      <w:r>
        <w:rPr>
          <w:rFonts w:cs="Arial"/>
          <w:noProof/>
          <w:lang w:eastAsia="sl-SI"/>
        </w:rPr>
        <w:t xml:space="preserve">Pri uvozu iz tretjih držav je bila velika večina pregledov dokumentacijskih, v </w:t>
      </w:r>
      <w:r w:rsidR="00C00D39">
        <w:rPr>
          <w:rFonts w:cs="Arial"/>
          <w:noProof/>
          <w:lang w:eastAsia="sl-SI"/>
        </w:rPr>
        <w:t>16</w:t>
      </w:r>
      <w:r>
        <w:rPr>
          <w:rFonts w:cs="Arial"/>
          <w:noProof/>
          <w:lang w:eastAsia="sl-SI"/>
        </w:rPr>
        <w:t xml:space="preserve"> primerih pa so inšpektorji opravili tudi identifikacijski pregled. Zaradi ugotovljenih neskladnosti je bilo  </w:t>
      </w:r>
      <w:r w:rsidR="00C00D39">
        <w:rPr>
          <w:rFonts w:cs="Arial"/>
          <w:noProof/>
          <w:lang w:eastAsia="sl-SI"/>
        </w:rPr>
        <w:t>19</w:t>
      </w:r>
      <w:r>
        <w:rPr>
          <w:rFonts w:cs="Arial"/>
          <w:noProof/>
          <w:lang w:eastAsia="sl-SI"/>
        </w:rPr>
        <w:t xml:space="preserve"> pošiljk prehranskih dopolnil s strani uvoznika uničenih oziroma vrnjenih pošiljatelju.</w:t>
      </w:r>
    </w:p>
    <w:p w14:paraId="5BF9BD5E" w14:textId="200BC99D" w:rsidR="000C0441" w:rsidRPr="00B95029" w:rsidRDefault="000C0441" w:rsidP="0080693E">
      <w:pPr>
        <w:spacing w:before="120" w:after="120" w:line="240" w:lineRule="auto"/>
        <w:jc w:val="both"/>
        <w:rPr>
          <w:rFonts w:cs="Arial"/>
          <w:bCs/>
          <w:szCs w:val="16"/>
          <w:lang w:eastAsia="en-GB"/>
        </w:rPr>
      </w:pPr>
      <w:r w:rsidRPr="00710FFB">
        <w:rPr>
          <w:rFonts w:cs="Arial"/>
          <w:noProof/>
          <w:lang w:eastAsia="sl-SI"/>
        </w:rPr>
        <w:lastRenderedPageBreak/>
        <w:t xml:space="preserve">Letni program nadzora je poleg inšpekcijskih pregledov vključeval tudi vzorčenje. O programu vzorčenja in rezultatih analiz </w:t>
      </w:r>
      <w:r w:rsidR="00301190" w:rsidRPr="00710FFB">
        <w:rPr>
          <w:rFonts w:cs="Arial"/>
          <w:noProof/>
          <w:lang w:eastAsia="sl-SI"/>
        </w:rPr>
        <w:t xml:space="preserve">je </w:t>
      </w:r>
      <w:r w:rsidRPr="00710FFB">
        <w:rPr>
          <w:rFonts w:cs="Arial"/>
          <w:noProof/>
          <w:lang w:eastAsia="sl-SI"/>
        </w:rPr>
        <w:t>podrobneje poroča</w:t>
      </w:r>
      <w:r w:rsidR="00301190" w:rsidRPr="00710FFB">
        <w:rPr>
          <w:rFonts w:cs="Arial"/>
          <w:noProof/>
          <w:lang w:eastAsia="sl-SI"/>
        </w:rPr>
        <w:t>n</w:t>
      </w:r>
      <w:r w:rsidRPr="00710FFB">
        <w:rPr>
          <w:rFonts w:cs="Arial"/>
          <w:noProof/>
          <w:lang w:eastAsia="sl-SI"/>
        </w:rPr>
        <w:t xml:space="preserve">o v poglavju </w:t>
      </w:r>
      <w:r w:rsidR="002C300E">
        <w:rPr>
          <w:rFonts w:cs="Arial"/>
          <w:noProof/>
          <w:lang w:eastAsia="sl-SI"/>
        </w:rPr>
        <w:t>6.21</w:t>
      </w:r>
      <w:r w:rsidRPr="00710FFB">
        <w:rPr>
          <w:rFonts w:cs="Arial"/>
          <w:noProof/>
          <w:lang w:eastAsia="sl-SI"/>
        </w:rPr>
        <w:t xml:space="preserve"> </w:t>
      </w:r>
      <w:r w:rsidR="00B53998" w:rsidRPr="00710FFB">
        <w:rPr>
          <w:rFonts w:cs="Arial"/>
          <w:noProof/>
          <w:lang w:eastAsia="sl-SI"/>
        </w:rPr>
        <w:t xml:space="preserve">- </w:t>
      </w:r>
      <w:r w:rsidRPr="00710FFB">
        <w:rPr>
          <w:rFonts w:cs="Arial"/>
          <w:noProof/>
          <w:lang w:eastAsia="sl-SI"/>
        </w:rPr>
        <w:t xml:space="preserve">Program vzorčenja na področju </w:t>
      </w:r>
      <w:bookmarkStart w:id="309" w:name="_Hlk165278407"/>
      <w:r w:rsidR="001D442C" w:rsidRPr="001D442C">
        <w:rPr>
          <w:rFonts w:cs="Arial"/>
          <w:noProof/>
          <w:lang w:eastAsia="sl-SI"/>
        </w:rPr>
        <w:t>prehranskih dopolnil</w:t>
      </w:r>
      <w:r w:rsidR="00773DA7">
        <w:rPr>
          <w:rFonts w:cs="Arial"/>
          <w:noProof/>
          <w:lang w:eastAsia="sl-SI"/>
        </w:rPr>
        <w:t xml:space="preserve"> in</w:t>
      </w:r>
      <w:r w:rsidR="00773DA7" w:rsidRPr="00773DA7">
        <w:t xml:space="preserve"> </w:t>
      </w:r>
      <w:r w:rsidR="00773DA7" w:rsidRPr="00773DA7">
        <w:rPr>
          <w:rFonts w:cs="Arial"/>
          <w:noProof/>
          <w:lang w:eastAsia="sl-SI"/>
        </w:rPr>
        <w:t>živil za posebne skupine</w:t>
      </w:r>
      <w:r w:rsidRPr="00710FFB">
        <w:rPr>
          <w:rFonts w:cs="Arial"/>
          <w:noProof/>
          <w:lang w:eastAsia="sl-SI"/>
        </w:rPr>
        <w:t>.</w:t>
      </w:r>
      <w:r w:rsidRPr="00B95029">
        <w:rPr>
          <w:rFonts w:cs="Arial"/>
          <w:noProof/>
          <w:lang w:eastAsia="sl-SI"/>
        </w:rPr>
        <w:t xml:space="preserve"> </w:t>
      </w:r>
      <w:bookmarkEnd w:id="309"/>
      <w:r w:rsidRPr="00B95029">
        <w:rPr>
          <w:rFonts w:cs="Arial"/>
        </w:rPr>
        <w:br w:type="page"/>
      </w:r>
    </w:p>
    <w:p w14:paraId="16E297B7" w14:textId="7777777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310" w:name="_Toc7008226"/>
      <w:bookmarkStart w:id="311" w:name="_Toc133226430"/>
      <w:bookmarkStart w:id="312" w:name="_Toc195685682"/>
      <w:r w:rsidRPr="00B95029">
        <w:rPr>
          <w:rFonts w:eastAsia="Arial Unicode MS" w:cs="Arial"/>
          <w:b/>
          <w:bCs/>
          <w:caps/>
          <w:szCs w:val="28"/>
          <w:lang w:eastAsia="sl-SI"/>
        </w:rPr>
        <w:lastRenderedPageBreak/>
        <w:t>INŠPEKCIJSKI NADZOR NA PODROČJU OMEJEVANJA PORABE ALKOHOLA</w:t>
      </w:r>
      <w:bookmarkEnd w:id="310"/>
      <w:bookmarkEnd w:id="311"/>
      <w:bookmarkEnd w:id="312"/>
    </w:p>
    <w:p w14:paraId="0DE315C9" w14:textId="51CE52C4" w:rsidR="000C0441" w:rsidRPr="00B95029" w:rsidRDefault="000C0441" w:rsidP="0080693E">
      <w:pPr>
        <w:spacing w:before="120" w:after="120" w:line="240" w:lineRule="auto"/>
        <w:jc w:val="both"/>
        <w:rPr>
          <w:rFonts w:cs="Arial"/>
          <w:noProof/>
          <w:lang w:eastAsia="sl-SI"/>
        </w:rPr>
      </w:pPr>
      <w:r w:rsidRPr="00986EE1">
        <w:rPr>
          <w:rFonts w:cs="Arial"/>
          <w:noProof/>
          <w:lang w:eastAsia="sl-SI"/>
        </w:rPr>
        <w:t>Alkohol velja</w:t>
      </w:r>
      <w:r w:rsidRPr="00BE3547">
        <w:rPr>
          <w:rFonts w:cs="Arial"/>
          <w:noProof/>
          <w:lang w:eastAsia="sl-SI"/>
        </w:rPr>
        <w:t xml:space="preserve"> v mednarodnem</w:t>
      </w:r>
      <w:r w:rsidRPr="00B95029">
        <w:rPr>
          <w:rFonts w:cs="Arial"/>
          <w:noProof/>
          <w:lang w:eastAsia="sl-SI"/>
        </w:rPr>
        <w:t xml:space="preserve"> prostoru za enega najpomembnejših vzrokov za prezgodnjo umrljivost in obolevnost. Ker se v Sloveniji, podobno kot v evropskem prostoru, beleži visoka poraba alkohola ter izražena zdravstvena in socialna problematika, ki je povezana s škodljivim pitjem alkohola, so se ukrepi za preprečevanje škodljivih posledic rabe alkohola ter ukrepi in načini omejevanja porabe alkohola opredelili z Zakonom o omejevanju porabe alkohola</w:t>
      </w:r>
      <w:r w:rsidR="00E93AE2" w:rsidRPr="00B95029">
        <w:rPr>
          <w:rFonts w:cs="Arial"/>
          <w:noProof/>
          <w:vertAlign w:val="superscript"/>
          <w:lang w:eastAsia="sl-SI"/>
        </w:rPr>
        <w:footnoteReference w:id="30"/>
      </w:r>
      <w:r w:rsidR="00C43437" w:rsidRPr="00B95029">
        <w:rPr>
          <w:rFonts w:cs="Arial"/>
          <w:noProof/>
          <w:lang w:eastAsia="sl-SI"/>
        </w:rPr>
        <w:t xml:space="preserve"> (v nadaljnjem besedilu: </w:t>
      </w:r>
      <w:r w:rsidR="00E93AE2" w:rsidRPr="00B95029">
        <w:rPr>
          <w:rFonts w:cs="Arial"/>
          <w:noProof/>
          <w:lang w:eastAsia="sl-SI"/>
        </w:rPr>
        <w:t>ZOPA)</w:t>
      </w:r>
      <w:r w:rsidRPr="00B95029">
        <w:rPr>
          <w:rFonts w:cs="Arial"/>
          <w:noProof/>
          <w:lang w:eastAsia="sl-SI"/>
        </w:rPr>
        <w:t xml:space="preserve"> . </w:t>
      </w:r>
    </w:p>
    <w:p w14:paraId="5BC76C60"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Zdravstveni inšpektorji z inšpekcijskimi pregledi v gostinskih obratih preverjajo spoštovanje prepovedi prodaje in ponudbe alkoholnih pijač in pijač, ki so jim dodane alkoholne pi</w:t>
      </w:r>
      <w:r w:rsidR="00B85235" w:rsidRPr="00B95029">
        <w:rPr>
          <w:rFonts w:cs="Arial"/>
          <w:noProof/>
          <w:lang w:eastAsia="sl-SI"/>
        </w:rPr>
        <w:t>jače, osebam, mlajšim od 18 let;</w:t>
      </w:r>
      <w:r w:rsidRPr="00B95029">
        <w:rPr>
          <w:rFonts w:cs="Arial"/>
          <w:noProof/>
          <w:lang w:eastAsia="sl-SI"/>
        </w:rPr>
        <w:t xml:space="preserve"> prodajo žganih pijač, ki vključuje tudi dodajanje žganih pijač brezalkoholnim pijačam in drugim napitkom, od začetka dnevnega obratov</w:t>
      </w:r>
      <w:r w:rsidR="00B85235" w:rsidRPr="00B95029">
        <w:rPr>
          <w:rFonts w:cs="Arial"/>
          <w:noProof/>
          <w:lang w:eastAsia="sl-SI"/>
        </w:rPr>
        <w:t>alnega časa do 10. ure dopoldan;</w:t>
      </w:r>
      <w:r w:rsidRPr="00B95029">
        <w:rPr>
          <w:rFonts w:cs="Arial"/>
          <w:noProof/>
          <w:lang w:eastAsia="sl-SI"/>
        </w:rPr>
        <w:t xml:space="preserve"> objavo prepovedi prodaje alkoholnih pijač in časovne omejit</w:t>
      </w:r>
      <w:r w:rsidR="00B85235" w:rsidRPr="00B95029">
        <w:rPr>
          <w:rFonts w:cs="Arial"/>
          <w:noProof/>
          <w:lang w:eastAsia="sl-SI"/>
        </w:rPr>
        <w:t>ve prodaje alkoholnih pijač ter</w:t>
      </w:r>
      <w:r w:rsidRPr="00B95029">
        <w:rPr>
          <w:rFonts w:cs="Arial"/>
          <w:noProof/>
          <w:lang w:eastAsia="sl-SI"/>
        </w:rPr>
        <w:t xml:space="preserve"> ponudbo vsaj dveh različnih vrst brezalkoholnih pijač, ki sta cenovno enaki ali cenejši od najcenejše alkoholne pijače.  </w:t>
      </w:r>
    </w:p>
    <w:p w14:paraId="0C958D19"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V stavbah in na pripadajočih funkcionalnih zemljiščih, kjer se opravlja dejavnost vzgoje, izobraževanja in zdravstvene dejavnosti</w:t>
      </w:r>
      <w:r w:rsidR="00B85235" w:rsidRPr="00B95029">
        <w:rPr>
          <w:rFonts w:cs="Arial"/>
          <w:noProof/>
          <w:lang w:eastAsia="sl-SI"/>
        </w:rPr>
        <w:t>,</w:t>
      </w:r>
      <w:r w:rsidRPr="00B95029">
        <w:rPr>
          <w:rFonts w:cs="Arial"/>
          <w:noProof/>
          <w:lang w:eastAsia="sl-SI"/>
        </w:rPr>
        <w:t xml:space="preserve"> preverjajo spoštovanje prepovedi prodaje oziroma ponudbe alkoholnih pijač, na javnih mestih pa prepoved omogočanja pitja alkoholnih pijač osebam, mlajšim od 18 let. </w:t>
      </w:r>
    </w:p>
    <w:p w14:paraId="6052B2F9" w14:textId="7777777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Del nalog predstavlja tudi </w:t>
      </w:r>
      <w:bookmarkStart w:id="313" w:name="_Hlk70003013"/>
      <w:r w:rsidRPr="00B95029">
        <w:rPr>
          <w:rFonts w:cs="Arial"/>
          <w:noProof/>
          <w:lang w:eastAsia="sl-SI"/>
        </w:rPr>
        <w:t>nadzor nad predpisanim označevanjem predpakiranih živil, ki vsebujejo alkohol.</w:t>
      </w:r>
      <w:bookmarkEnd w:id="313"/>
      <w:r w:rsidRPr="00B95029">
        <w:rPr>
          <w:rFonts w:cs="Arial"/>
          <w:noProof/>
          <w:lang w:eastAsia="sl-SI"/>
        </w:rPr>
        <w:t xml:space="preserve"> Ta nadzor se izvaja z inšpekcijskimi nadzori pri zavezancih, ki dajejo na trg predpakirana živila oziroma z odvzemom vzorcev za laboratorijske analize na vsebnost alkohola.</w:t>
      </w:r>
    </w:p>
    <w:p w14:paraId="7C569DD1" w14:textId="77777777" w:rsidR="00B41E8F" w:rsidRPr="00B95029" w:rsidRDefault="00B41E8F" w:rsidP="0080693E">
      <w:pPr>
        <w:spacing w:before="120" w:after="120" w:line="240" w:lineRule="auto"/>
        <w:jc w:val="both"/>
        <w:rPr>
          <w:rFonts w:cs="Arial"/>
          <w:noProof/>
          <w:lang w:eastAsia="sl-SI"/>
        </w:rPr>
      </w:pPr>
    </w:p>
    <w:p w14:paraId="6F51C653" w14:textId="6C2D70BA" w:rsidR="000C0441" w:rsidRPr="00B95029" w:rsidRDefault="000C0441" w:rsidP="0080693E">
      <w:pPr>
        <w:spacing w:before="120" w:after="120" w:line="240" w:lineRule="auto"/>
        <w:outlineLvl w:val="2"/>
        <w:rPr>
          <w:rFonts w:cs="Arial"/>
          <w:b/>
          <w:bCs/>
          <w:szCs w:val="18"/>
          <w:lang w:eastAsia="sl-SI"/>
        </w:rPr>
      </w:pPr>
      <w:bookmarkStart w:id="314" w:name="_Toc7008227"/>
      <w:bookmarkStart w:id="315" w:name="_Toc133226431"/>
      <w:bookmarkStart w:id="316" w:name="_Toc195685683"/>
      <w:r w:rsidRPr="00B95029">
        <w:rPr>
          <w:rFonts w:cs="Arial"/>
          <w:b/>
          <w:bCs/>
          <w:szCs w:val="18"/>
          <w:lang w:eastAsia="sl-SI"/>
        </w:rPr>
        <w:t xml:space="preserve">Obseg in ugotovitve nadzora, opravljenega leta </w:t>
      </w:r>
      <w:r w:rsidR="00E21833">
        <w:rPr>
          <w:rFonts w:cs="Arial"/>
          <w:b/>
          <w:bCs/>
          <w:szCs w:val="18"/>
          <w:lang w:eastAsia="sl-SI"/>
        </w:rPr>
        <w:t>2024</w:t>
      </w:r>
      <w:bookmarkEnd w:id="314"/>
      <w:bookmarkEnd w:id="315"/>
      <w:bookmarkEnd w:id="316"/>
    </w:p>
    <w:p w14:paraId="69E67CD4" w14:textId="1838F5C0" w:rsidR="00F31D93"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V letu </w:t>
      </w:r>
      <w:r w:rsidR="00E21833">
        <w:rPr>
          <w:rFonts w:cs="Arial"/>
          <w:noProof/>
          <w:lang w:eastAsia="sl-SI"/>
        </w:rPr>
        <w:t>2024</w:t>
      </w:r>
      <w:r w:rsidR="001D4E3A" w:rsidRPr="00B95029">
        <w:rPr>
          <w:rFonts w:cs="Arial"/>
          <w:noProof/>
          <w:lang w:eastAsia="sl-SI"/>
        </w:rPr>
        <w:t xml:space="preserve"> so inšpektorji opravili </w:t>
      </w:r>
      <w:r w:rsidR="00F31D93" w:rsidRPr="00B95029">
        <w:rPr>
          <w:rFonts w:cs="Arial"/>
          <w:noProof/>
          <w:lang w:eastAsia="sl-SI"/>
        </w:rPr>
        <w:t>2.</w:t>
      </w:r>
      <w:r w:rsidR="00071BD0">
        <w:rPr>
          <w:rFonts w:cs="Arial"/>
          <w:noProof/>
          <w:lang w:eastAsia="sl-SI"/>
        </w:rPr>
        <w:t>079</w:t>
      </w:r>
      <w:r w:rsidRPr="00B95029">
        <w:rPr>
          <w:rFonts w:cs="Arial"/>
          <w:noProof/>
          <w:lang w:eastAsia="sl-SI"/>
        </w:rPr>
        <w:t xml:space="preserve"> inšpe</w:t>
      </w:r>
      <w:r w:rsidR="001D4E3A" w:rsidRPr="00B95029">
        <w:rPr>
          <w:rFonts w:cs="Arial"/>
          <w:noProof/>
          <w:lang w:eastAsia="sl-SI"/>
        </w:rPr>
        <w:t>kcijskih pregledov</w:t>
      </w:r>
      <w:r w:rsidR="007A50C1" w:rsidRPr="00B95029">
        <w:rPr>
          <w:rFonts w:cs="Arial"/>
          <w:noProof/>
          <w:lang w:eastAsia="sl-SI"/>
        </w:rPr>
        <w:t xml:space="preserve"> in odvzeli </w:t>
      </w:r>
      <w:r w:rsidR="001F132D">
        <w:rPr>
          <w:rFonts w:cs="Arial"/>
          <w:noProof/>
          <w:lang w:eastAsia="sl-SI"/>
        </w:rPr>
        <w:t>2</w:t>
      </w:r>
      <w:r w:rsidR="00071BD0">
        <w:rPr>
          <w:rFonts w:cs="Arial"/>
          <w:noProof/>
          <w:lang w:eastAsia="sl-SI"/>
        </w:rPr>
        <w:t>0</w:t>
      </w:r>
      <w:r w:rsidR="007A50C1" w:rsidRPr="00B95029">
        <w:rPr>
          <w:rFonts w:cs="Arial"/>
          <w:noProof/>
          <w:lang w:eastAsia="sl-SI"/>
        </w:rPr>
        <w:t xml:space="preserve"> </w:t>
      </w:r>
      <w:r w:rsidR="002146AF" w:rsidRPr="00B95029">
        <w:rPr>
          <w:rFonts w:cs="Arial"/>
          <w:noProof/>
          <w:lang w:eastAsia="sl-SI"/>
        </w:rPr>
        <w:t>vzorc</w:t>
      </w:r>
      <w:r w:rsidR="001F132D">
        <w:rPr>
          <w:rFonts w:cs="Arial"/>
          <w:noProof/>
          <w:lang w:eastAsia="sl-SI"/>
        </w:rPr>
        <w:t>ev</w:t>
      </w:r>
      <w:r w:rsidR="002146AF" w:rsidRPr="00B95029">
        <w:rPr>
          <w:rFonts w:cs="Arial"/>
          <w:noProof/>
          <w:lang w:eastAsia="sl-SI"/>
        </w:rPr>
        <w:t>.</w:t>
      </w:r>
      <w:r w:rsidRPr="00B95029">
        <w:rPr>
          <w:rFonts w:cs="Arial"/>
          <w:noProof/>
          <w:lang w:eastAsia="sl-SI"/>
        </w:rPr>
        <w:t xml:space="preserve"> </w:t>
      </w:r>
    </w:p>
    <w:p w14:paraId="4251D2CD" w14:textId="62A6707C" w:rsidR="00F31D93" w:rsidRPr="00B95029" w:rsidRDefault="00F31D93" w:rsidP="0080693E">
      <w:pPr>
        <w:spacing w:before="120" w:after="120" w:line="240" w:lineRule="auto"/>
        <w:jc w:val="both"/>
        <w:rPr>
          <w:rFonts w:cs="Arial"/>
          <w:noProof/>
          <w:lang w:eastAsia="sl-SI"/>
        </w:rPr>
      </w:pPr>
      <w:bookmarkStart w:id="317" w:name="_Hlk129762707"/>
      <w:r w:rsidRPr="00B95029">
        <w:rPr>
          <w:rFonts w:cs="Arial"/>
          <w:noProof/>
          <w:lang w:eastAsia="sl-SI"/>
        </w:rPr>
        <w:t xml:space="preserve">Na podlagi ugotovitev nadzora je bilo izrečenih skupaj </w:t>
      </w:r>
      <w:r w:rsidR="006B13A3">
        <w:rPr>
          <w:rFonts w:cs="Arial"/>
          <w:noProof/>
          <w:lang w:eastAsia="sl-SI"/>
        </w:rPr>
        <w:t>143</w:t>
      </w:r>
      <w:r w:rsidRPr="00B95029">
        <w:rPr>
          <w:rFonts w:cs="Arial"/>
          <w:noProof/>
          <w:lang w:eastAsia="sl-SI"/>
        </w:rPr>
        <w:t xml:space="preserve"> ukrepov, od tega </w:t>
      </w:r>
      <w:r w:rsidR="006B13A3">
        <w:rPr>
          <w:rFonts w:cs="Arial"/>
          <w:noProof/>
          <w:lang w:eastAsia="sl-SI"/>
        </w:rPr>
        <w:t>trije</w:t>
      </w:r>
      <w:r w:rsidRPr="00B95029">
        <w:rPr>
          <w:rFonts w:cs="Arial"/>
          <w:noProof/>
          <w:lang w:eastAsia="sl-SI"/>
        </w:rPr>
        <w:t xml:space="preserve"> upravni ukrep</w:t>
      </w:r>
      <w:r w:rsidR="006B13A3">
        <w:rPr>
          <w:rFonts w:cs="Arial"/>
          <w:noProof/>
          <w:lang w:eastAsia="sl-SI"/>
        </w:rPr>
        <w:t>i</w:t>
      </w:r>
      <w:r w:rsidRPr="00B95029">
        <w:rPr>
          <w:rFonts w:cs="Arial"/>
          <w:noProof/>
          <w:lang w:eastAsia="sl-SI"/>
        </w:rPr>
        <w:t xml:space="preserve"> (</w:t>
      </w:r>
      <w:r w:rsidR="006B13A3">
        <w:rPr>
          <w:rFonts w:cs="Arial"/>
          <w:noProof/>
          <w:lang w:eastAsia="sl-SI"/>
        </w:rPr>
        <w:t>tri</w:t>
      </w:r>
      <w:r w:rsidRPr="00B95029">
        <w:rPr>
          <w:rFonts w:cs="Arial"/>
          <w:noProof/>
          <w:lang w:eastAsia="sl-SI"/>
        </w:rPr>
        <w:t xml:space="preserve"> upravn</w:t>
      </w:r>
      <w:r w:rsidR="006B13A3">
        <w:rPr>
          <w:rFonts w:cs="Arial"/>
          <w:noProof/>
          <w:lang w:eastAsia="sl-SI"/>
        </w:rPr>
        <w:t>a</w:t>
      </w:r>
      <w:r w:rsidRPr="00B95029">
        <w:rPr>
          <w:rFonts w:cs="Arial"/>
          <w:noProof/>
          <w:lang w:eastAsia="sl-SI"/>
        </w:rPr>
        <w:t xml:space="preserve"> opozoril</w:t>
      </w:r>
      <w:r w:rsidR="006B13A3">
        <w:rPr>
          <w:rFonts w:cs="Arial"/>
          <w:noProof/>
          <w:lang w:eastAsia="sl-SI"/>
        </w:rPr>
        <w:t>a</w:t>
      </w:r>
      <w:r w:rsidRPr="00B95029">
        <w:rPr>
          <w:rFonts w:cs="Arial"/>
          <w:noProof/>
          <w:lang w:eastAsia="sl-SI"/>
        </w:rPr>
        <w:t xml:space="preserve">) ter </w:t>
      </w:r>
      <w:r w:rsidR="006B13A3">
        <w:rPr>
          <w:rFonts w:cs="Arial"/>
          <w:noProof/>
          <w:lang w:eastAsia="sl-SI"/>
        </w:rPr>
        <w:t>140</w:t>
      </w:r>
      <w:r w:rsidRPr="00B95029">
        <w:rPr>
          <w:rFonts w:cs="Arial"/>
          <w:noProof/>
          <w:lang w:eastAsia="sl-SI"/>
        </w:rPr>
        <w:t xml:space="preserve"> prekrškovnih sankcij/ukrepov (</w:t>
      </w:r>
      <w:r w:rsidR="001F132D">
        <w:rPr>
          <w:rFonts w:cs="Arial"/>
          <w:noProof/>
          <w:lang w:eastAsia="sl-SI"/>
        </w:rPr>
        <w:t>12</w:t>
      </w:r>
      <w:r w:rsidRPr="00B95029">
        <w:rPr>
          <w:rFonts w:cs="Arial"/>
          <w:noProof/>
          <w:lang w:eastAsia="sl-SI"/>
        </w:rPr>
        <w:t xml:space="preserve"> odločb z izrekom globe, </w:t>
      </w:r>
      <w:r w:rsidR="001F132D">
        <w:rPr>
          <w:rFonts w:cs="Arial"/>
          <w:noProof/>
          <w:lang w:eastAsia="sl-SI"/>
        </w:rPr>
        <w:t>1</w:t>
      </w:r>
      <w:r w:rsidR="006B13A3">
        <w:rPr>
          <w:rFonts w:cs="Arial"/>
          <w:noProof/>
          <w:lang w:eastAsia="sl-SI"/>
        </w:rPr>
        <w:t>7</w:t>
      </w:r>
      <w:r w:rsidRPr="00B95029">
        <w:rPr>
          <w:rFonts w:cs="Arial"/>
          <w:noProof/>
          <w:lang w:eastAsia="sl-SI"/>
        </w:rPr>
        <w:t xml:space="preserve"> plačilnih nalogov, 1</w:t>
      </w:r>
      <w:r w:rsidR="006B13A3">
        <w:rPr>
          <w:rFonts w:cs="Arial"/>
          <w:noProof/>
          <w:lang w:eastAsia="sl-SI"/>
        </w:rPr>
        <w:t>4</w:t>
      </w:r>
      <w:r w:rsidRPr="00B95029">
        <w:rPr>
          <w:rFonts w:cs="Arial"/>
          <w:noProof/>
          <w:lang w:eastAsia="sl-SI"/>
        </w:rPr>
        <w:t xml:space="preserve"> odločb z izrekom opomina in </w:t>
      </w:r>
      <w:r w:rsidR="001F132D">
        <w:rPr>
          <w:rFonts w:cs="Arial"/>
          <w:noProof/>
          <w:lang w:eastAsia="sl-SI"/>
        </w:rPr>
        <w:t>9</w:t>
      </w:r>
      <w:r w:rsidR="006B13A3">
        <w:rPr>
          <w:rFonts w:cs="Arial"/>
          <w:noProof/>
          <w:lang w:eastAsia="sl-SI"/>
        </w:rPr>
        <w:t>7</w:t>
      </w:r>
      <w:r w:rsidRPr="00B95029">
        <w:rPr>
          <w:rFonts w:cs="Arial"/>
          <w:noProof/>
          <w:lang w:eastAsia="sl-SI"/>
        </w:rPr>
        <w:t xml:space="preserve"> opozoril za storjen prekršek po ZP-1). </w:t>
      </w:r>
    </w:p>
    <w:bookmarkEnd w:id="317"/>
    <w:p w14:paraId="2F325178" w14:textId="59A5A25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 </w:t>
      </w:r>
    </w:p>
    <w:p w14:paraId="38CB3BFB" w14:textId="32C9AE2A" w:rsidR="00F54A35" w:rsidRPr="00B95029" w:rsidRDefault="00F54A35" w:rsidP="0080693E">
      <w:pPr>
        <w:spacing w:before="120" w:after="120" w:line="240" w:lineRule="auto"/>
        <w:jc w:val="both"/>
        <w:outlineLvl w:val="2"/>
        <w:rPr>
          <w:rFonts w:cs="Arial"/>
          <w:b/>
          <w:bCs/>
          <w:szCs w:val="18"/>
          <w:lang w:eastAsia="sl-SI"/>
        </w:rPr>
      </w:pPr>
      <w:bookmarkStart w:id="318" w:name="_Toc133226432"/>
      <w:bookmarkStart w:id="319" w:name="_Toc133322795"/>
      <w:bookmarkStart w:id="320" w:name="_Toc165278724"/>
      <w:bookmarkStart w:id="321" w:name="_Toc165283667"/>
      <w:bookmarkStart w:id="322" w:name="_Toc165283889"/>
      <w:bookmarkStart w:id="323" w:name="_Toc192510654"/>
      <w:bookmarkStart w:id="324" w:name="_Toc195685684"/>
      <w:bookmarkStart w:id="325" w:name="_Toc195685843"/>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1E4F4C">
        <w:rPr>
          <w:rFonts w:cs="Arial"/>
          <w:b/>
          <w:bCs/>
          <w:noProof/>
          <w:szCs w:val="18"/>
          <w:lang w:eastAsia="sl-SI"/>
        </w:rPr>
        <w:t>15</w:t>
      </w:r>
      <w:r w:rsidRPr="00B95029">
        <w:rPr>
          <w:rFonts w:cs="Arial"/>
          <w:b/>
          <w:bCs/>
          <w:szCs w:val="18"/>
          <w:lang w:eastAsia="sl-SI"/>
        </w:rPr>
        <w:fldChar w:fldCharType="end"/>
      </w:r>
      <w:r w:rsidRPr="00B95029">
        <w:rPr>
          <w:rFonts w:cs="Arial"/>
          <w:b/>
          <w:bCs/>
          <w:noProof/>
          <w:szCs w:val="18"/>
          <w:lang w:eastAsia="sl-SI"/>
        </w:rPr>
        <w:t xml:space="preserve"> - Inšpekcijski pregledi, vzorčenje in ukrepanje na podlagi inšpekcijskega nadzora</w:t>
      </w:r>
      <w:bookmarkEnd w:id="318"/>
      <w:bookmarkEnd w:id="319"/>
      <w:bookmarkEnd w:id="320"/>
      <w:bookmarkEnd w:id="321"/>
      <w:bookmarkEnd w:id="322"/>
      <w:bookmarkEnd w:id="323"/>
      <w:bookmarkEnd w:id="324"/>
      <w:bookmarkEnd w:id="3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823"/>
        <w:gridCol w:w="823"/>
        <w:gridCol w:w="683"/>
        <w:gridCol w:w="834"/>
        <w:gridCol w:w="618"/>
        <w:gridCol w:w="759"/>
        <w:gridCol w:w="1011"/>
        <w:gridCol w:w="743"/>
        <w:gridCol w:w="683"/>
        <w:gridCol w:w="683"/>
      </w:tblGrid>
      <w:tr w:rsidR="00B74A6A" w:rsidRPr="00B95029" w14:paraId="2B0E06B7" w14:textId="77777777" w:rsidTr="00B74A6A">
        <w:trPr>
          <w:trHeight w:val="283"/>
          <w:tblHeader/>
        </w:trPr>
        <w:tc>
          <w:tcPr>
            <w:tcW w:w="522" w:type="pct"/>
            <w:vMerge w:val="restart"/>
            <w:shd w:val="clear" w:color="auto" w:fill="FBD4B4" w:themeFill="accent6" w:themeFillTint="66"/>
            <w:vAlign w:val="center"/>
          </w:tcPr>
          <w:p w14:paraId="29A28C00" w14:textId="77777777" w:rsidR="00B74A6A" w:rsidRPr="00B95029" w:rsidRDefault="00B74A6A" w:rsidP="0080693E">
            <w:pPr>
              <w:tabs>
                <w:tab w:val="left" w:pos="266"/>
              </w:tabs>
              <w:spacing w:after="0" w:line="240" w:lineRule="auto"/>
              <w:jc w:val="center"/>
              <w:rPr>
                <w:rFonts w:cs="Arial"/>
                <w:sz w:val="12"/>
              </w:rPr>
            </w:pPr>
            <w:r w:rsidRPr="00B95029">
              <w:rPr>
                <w:rFonts w:cs="Arial"/>
                <w:sz w:val="12"/>
              </w:rPr>
              <w:t>ŠTEVILO OPRAVLJENIH INŠPEKCIJSKIH PREGLEDOV</w:t>
            </w:r>
          </w:p>
        </w:tc>
        <w:tc>
          <w:tcPr>
            <w:tcW w:w="408" w:type="pct"/>
            <w:vMerge w:val="restart"/>
            <w:shd w:val="clear" w:color="auto" w:fill="FBD4B4" w:themeFill="accent6" w:themeFillTint="66"/>
          </w:tcPr>
          <w:p w14:paraId="1A089631" w14:textId="77777777" w:rsidR="00B74A6A" w:rsidRPr="00B95029" w:rsidRDefault="00B74A6A" w:rsidP="0080693E">
            <w:pPr>
              <w:tabs>
                <w:tab w:val="left" w:pos="266"/>
              </w:tabs>
              <w:spacing w:after="0" w:line="240" w:lineRule="auto"/>
              <w:jc w:val="center"/>
              <w:rPr>
                <w:rFonts w:cs="Arial"/>
                <w:sz w:val="12"/>
              </w:rPr>
            </w:pPr>
          </w:p>
          <w:p w14:paraId="1C4F3C89" w14:textId="77777777" w:rsidR="00B74A6A" w:rsidRPr="00B95029" w:rsidRDefault="00B74A6A" w:rsidP="0080693E">
            <w:pPr>
              <w:tabs>
                <w:tab w:val="left" w:pos="266"/>
              </w:tabs>
              <w:spacing w:after="0" w:line="240" w:lineRule="auto"/>
              <w:jc w:val="center"/>
              <w:rPr>
                <w:rFonts w:cs="Arial"/>
                <w:sz w:val="12"/>
              </w:rPr>
            </w:pPr>
          </w:p>
          <w:p w14:paraId="7A4A330A" w14:textId="56768814" w:rsidR="00B74A6A" w:rsidRPr="00B95029" w:rsidRDefault="00B74A6A" w:rsidP="0080693E">
            <w:pPr>
              <w:tabs>
                <w:tab w:val="left" w:pos="266"/>
              </w:tabs>
              <w:spacing w:after="0" w:line="240" w:lineRule="auto"/>
              <w:jc w:val="center"/>
              <w:rPr>
                <w:rFonts w:cs="Arial"/>
                <w:sz w:val="12"/>
              </w:rPr>
            </w:pPr>
            <w:r w:rsidRPr="00B95029">
              <w:rPr>
                <w:rFonts w:cs="Arial"/>
                <w:sz w:val="12"/>
              </w:rPr>
              <w:t>ŠTEVILO ODVZETIH VZORCEV</w:t>
            </w:r>
          </w:p>
        </w:tc>
        <w:tc>
          <w:tcPr>
            <w:tcW w:w="4070" w:type="pct"/>
            <w:gridSpan w:val="9"/>
            <w:shd w:val="clear" w:color="auto" w:fill="FBD4B4" w:themeFill="accent6" w:themeFillTint="66"/>
          </w:tcPr>
          <w:p w14:paraId="7C8590B9" w14:textId="2097CAC2" w:rsidR="00B74A6A" w:rsidRPr="00B95029" w:rsidRDefault="00B74A6A" w:rsidP="0080693E">
            <w:pPr>
              <w:tabs>
                <w:tab w:val="left" w:pos="266"/>
              </w:tabs>
              <w:spacing w:after="0" w:line="240" w:lineRule="auto"/>
              <w:jc w:val="center"/>
              <w:rPr>
                <w:rFonts w:cs="Arial"/>
                <w:sz w:val="12"/>
              </w:rPr>
            </w:pPr>
            <w:r w:rsidRPr="00B95029">
              <w:rPr>
                <w:rFonts w:cs="Arial"/>
                <w:sz w:val="12"/>
              </w:rPr>
              <w:t>ŠTEVILO IZREČENIH UKREPOV/SANKCIJ</w:t>
            </w:r>
          </w:p>
        </w:tc>
      </w:tr>
      <w:tr w:rsidR="00B74A6A" w:rsidRPr="00B95029" w14:paraId="50DF80D8" w14:textId="77777777" w:rsidTr="00B74A6A">
        <w:trPr>
          <w:tblHeader/>
        </w:trPr>
        <w:tc>
          <w:tcPr>
            <w:tcW w:w="522" w:type="pct"/>
            <w:vMerge/>
            <w:shd w:val="clear" w:color="auto" w:fill="FBD4B4" w:themeFill="accent6" w:themeFillTint="66"/>
            <w:vAlign w:val="center"/>
          </w:tcPr>
          <w:p w14:paraId="5424578C" w14:textId="77777777" w:rsidR="00B74A6A" w:rsidRPr="00B95029" w:rsidRDefault="00B74A6A" w:rsidP="0080693E">
            <w:pPr>
              <w:tabs>
                <w:tab w:val="left" w:pos="266"/>
              </w:tabs>
              <w:spacing w:after="0" w:line="240" w:lineRule="auto"/>
              <w:jc w:val="center"/>
              <w:rPr>
                <w:rFonts w:cs="Arial"/>
                <w:sz w:val="12"/>
              </w:rPr>
            </w:pPr>
          </w:p>
        </w:tc>
        <w:tc>
          <w:tcPr>
            <w:tcW w:w="408" w:type="pct"/>
            <w:vMerge/>
            <w:shd w:val="clear" w:color="auto" w:fill="FBD4B4" w:themeFill="accent6" w:themeFillTint="66"/>
          </w:tcPr>
          <w:p w14:paraId="6D4E476B" w14:textId="77777777" w:rsidR="00B74A6A" w:rsidRPr="00B95029" w:rsidRDefault="00B74A6A" w:rsidP="0080693E">
            <w:pPr>
              <w:tabs>
                <w:tab w:val="left" w:pos="266"/>
              </w:tabs>
              <w:spacing w:after="0" w:line="240" w:lineRule="auto"/>
              <w:jc w:val="center"/>
              <w:rPr>
                <w:rFonts w:cs="Arial"/>
                <w:sz w:val="12"/>
              </w:rPr>
            </w:pPr>
          </w:p>
        </w:tc>
        <w:tc>
          <w:tcPr>
            <w:tcW w:w="925" w:type="pct"/>
            <w:gridSpan w:val="2"/>
            <w:shd w:val="clear" w:color="auto" w:fill="FBD4B4" w:themeFill="accent6" w:themeFillTint="66"/>
            <w:vAlign w:val="center"/>
          </w:tcPr>
          <w:p w14:paraId="49E3953E" w14:textId="0B94FA2D" w:rsidR="00B74A6A" w:rsidRPr="00B95029" w:rsidRDefault="00B74A6A" w:rsidP="0080693E">
            <w:pPr>
              <w:tabs>
                <w:tab w:val="left" w:pos="266"/>
              </w:tabs>
              <w:spacing w:after="0" w:line="240" w:lineRule="auto"/>
              <w:jc w:val="center"/>
              <w:rPr>
                <w:rFonts w:cs="Arial"/>
                <w:sz w:val="12"/>
              </w:rPr>
            </w:pPr>
            <w:r w:rsidRPr="00B95029">
              <w:rPr>
                <w:rFonts w:cs="Arial"/>
                <w:sz w:val="12"/>
              </w:rPr>
              <w:t>Upravni ukrepi</w:t>
            </w:r>
          </w:p>
        </w:tc>
        <w:tc>
          <w:tcPr>
            <w:tcW w:w="2814" w:type="pct"/>
            <w:gridSpan w:val="6"/>
            <w:shd w:val="clear" w:color="auto" w:fill="FBD4B4" w:themeFill="accent6" w:themeFillTint="66"/>
            <w:vAlign w:val="center"/>
          </w:tcPr>
          <w:p w14:paraId="52BEF802" w14:textId="0E05CD2C" w:rsidR="00B74A6A" w:rsidRPr="00B95029" w:rsidRDefault="00B74A6A" w:rsidP="0080693E">
            <w:pPr>
              <w:tabs>
                <w:tab w:val="left" w:pos="266"/>
              </w:tabs>
              <w:spacing w:after="0" w:line="240" w:lineRule="auto"/>
              <w:jc w:val="center"/>
              <w:rPr>
                <w:rFonts w:cs="Arial"/>
                <w:sz w:val="12"/>
              </w:rPr>
            </w:pPr>
            <w:r w:rsidRPr="00B95029">
              <w:rPr>
                <w:rFonts w:cs="Arial"/>
                <w:sz w:val="12"/>
              </w:rPr>
              <w:t>Prekrškovne sankcije/ukrepi</w:t>
            </w:r>
          </w:p>
        </w:tc>
        <w:tc>
          <w:tcPr>
            <w:tcW w:w="331" w:type="pct"/>
            <w:vMerge w:val="restart"/>
            <w:shd w:val="clear" w:color="auto" w:fill="FBD4B4" w:themeFill="accent6" w:themeFillTint="66"/>
            <w:vAlign w:val="center"/>
          </w:tcPr>
          <w:p w14:paraId="6EE135F2" w14:textId="030ADCA2" w:rsidR="00B74A6A" w:rsidRPr="00B95029" w:rsidRDefault="00B74A6A" w:rsidP="0080693E">
            <w:pPr>
              <w:tabs>
                <w:tab w:val="left" w:pos="266"/>
              </w:tabs>
              <w:spacing w:after="0" w:line="240" w:lineRule="auto"/>
              <w:jc w:val="center"/>
              <w:rPr>
                <w:rFonts w:cs="Arial"/>
                <w:sz w:val="12"/>
              </w:rPr>
            </w:pPr>
            <w:r w:rsidRPr="00B95029">
              <w:rPr>
                <w:rFonts w:cs="Arial"/>
                <w:sz w:val="12"/>
              </w:rPr>
              <w:t>SKUPAJ</w:t>
            </w:r>
          </w:p>
        </w:tc>
      </w:tr>
      <w:tr w:rsidR="00B74A6A" w:rsidRPr="00B95029" w14:paraId="1A2465F4" w14:textId="77777777" w:rsidTr="00B74A6A">
        <w:trPr>
          <w:tblHeader/>
        </w:trPr>
        <w:tc>
          <w:tcPr>
            <w:tcW w:w="522" w:type="pct"/>
            <w:vMerge/>
            <w:shd w:val="clear" w:color="auto" w:fill="FBD4B4" w:themeFill="accent6" w:themeFillTint="66"/>
            <w:vAlign w:val="center"/>
          </w:tcPr>
          <w:p w14:paraId="295EC918" w14:textId="77777777" w:rsidR="00B74A6A" w:rsidRPr="00B95029" w:rsidRDefault="00B74A6A" w:rsidP="0080693E">
            <w:pPr>
              <w:tabs>
                <w:tab w:val="left" w:pos="266"/>
              </w:tabs>
              <w:spacing w:after="0" w:line="240" w:lineRule="auto"/>
              <w:jc w:val="center"/>
              <w:rPr>
                <w:rFonts w:cs="Arial"/>
                <w:sz w:val="12"/>
              </w:rPr>
            </w:pPr>
          </w:p>
        </w:tc>
        <w:tc>
          <w:tcPr>
            <w:tcW w:w="408" w:type="pct"/>
            <w:vMerge/>
            <w:shd w:val="clear" w:color="auto" w:fill="FBD4B4" w:themeFill="accent6" w:themeFillTint="66"/>
          </w:tcPr>
          <w:p w14:paraId="56FB6F71" w14:textId="77777777" w:rsidR="00B74A6A" w:rsidRPr="00B95029" w:rsidRDefault="00B74A6A" w:rsidP="0080693E">
            <w:pPr>
              <w:tabs>
                <w:tab w:val="left" w:pos="266"/>
              </w:tabs>
              <w:spacing w:after="0" w:line="240" w:lineRule="auto"/>
              <w:jc w:val="center"/>
              <w:rPr>
                <w:rFonts w:cs="Arial"/>
                <w:sz w:val="12"/>
              </w:rPr>
            </w:pPr>
          </w:p>
        </w:tc>
        <w:tc>
          <w:tcPr>
            <w:tcW w:w="521" w:type="pct"/>
            <w:shd w:val="clear" w:color="auto" w:fill="FBD4B4" w:themeFill="accent6" w:themeFillTint="66"/>
            <w:vAlign w:val="center"/>
          </w:tcPr>
          <w:p w14:paraId="57D59DA2" w14:textId="6F16C11D" w:rsidR="00B74A6A" w:rsidRPr="00B95029" w:rsidRDefault="00B74A6A" w:rsidP="0080693E">
            <w:pPr>
              <w:tabs>
                <w:tab w:val="left" w:pos="266"/>
              </w:tabs>
              <w:spacing w:after="0" w:line="240" w:lineRule="auto"/>
              <w:jc w:val="center"/>
              <w:rPr>
                <w:rFonts w:cs="Arial"/>
                <w:sz w:val="12"/>
              </w:rPr>
            </w:pPr>
          </w:p>
          <w:p w14:paraId="68ED02D9" w14:textId="098BEB7C" w:rsidR="00B74A6A" w:rsidRPr="00B95029" w:rsidRDefault="00B74A6A" w:rsidP="0080693E">
            <w:pPr>
              <w:tabs>
                <w:tab w:val="left" w:pos="266"/>
              </w:tabs>
              <w:spacing w:after="0" w:line="240" w:lineRule="auto"/>
              <w:jc w:val="center"/>
              <w:rPr>
                <w:rFonts w:cs="Arial"/>
                <w:sz w:val="12"/>
              </w:rPr>
            </w:pPr>
            <w:r w:rsidRPr="00B95029">
              <w:rPr>
                <w:rFonts w:cs="Arial"/>
                <w:sz w:val="12"/>
              </w:rPr>
              <w:t>Upravno opozorilo po ZIN</w:t>
            </w:r>
          </w:p>
        </w:tc>
        <w:tc>
          <w:tcPr>
            <w:tcW w:w="404" w:type="pct"/>
            <w:shd w:val="clear" w:color="auto" w:fill="FBD4B4" w:themeFill="accent6" w:themeFillTint="66"/>
            <w:vAlign w:val="center"/>
          </w:tcPr>
          <w:p w14:paraId="6793252F" w14:textId="77777777" w:rsidR="00B74A6A" w:rsidRPr="00B95029" w:rsidRDefault="00B74A6A" w:rsidP="0080693E">
            <w:pPr>
              <w:tabs>
                <w:tab w:val="left" w:pos="266"/>
              </w:tabs>
              <w:spacing w:after="0" w:line="240" w:lineRule="auto"/>
              <w:jc w:val="center"/>
              <w:rPr>
                <w:rFonts w:cs="Arial"/>
                <w:sz w:val="12"/>
              </w:rPr>
            </w:pPr>
            <w:r w:rsidRPr="00B95029">
              <w:rPr>
                <w:rFonts w:cs="Arial"/>
                <w:sz w:val="12"/>
              </w:rPr>
              <w:t>SKUPAJ</w:t>
            </w:r>
          </w:p>
        </w:tc>
        <w:tc>
          <w:tcPr>
            <w:tcW w:w="565" w:type="pct"/>
            <w:shd w:val="clear" w:color="auto" w:fill="FBD4B4" w:themeFill="accent6" w:themeFillTint="66"/>
            <w:vAlign w:val="center"/>
          </w:tcPr>
          <w:p w14:paraId="13065A90" w14:textId="77777777" w:rsidR="00B74A6A" w:rsidRPr="00B95029" w:rsidRDefault="00B74A6A" w:rsidP="0080693E">
            <w:pPr>
              <w:tabs>
                <w:tab w:val="left" w:pos="266"/>
              </w:tabs>
              <w:spacing w:after="0" w:line="240" w:lineRule="auto"/>
              <w:jc w:val="center"/>
              <w:rPr>
                <w:rFonts w:cs="Arial"/>
                <w:sz w:val="12"/>
              </w:rPr>
            </w:pPr>
            <w:r w:rsidRPr="00B95029">
              <w:rPr>
                <w:rFonts w:cs="Arial"/>
                <w:sz w:val="12"/>
              </w:rPr>
              <w:t>Odločba o prekršku (globa)</w:t>
            </w:r>
          </w:p>
        </w:tc>
        <w:tc>
          <w:tcPr>
            <w:tcW w:w="404" w:type="pct"/>
            <w:shd w:val="clear" w:color="auto" w:fill="FBD4B4" w:themeFill="accent6" w:themeFillTint="66"/>
            <w:vAlign w:val="center"/>
          </w:tcPr>
          <w:p w14:paraId="75CCFBA9" w14:textId="77777777" w:rsidR="00B74A6A" w:rsidRPr="00B95029" w:rsidRDefault="00B74A6A" w:rsidP="0080693E">
            <w:pPr>
              <w:tabs>
                <w:tab w:val="left" w:pos="266"/>
              </w:tabs>
              <w:spacing w:after="0" w:line="240" w:lineRule="auto"/>
              <w:jc w:val="center"/>
              <w:rPr>
                <w:rFonts w:cs="Arial"/>
                <w:sz w:val="12"/>
              </w:rPr>
            </w:pPr>
            <w:r w:rsidRPr="00B95029">
              <w:rPr>
                <w:rFonts w:cs="Arial"/>
                <w:sz w:val="12"/>
              </w:rPr>
              <w:t>Plačilni nalog</w:t>
            </w:r>
          </w:p>
        </w:tc>
        <w:tc>
          <w:tcPr>
            <w:tcW w:w="484" w:type="pct"/>
            <w:shd w:val="clear" w:color="auto" w:fill="FBD4B4" w:themeFill="accent6" w:themeFillTint="66"/>
            <w:vAlign w:val="center"/>
          </w:tcPr>
          <w:p w14:paraId="53DF68D2" w14:textId="77777777" w:rsidR="00B74A6A" w:rsidRPr="00B95029" w:rsidRDefault="00B74A6A" w:rsidP="0080693E">
            <w:pPr>
              <w:tabs>
                <w:tab w:val="left" w:pos="266"/>
              </w:tabs>
              <w:spacing w:after="0" w:line="240" w:lineRule="auto"/>
              <w:jc w:val="center"/>
              <w:rPr>
                <w:rFonts w:cs="Arial"/>
                <w:sz w:val="12"/>
              </w:rPr>
            </w:pPr>
            <w:r w:rsidRPr="00B95029">
              <w:rPr>
                <w:rFonts w:cs="Arial"/>
                <w:sz w:val="12"/>
              </w:rPr>
              <w:t>Odločba o prekršku (opomin)</w:t>
            </w:r>
          </w:p>
        </w:tc>
        <w:tc>
          <w:tcPr>
            <w:tcW w:w="628" w:type="pct"/>
            <w:shd w:val="clear" w:color="auto" w:fill="FBD4B4" w:themeFill="accent6" w:themeFillTint="66"/>
            <w:vAlign w:val="center"/>
          </w:tcPr>
          <w:p w14:paraId="3CC525D1" w14:textId="2F867EF6" w:rsidR="00B74A6A" w:rsidRPr="00B95029" w:rsidRDefault="00B74A6A" w:rsidP="0080693E">
            <w:pPr>
              <w:tabs>
                <w:tab w:val="left" w:pos="266"/>
              </w:tabs>
              <w:spacing w:after="0" w:line="240" w:lineRule="auto"/>
              <w:jc w:val="center"/>
              <w:rPr>
                <w:rFonts w:cs="Arial"/>
                <w:sz w:val="12"/>
              </w:rPr>
            </w:pPr>
            <w:r w:rsidRPr="00B95029">
              <w:rPr>
                <w:rFonts w:cs="Arial"/>
                <w:sz w:val="12"/>
              </w:rPr>
              <w:t>Opozorilo za storjen prekršek po ZP- 1</w:t>
            </w:r>
          </w:p>
        </w:tc>
        <w:tc>
          <w:tcPr>
            <w:tcW w:w="402" w:type="pct"/>
            <w:shd w:val="clear" w:color="auto" w:fill="FBD4B4" w:themeFill="accent6" w:themeFillTint="66"/>
            <w:vAlign w:val="center"/>
          </w:tcPr>
          <w:p w14:paraId="7248A17C" w14:textId="0547D36C" w:rsidR="00B74A6A" w:rsidRPr="00B95029" w:rsidRDefault="00B74A6A" w:rsidP="0080693E">
            <w:pPr>
              <w:tabs>
                <w:tab w:val="left" w:pos="266"/>
              </w:tabs>
              <w:spacing w:after="0" w:line="240" w:lineRule="auto"/>
              <w:jc w:val="center"/>
              <w:rPr>
                <w:rFonts w:cs="Arial"/>
                <w:sz w:val="12"/>
              </w:rPr>
            </w:pPr>
            <w:r w:rsidRPr="00B95029">
              <w:rPr>
                <w:rFonts w:cs="Arial"/>
                <w:sz w:val="12"/>
              </w:rPr>
              <w:t>Obdolžilni predlog</w:t>
            </w:r>
          </w:p>
        </w:tc>
        <w:tc>
          <w:tcPr>
            <w:tcW w:w="331" w:type="pct"/>
            <w:shd w:val="clear" w:color="auto" w:fill="FBD4B4" w:themeFill="accent6" w:themeFillTint="66"/>
            <w:vAlign w:val="center"/>
          </w:tcPr>
          <w:p w14:paraId="63591E06" w14:textId="7C76E9EA" w:rsidR="00B74A6A" w:rsidRPr="00B95029" w:rsidRDefault="00B74A6A" w:rsidP="0080693E">
            <w:pPr>
              <w:tabs>
                <w:tab w:val="left" w:pos="266"/>
              </w:tabs>
              <w:spacing w:after="0" w:line="240" w:lineRule="auto"/>
              <w:jc w:val="center"/>
              <w:rPr>
                <w:rFonts w:cs="Arial"/>
                <w:sz w:val="12"/>
              </w:rPr>
            </w:pPr>
            <w:r w:rsidRPr="00B95029">
              <w:rPr>
                <w:rFonts w:cs="Arial"/>
                <w:sz w:val="12"/>
              </w:rPr>
              <w:t>SKUPAJ</w:t>
            </w:r>
          </w:p>
        </w:tc>
        <w:tc>
          <w:tcPr>
            <w:tcW w:w="331" w:type="pct"/>
            <w:vMerge/>
            <w:shd w:val="clear" w:color="auto" w:fill="FBD4B4" w:themeFill="accent6" w:themeFillTint="66"/>
            <w:vAlign w:val="center"/>
          </w:tcPr>
          <w:p w14:paraId="6767F4BA" w14:textId="033D57AC" w:rsidR="00B74A6A" w:rsidRPr="00B95029" w:rsidRDefault="00B74A6A" w:rsidP="0080693E">
            <w:pPr>
              <w:tabs>
                <w:tab w:val="left" w:pos="266"/>
              </w:tabs>
              <w:spacing w:after="0" w:line="240" w:lineRule="auto"/>
              <w:jc w:val="center"/>
              <w:rPr>
                <w:rFonts w:cs="Arial"/>
                <w:sz w:val="12"/>
              </w:rPr>
            </w:pPr>
          </w:p>
        </w:tc>
      </w:tr>
      <w:tr w:rsidR="00B74A6A" w:rsidRPr="00B95029" w14:paraId="735EA1D8" w14:textId="77777777" w:rsidTr="00D2353C">
        <w:trPr>
          <w:trHeight w:val="334"/>
        </w:trPr>
        <w:tc>
          <w:tcPr>
            <w:tcW w:w="522" w:type="pct"/>
            <w:shd w:val="clear" w:color="auto" w:fill="auto"/>
            <w:vAlign w:val="center"/>
          </w:tcPr>
          <w:p w14:paraId="01680814" w14:textId="4B5F6966" w:rsidR="00B74A6A" w:rsidRPr="00B95029" w:rsidRDefault="00BB43F2" w:rsidP="00BE3547">
            <w:pPr>
              <w:tabs>
                <w:tab w:val="left" w:pos="266"/>
              </w:tabs>
              <w:spacing w:after="0" w:line="240" w:lineRule="auto"/>
              <w:jc w:val="center"/>
              <w:rPr>
                <w:rFonts w:cs="Arial"/>
                <w:sz w:val="16"/>
              </w:rPr>
            </w:pPr>
            <w:r w:rsidRPr="00B95029">
              <w:rPr>
                <w:rFonts w:cs="Arial"/>
                <w:sz w:val="16"/>
              </w:rPr>
              <w:t>2.</w:t>
            </w:r>
            <w:r w:rsidR="006B13A3">
              <w:rPr>
                <w:rFonts w:cs="Arial"/>
                <w:sz w:val="16"/>
              </w:rPr>
              <w:t>079</w:t>
            </w:r>
          </w:p>
        </w:tc>
        <w:tc>
          <w:tcPr>
            <w:tcW w:w="408" w:type="pct"/>
            <w:vAlign w:val="center"/>
          </w:tcPr>
          <w:p w14:paraId="211BA853" w14:textId="14F943DA" w:rsidR="00B74A6A" w:rsidRPr="00B95029" w:rsidRDefault="001F132D" w:rsidP="00BE3547">
            <w:pPr>
              <w:tabs>
                <w:tab w:val="left" w:pos="266"/>
              </w:tabs>
              <w:spacing w:after="0" w:line="240" w:lineRule="auto"/>
              <w:jc w:val="center"/>
              <w:rPr>
                <w:rFonts w:cs="Arial"/>
                <w:sz w:val="16"/>
              </w:rPr>
            </w:pPr>
            <w:r>
              <w:rPr>
                <w:rFonts w:cs="Arial"/>
                <w:sz w:val="16"/>
              </w:rPr>
              <w:t>2</w:t>
            </w:r>
            <w:r w:rsidR="006B13A3">
              <w:rPr>
                <w:rFonts w:cs="Arial"/>
                <w:sz w:val="16"/>
              </w:rPr>
              <w:t>0</w:t>
            </w:r>
          </w:p>
        </w:tc>
        <w:tc>
          <w:tcPr>
            <w:tcW w:w="521" w:type="pct"/>
            <w:shd w:val="clear" w:color="auto" w:fill="auto"/>
            <w:vAlign w:val="center"/>
          </w:tcPr>
          <w:p w14:paraId="46D9C3FD" w14:textId="2B181EED" w:rsidR="00B74A6A" w:rsidRPr="00B95029" w:rsidRDefault="006B13A3" w:rsidP="00BE3547">
            <w:pPr>
              <w:tabs>
                <w:tab w:val="left" w:pos="266"/>
              </w:tabs>
              <w:spacing w:after="0" w:line="240" w:lineRule="auto"/>
              <w:jc w:val="center"/>
              <w:rPr>
                <w:rFonts w:cs="Arial"/>
                <w:sz w:val="16"/>
              </w:rPr>
            </w:pPr>
            <w:r>
              <w:rPr>
                <w:rFonts w:cs="Arial"/>
                <w:sz w:val="16"/>
              </w:rPr>
              <w:t>3</w:t>
            </w:r>
          </w:p>
        </w:tc>
        <w:tc>
          <w:tcPr>
            <w:tcW w:w="404" w:type="pct"/>
            <w:shd w:val="clear" w:color="auto" w:fill="auto"/>
            <w:vAlign w:val="center"/>
          </w:tcPr>
          <w:p w14:paraId="2B4092B2" w14:textId="71B3E943" w:rsidR="00B74A6A" w:rsidRPr="00B95029" w:rsidRDefault="006B13A3" w:rsidP="00BE3547">
            <w:pPr>
              <w:tabs>
                <w:tab w:val="left" w:pos="266"/>
              </w:tabs>
              <w:spacing w:after="0" w:line="240" w:lineRule="auto"/>
              <w:jc w:val="center"/>
              <w:rPr>
                <w:rFonts w:cs="Arial"/>
                <w:sz w:val="16"/>
              </w:rPr>
            </w:pPr>
            <w:r>
              <w:rPr>
                <w:rFonts w:cs="Arial"/>
                <w:sz w:val="16"/>
              </w:rPr>
              <w:t>3</w:t>
            </w:r>
          </w:p>
        </w:tc>
        <w:tc>
          <w:tcPr>
            <w:tcW w:w="565" w:type="pct"/>
            <w:vAlign w:val="center"/>
          </w:tcPr>
          <w:p w14:paraId="67488749" w14:textId="5AA51677" w:rsidR="00B74A6A" w:rsidRPr="00B95029" w:rsidRDefault="001F132D" w:rsidP="00BE3547">
            <w:pPr>
              <w:tabs>
                <w:tab w:val="left" w:pos="266"/>
              </w:tabs>
              <w:spacing w:after="0" w:line="240" w:lineRule="auto"/>
              <w:jc w:val="center"/>
              <w:rPr>
                <w:rFonts w:cs="Arial"/>
                <w:sz w:val="16"/>
              </w:rPr>
            </w:pPr>
            <w:r>
              <w:rPr>
                <w:rFonts w:cs="Arial"/>
                <w:sz w:val="16"/>
              </w:rPr>
              <w:t>12</w:t>
            </w:r>
          </w:p>
        </w:tc>
        <w:tc>
          <w:tcPr>
            <w:tcW w:w="404" w:type="pct"/>
            <w:shd w:val="clear" w:color="auto" w:fill="auto"/>
            <w:vAlign w:val="center"/>
          </w:tcPr>
          <w:p w14:paraId="647AE671" w14:textId="4B019EBF" w:rsidR="00B74A6A" w:rsidRPr="00B95029" w:rsidRDefault="001F132D" w:rsidP="00BE3547">
            <w:pPr>
              <w:tabs>
                <w:tab w:val="left" w:pos="266"/>
              </w:tabs>
              <w:spacing w:after="0" w:line="240" w:lineRule="auto"/>
              <w:jc w:val="center"/>
              <w:rPr>
                <w:rFonts w:cs="Arial"/>
                <w:sz w:val="16"/>
              </w:rPr>
            </w:pPr>
            <w:r>
              <w:rPr>
                <w:rFonts w:cs="Arial"/>
                <w:sz w:val="16"/>
              </w:rPr>
              <w:t>1</w:t>
            </w:r>
            <w:r w:rsidR="006B13A3">
              <w:rPr>
                <w:rFonts w:cs="Arial"/>
                <w:sz w:val="16"/>
              </w:rPr>
              <w:t>7</w:t>
            </w:r>
          </w:p>
        </w:tc>
        <w:tc>
          <w:tcPr>
            <w:tcW w:w="484" w:type="pct"/>
            <w:shd w:val="clear" w:color="auto" w:fill="auto"/>
            <w:vAlign w:val="center"/>
          </w:tcPr>
          <w:p w14:paraId="59E75E9B" w14:textId="1AE1D068" w:rsidR="00B74A6A" w:rsidRPr="00B95029" w:rsidRDefault="00BB43F2" w:rsidP="00BE3547">
            <w:pPr>
              <w:tabs>
                <w:tab w:val="left" w:pos="266"/>
              </w:tabs>
              <w:spacing w:after="0" w:line="240" w:lineRule="auto"/>
              <w:jc w:val="center"/>
              <w:rPr>
                <w:rFonts w:cs="Arial"/>
                <w:sz w:val="16"/>
              </w:rPr>
            </w:pPr>
            <w:r w:rsidRPr="00B95029">
              <w:rPr>
                <w:rFonts w:cs="Arial"/>
                <w:sz w:val="16"/>
              </w:rPr>
              <w:t>1</w:t>
            </w:r>
            <w:r w:rsidR="006B13A3">
              <w:rPr>
                <w:rFonts w:cs="Arial"/>
                <w:sz w:val="16"/>
              </w:rPr>
              <w:t>4</w:t>
            </w:r>
            <w:r w:rsidR="001F132D">
              <w:rPr>
                <w:rStyle w:val="Sprotnaopomba-sklic"/>
                <w:rFonts w:cs="Arial"/>
                <w:sz w:val="16"/>
              </w:rPr>
              <w:footnoteReference w:id="31"/>
            </w:r>
          </w:p>
        </w:tc>
        <w:tc>
          <w:tcPr>
            <w:tcW w:w="628" w:type="pct"/>
            <w:shd w:val="clear" w:color="auto" w:fill="auto"/>
            <w:vAlign w:val="center"/>
          </w:tcPr>
          <w:p w14:paraId="1C254D2F" w14:textId="7B68B2EE" w:rsidR="00B74A6A" w:rsidRPr="00B95029" w:rsidRDefault="001F132D" w:rsidP="00BE3547">
            <w:pPr>
              <w:tabs>
                <w:tab w:val="left" w:pos="266"/>
              </w:tabs>
              <w:spacing w:after="0" w:line="240" w:lineRule="auto"/>
              <w:jc w:val="center"/>
              <w:rPr>
                <w:rFonts w:cs="Arial"/>
                <w:sz w:val="16"/>
              </w:rPr>
            </w:pPr>
            <w:r>
              <w:rPr>
                <w:rFonts w:cs="Arial"/>
                <w:sz w:val="16"/>
              </w:rPr>
              <w:t>9</w:t>
            </w:r>
            <w:r w:rsidR="006B13A3">
              <w:rPr>
                <w:rFonts w:cs="Arial"/>
                <w:sz w:val="16"/>
              </w:rPr>
              <w:t>7</w:t>
            </w:r>
          </w:p>
        </w:tc>
        <w:tc>
          <w:tcPr>
            <w:tcW w:w="402" w:type="pct"/>
            <w:shd w:val="clear" w:color="auto" w:fill="auto"/>
            <w:vAlign w:val="center"/>
          </w:tcPr>
          <w:p w14:paraId="5E0EB4A0" w14:textId="44DBB1F6" w:rsidR="00B74A6A" w:rsidRPr="00B95029" w:rsidRDefault="00B74A6A" w:rsidP="00BE3547">
            <w:pPr>
              <w:tabs>
                <w:tab w:val="left" w:pos="266"/>
              </w:tabs>
              <w:spacing w:after="0" w:line="240" w:lineRule="auto"/>
              <w:jc w:val="center"/>
              <w:rPr>
                <w:rFonts w:cs="Arial"/>
                <w:sz w:val="16"/>
              </w:rPr>
            </w:pPr>
            <w:r w:rsidRPr="00B95029">
              <w:rPr>
                <w:rFonts w:cs="Arial"/>
                <w:sz w:val="16"/>
              </w:rPr>
              <w:t>0</w:t>
            </w:r>
          </w:p>
        </w:tc>
        <w:tc>
          <w:tcPr>
            <w:tcW w:w="331" w:type="pct"/>
            <w:shd w:val="clear" w:color="auto" w:fill="auto"/>
            <w:vAlign w:val="center"/>
          </w:tcPr>
          <w:p w14:paraId="2C11C3CC" w14:textId="1998FFCD" w:rsidR="00B74A6A" w:rsidRPr="00B95029" w:rsidRDefault="006B13A3" w:rsidP="00BE3547">
            <w:pPr>
              <w:tabs>
                <w:tab w:val="left" w:pos="266"/>
              </w:tabs>
              <w:spacing w:after="0" w:line="240" w:lineRule="auto"/>
              <w:jc w:val="center"/>
              <w:rPr>
                <w:rFonts w:cs="Arial"/>
                <w:sz w:val="16"/>
              </w:rPr>
            </w:pPr>
            <w:r>
              <w:rPr>
                <w:rFonts w:cs="Arial"/>
                <w:sz w:val="16"/>
              </w:rPr>
              <w:t>140</w:t>
            </w:r>
          </w:p>
        </w:tc>
        <w:tc>
          <w:tcPr>
            <w:tcW w:w="331" w:type="pct"/>
            <w:shd w:val="clear" w:color="auto" w:fill="auto"/>
            <w:vAlign w:val="center"/>
          </w:tcPr>
          <w:p w14:paraId="753452EF" w14:textId="3353BA3C" w:rsidR="00B74A6A" w:rsidRPr="00B95029" w:rsidRDefault="006B13A3" w:rsidP="00BE3547">
            <w:pPr>
              <w:tabs>
                <w:tab w:val="left" w:pos="266"/>
              </w:tabs>
              <w:spacing w:after="0" w:line="240" w:lineRule="auto"/>
              <w:jc w:val="center"/>
              <w:rPr>
                <w:rFonts w:cs="Arial"/>
                <w:sz w:val="16"/>
              </w:rPr>
            </w:pPr>
            <w:r>
              <w:rPr>
                <w:rFonts w:cs="Arial"/>
                <w:sz w:val="16"/>
              </w:rPr>
              <w:t>143</w:t>
            </w:r>
          </w:p>
        </w:tc>
      </w:tr>
    </w:tbl>
    <w:p w14:paraId="254D28DD" w14:textId="77777777" w:rsidR="007D35B1" w:rsidRDefault="007D35B1" w:rsidP="0080693E">
      <w:pPr>
        <w:spacing w:before="120" w:after="120" w:line="240" w:lineRule="auto"/>
        <w:jc w:val="both"/>
        <w:rPr>
          <w:rFonts w:cs="Arial"/>
          <w:noProof/>
          <w:lang w:eastAsia="sl-SI"/>
        </w:rPr>
      </w:pPr>
    </w:p>
    <w:p w14:paraId="557C8A3E" w14:textId="026707CE" w:rsidR="00131209" w:rsidRPr="00131209" w:rsidRDefault="00131209" w:rsidP="0080693E">
      <w:pPr>
        <w:spacing w:before="120" w:after="120" w:line="240" w:lineRule="auto"/>
        <w:jc w:val="both"/>
        <w:rPr>
          <w:rFonts w:cs="Arial"/>
          <w:noProof/>
          <w:lang w:eastAsia="sl-SI"/>
        </w:rPr>
      </w:pPr>
      <w:r w:rsidRPr="00D2353C">
        <w:rPr>
          <w:rFonts w:cs="Arial"/>
          <w:noProof/>
          <w:lang w:eastAsia="sl-SI"/>
        </w:rPr>
        <w:t>Redni inšpekcijski nadzor</w:t>
      </w:r>
      <w:r w:rsidRPr="00C46ECE">
        <w:rPr>
          <w:rFonts w:cs="Arial"/>
          <w:noProof/>
          <w:lang w:eastAsia="sl-SI"/>
        </w:rPr>
        <w:t xml:space="preserve"> se je</w:t>
      </w:r>
      <w:r w:rsidRPr="00131209">
        <w:rPr>
          <w:rFonts w:cs="Arial"/>
          <w:noProof/>
          <w:lang w:eastAsia="sl-SI"/>
        </w:rPr>
        <w:t xml:space="preserve"> tekom leta ves čas izvajal v gostinski dejavnosti. Odzivali smo se na prijave in tudi aktivno sodelovali v organiziranih skupnih akcijah s Policijo </w:t>
      </w:r>
      <w:r w:rsidR="00D2353C">
        <w:rPr>
          <w:rFonts w:cs="Arial"/>
          <w:noProof/>
          <w:lang w:eastAsia="sl-SI"/>
        </w:rPr>
        <w:t xml:space="preserve">in drugimi pristojnimi inšpektorati </w:t>
      </w:r>
      <w:r w:rsidRPr="00131209">
        <w:rPr>
          <w:rFonts w:cs="Arial"/>
          <w:noProof/>
          <w:lang w:eastAsia="sl-SI"/>
        </w:rPr>
        <w:t>ob koncu in začetku šolskega leta. Poostren nadzor se je izvajal pri tistih zavezancih, pri katerih smo v preteklih letih že ugotavljali kršitve oziroma zoper katere smo prejeli prijave.</w:t>
      </w:r>
    </w:p>
    <w:p w14:paraId="25D04F5B" w14:textId="42F3F861" w:rsidR="00131209" w:rsidRPr="00131209" w:rsidRDefault="00131209" w:rsidP="0080693E">
      <w:pPr>
        <w:spacing w:before="120" w:after="120" w:line="240" w:lineRule="auto"/>
        <w:jc w:val="both"/>
        <w:rPr>
          <w:rFonts w:cs="Arial"/>
          <w:noProof/>
          <w:lang w:eastAsia="sl-SI"/>
        </w:rPr>
      </w:pPr>
      <w:r w:rsidRPr="00131209">
        <w:rPr>
          <w:rFonts w:cs="Arial"/>
          <w:noProof/>
          <w:lang w:eastAsia="sl-SI"/>
        </w:rPr>
        <w:lastRenderedPageBreak/>
        <w:t xml:space="preserve">Največji delež neskladnosti pri nadzoru gostinske dejavnosti so inšpektorji ugotavljali zaradi neizpolnjevanja zahtev glede objav prepovedi nudenja, prodaje in časovne omejitve prodaje alkoholnih pijač na vidnem mestu, in sicer  v </w:t>
      </w:r>
      <w:r w:rsidR="00632B39">
        <w:rPr>
          <w:rFonts w:cs="Arial"/>
          <w:noProof/>
          <w:lang w:eastAsia="sl-SI"/>
        </w:rPr>
        <w:t>petih odstotkih</w:t>
      </w:r>
      <w:r w:rsidRPr="00131209">
        <w:rPr>
          <w:rFonts w:cs="Arial"/>
          <w:noProof/>
          <w:lang w:eastAsia="sl-SI"/>
        </w:rPr>
        <w:t xml:space="preserve">. Z </w:t>
      </w:r>
      <w:r w:rsidR="00632B39">
        <w:rPr>
          <w:rFonts w:cs="Arial"/>
          <w:noProof/>
          <w:lang w:eastAsia="sl-SI"/>
        </w:rPr>
        <w:t>dvema odstotkoma</w:t>
      </w:r>
      <w:r w:rsidRPr="00131209">
        <w:rPr>
          <w:rFonts w:cs="Arial"/>
          <w:noProof/>
          <w:lang w:eastAsia="sl-SI"/>
        </w:rPr>
        <w:t xml:space="preserve"> sledijo kršitve prepovedi prodaje žganih pijač pred 10. uro dopoldan in z </w:t>
      </w:r>
      <w:r w:rsidR="00632B39">
        <w:rPr>
          <w:rFonts w:cs="Arial"/>
          <w:noProof/>
          <w:lang w:eastAsia="sl-SI"/>
        </w:rPr>
        <w:t>enim odstotkom</w:t>
      </w:r>
      <w:r w:rsidRPr="00131209">
        <w:rPr>
          <w:rFonts w:cs="Arial"/>
          <w:noProof/>
          <w:lang w:eastAsia="sl-SI"/>
        </w:rPr>
        <w:t xml:space="preserve"> neskladnosti glede zagotavljanja vsaj dveh različnih vrst brezalkoholnih pijač, ki sta cenovno enaki ali cenejši od najcenejše alkoholne pijače. </w:t>
      </w:r>
    </w:p>
    <w:p w14:paraId="43811FF0" w14:textId="5FBFA4F9" w:rsidR="00131209" w:rsidRPr="00131209" w:rsidRDefault="00131209" w:rsidP="0080693E">
      <w:pPr>
        <w:spacing w:before="120" w:after="120" w:line="240" w:lineRule="auto"/>
        <w:jc w:val="both"/>
        <w:rPr>
          <w:rFonts w:cs="Arial"/>
          <w:noProof/>
          <w:lang w:eastAsia="sl-SI"/>
        </w:rPr>
      </w:pPr>
      <w:r w:rsidRPr="00131209">
        <w:rPr>
          <w:rFonts w:cs="Arial"/>
          <w:noProof/>
          <w:lang w:eastAsia="sl-SI"/>
        </w:rPr>
        <w:t xml:space="preserve">Prekršek, storjen zaradi prodaje ali ponudbe alkoholnih pijač mladoletnim osebam oziroma omogočanja pitja alkoholnih pijač mlajšim od 18 let, so inšpektorji ugotovili v </w:t>
      </w:r>
      <w:r>
        <w:rPr>
          <w:rFonts w:cs="Arial"/>
          <w:noProof/>
          <w:lang w:eastAsia="sl-SI"/>
        </w:rPr>
        <w:t>1</w:t>
      </w:r>
      <w:r w:rsidR="00632B39">
        <w:rPr>
          <w:rFonts w:cs="Arial"/>
          <w:noProof/>
          <w:lang w:eastAsia="sl-SI"/>
        </w:rPr>
        <w:t>3</w:t>
      </w:r>
      <w:r w:rsidRPr="00131209">
        <w:rPr>
          <w:rFonts w:cs="Arial"/>
          <w:noProof/>
          <w:lang w:eastAsia="sl-SI"/>
        </w:rPr>
        <w:t xml:space="preserve"> primerih. Ugotovitev prekrška, storjenega zaradi prodaje ali ponudbe alkoholnih pijač mladoletnim osebam oziroma omogočanje pitja alkoholnih pijač mlajšim od 18 let, je odvisna od prisotnosti inšpektorja v času takšne kršitve na mestu kršitve. </w:t>
      </w:r>
    </w:p>
    <w:p w14:paraId="623B4DC7" w14:textId="35171259" w:rsidR="00CE6530" w:rsidRPr="00B95029" w:rsidRDefault="00131209" w:rsidP="0080693E">
      <w:pPr>
        <w:spacing w:before="120" w:after="120" w:line="240" w:lineRule="auto"/>
        <w:jc w:val="both"/>
        <w:rPr>
          <w:rFonts w:cs="Arial"/>
          <w:noProof/>
          <w:lang w:eastAsia="sl-SI"/>
        </w:rPr>
      </w:pPr>
      <w:r w:rsidRPr="00131209">
        <w:rPr>
          <w:rFonts w:cs="Arial"/>
          <w:noProof/>
          <w:lang w:eastAsia="sl-SI"/>
        </w:rPr>
        <w:t xml:space="preserve">Potekal </w:t>
      </w:r>
      <w:r w:rsidR="00632B39">
        <w:rPr>
          <w:rFonts w:cs="Arial"/>
          <w:noProof/>
          <w:lang w:eastAsia="sl-SI"/>
        </w:rPr>
        <w:t xml:space="preserve">je </w:t>
      </w:r>
      <w:r w:rsidRPr="00131209">
        <w:rPr>
          <w:rFonts w:cs="Arial"/>
          <w:noProof/>
          <w:lang w:eastAsia="sl-SI"/>
        </w:rPr>
        <w:t xml:space="preserve">tudi redni usmerjen nadzor po 6. členu </w:t>
      </w:r>
      <w:r w:rsidR="00D2353C">
        <w:rPr>
          <w:rFonts w:cs="Arial"/>
          <w:noProof/>
          <w:lang w:eastAsia="sl-SI"/>
        </w:rPr>
        <w:t>ZOPA</w:t>
      </w:r>
      <w:r w:rsidR="00EB3AA5">
        <w:rPr>
          <w:rFonts w:cs="Arial"/>
          <w:noProof/>
          <w:lang w:eastAsia="sl-SI"/>
        </w:rPr>
        <w:t>,</w:t>
      </w:r>
      <w:r w:rsidRPr="00131209">
        <w:rPr>
          <w:rFonts w:cs="Arial"/>
          <w:noProof/>
          <w:lang w:eastAsia="sl-SI"/>
        </w:rPr>
        <w:t xml:space="preserve"> in sicer vzorčenje </w:t>
      </w:r>
      <w:r w:rsidR="00632B39">
        <w:rPr>
          <w:rFonts w:cs="Arial"/>
          <w:noProof/>
          <w:lang w:eastAsia="sl-SI"/>
        </w:rPr>
        <w:t xml:space="preserve">20 </w:t>
      </w:r>
      <w:r w:rsidRPr="00131209">
        <w:rPr>
          <w:rFonts w:cs="Arial"/>
          <w:noProof/>
          <w:lang w:eastAsia="sl-SI"/>
        </w:rPr>
        <w:t>predpakiranih živil, ki bi lahko vsebovala alkohol</w:t>
      </w:r>
      <w:r w:rsidR="00D2353C">
        <w:rPr>
          <w:rFonts w:cs="Arial"/>
          <w:noProof/>
          <w:lang w:eastAsia="sl-SI"/>
        </w:rPr>
        <w:t>.</w:t>
      </w:r>
      <w:r w:rsidRPr="00131209">
        <w:rPr>
          <w:rFonts w:cs="Arial"/>
          <w:noProof/>
          <w:lang w:eastAsia="sl-SI"/>
        </w:rPr>
        <w:t xml:space="preserve"> </w:t>
      </w:r>
      <w:r w:rsidR="00632B39">
        <w:rPr>
          <w:rFonts w:cs="Arial"/>
          <w:noProof/>
          <w:lang w:eastAsia="sl-SI"/>
        </w:rPr>
        <w:t>Tri</w:t>
      </w:r>
      <w:r w:rsidRPr="00131209">
        <w:rPr>
          <w:rFonts w:cs="Arial"/>
          <w:noProof/>
          <w:lang w:eastAsia="sl-SI"/>
        </w:rPr>
        <w:t xml:space="preserve"> živila </w:t>
      </w:r>
      <w:r w:rsidR="00632B39">
        <w:rPr>
          <w:rFonts w:cs="Arial"/>
          <w:noProof/>
          <w:lang w:eastAsia="sl-SI"/>
        </w:rPr>
        <w:t>(ekološki proteinski toast z drožmi, fino pekovsko pecivo - mlečni kruhki s koščki mlečne čokolade in polnjena čokolada s kremo šampanjca) ni</w:t>
      </w:r>
      <w:r w:rsidRPr="00131209">
        <w:rPr>
          <w:rFonts w:cs="Arial"/>
          <w:noProof/>
          <w:lang w:eastAsia="sl-SI"/>
        </w:rPr>
        <w:t xml:space="preserve">so bila skladna z določili 6. člena zakona, ki </w:t>
      </w:r>
      <w:r w:rsidR="00EB3AA5">
        <w:rPr>
          <w:rFonts w:cs="Arial"/>
          <w:noProof/>
          <w:lang w:eastAsia="sl-SI"/>
        </w:rPr>
        <w:t>določa</w:t>
      </w:r>
      <w:r w:rsidRPr="00131209">
        <w:rPr>
          <w:rFonts w:cs="Arial"/>
          <w:noProof/>
          <w:lang w:eastAsia="sl-SI"/>
        </w:rPr>
        <w:t xml:space="preserve">, da morajo živila, ki vsebujejo alkohol, imeti na embalaži označeno vsebnost alkohola in opozorilo, da živilo ni primerno za otroke. Opozorilo iz prejšnjega stavka mora biti natiskano s tiskanimi črkami, ki so jasno vidne, čitljive in se razločno barvno razlikujejo od podlage. </w:t>
      </w:r>
      <w:r w:rsidR="00632B39">
        <w:rPr>
          <w:rFonts w:cs="Arial"/>
          <w:noProof/>
          <w:lang w:eastAsia="sl-SI"/>
        </w:rPr>
        <w:t xml:space="preserve">V </w:t>
      </w:r>
      <w:r w:rsidR="00296F1C">
        <w:rPr>
          <w:rFonts w:cs="Arial"/>
          <w:noProof/>
          <w:lang w:eastAsia="sl-SI"/>
        </w:rPr>
        <w:t>dveh</w:t>
      </w:r>
      <w:r w:rsidR="009D02F8">
        <w:rPr>
          <w:rFonts w:cs="Arial"/>
          <w:noProof/>
          <w:lang w:eastAsia="sl-SI"/>
        </w:rPr>
        <w:t xml:space="preserve"> primerih </w:t>
      </w:r>
      <w:r w:rsidR="00296F1C">
        <w:rPr>
          <w:rFonts w:cs="Arial"/>
          <w:noProof/>
          <w:lang w:eastAsia="sl-SI"/>
        </w:rPr>
        <w:t>sta</w:t>
      </w:r>
      <w:r w:rsidR="009D02F8">
        <w:rPr>
          <w:rFonts w:cs="Arial"/>
          <w:noProof/>
          <w:lang w:eastAsia="sl-SI"/>
        </w:rPr>
        <w:t xml:space="preserve"> zavezanc</w:t>
      </w:r>
      <w:r w:rsidR="00296F1C">
        <w:rPr>
          <w:rFonts w:cs="Arial"/>
          <w:noProof/>
          <w:lang w:eastAsia="sl-SI"/>
        </w:rPr>
        <w:t>a po seznanitvi z rezultati analiz pristopila k</w:t>
      </w:r>
      <w:r w:rsidR="009D02F8">
        <w:rPr>
          <w:rFonts w:cs="Arial"/>
          <w:noProof/>
          <w:lang w:eastAsia="sl-SI"/>
        </w:rPr>
        <w:t xml:space="preserve"> uskladit</w:t>
      </w:r>
      <w:r w:rsidR="00296F1C">
        <w:rPr>
          <w:rFonts w:cs="Arial"/>
          <w:noProof/>
          <w:lang w:eastAsia="sl-SI"/>
        </w:rPr>
        <w:t>vi</w:t>
      </w:r>
      <w:r w:rsidR="009D02F8">
        <w:rPr>
          <w:rFonts w:cs="Arial"/>
          <w:noProof/>
          <w:lang w:eastAsia="sl-SI"/>
        </w:rPr>
        <w:t xml:space="preserve"> z zakonodajnim določilom in dopolnitv</w:t>
      </w:r>
      <w:r w:rsidR="00296F1C">
        <w:rPr>
          <w:rFonts w:cs="Arial"/>
          <w:noProof/>
          <w:lang w:eastAsia="sl-SI"/>
        </w:rPr>
        <w:t>i</w:t>
      </w:r>
      <w:r w:rsidR="009D02F8">
        <w:rPr>
          <w:rFonts w:cs="Arial"/>
          <w:noProof/>
          <w:lang w:eastAsia="sl-SI"/>
        </w:rPr>
        <w:t xml:space="preserve"> označb</w:t>
      </w:r>
      <w:r w:rsidR="00296F1C">
        <w:rPr>
          <w:rFonts w:cs="Arial"/>
          <w:noProof/>
          <w:lang w:eastAsia="sl-SI"/>
        </w:rPr>
        <w:t>e</w:t>
      </w:r>
      <w:r w:rsidR="009D02F8">
        <w:rPr>
          <w:rFonts w:cs="Arial"/>
          <w:noProof/>
          <w:lang w:eastAsia="sl-SI"/>
        </w:rPr>
        <w:t xml:space="preserve"> na živilu.</w:t>
      </w:r>
      <w:r w:rsidR="00296F1C">
        <w:rPr>
          <w:rFonts w:cs="Arial"/>
          <w:noProof/>
          <w:lang w:eastAsia="sl-SI"/>
        </w:rPr>
        <w:t xml:space="preserve"> V enem primeru pa se je zavezanec po seznanitvi z rezultati analiz odločil, da živilo umakne iz prodaje.</w:t>
      </w:r>
    </w:p>
    <w:p w14:paraId="4800F56E" w14:textId="7AC3EB29" w:rsidR="000C0441" w:rsidRPr="00B95029" w:rsidRDefault="000C0441" w:rsidP="0080693E">
      <w:pPr>
        <w:spacing w:before="120" w:after="120" w:line="240" w:lineRule="auto"/>
        <w:jc w:val="both"/>
        <w:rPr>
          <w:rFonts w:eastAsia="Arial Unicode MS" w:cs="Arial"/>
          <w:b/>
          <w:bCs/>
          <w:caps/>
          <w:sz w:val="16"/>
          <w:szCs w:val="28"/>
          <w:lang w:eastAsia="sl-SI"/>
        </w:rPr>
      </w:pPr>
      <w:r w:rsidRPr="00B95029">
        <w:rPr>
          <w:rFonts w:cs="Arial"/>
          <w:noProof/>
          <w:lang w:eastAsia="sl-SI"/>
        </w:rPr>
        <w:br w:type="page"/>
      </w:r>
    </w:p>
    <w:p w14:paraId="67D456DF" w14:textId="7777777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326" w:name="_Toc7008228"/>
      <w:bookmarkStart w:id="327" w:name="_Toc133226433"/>
      <w:bookmarkStart w:id="328" w:name="_Toc195685685"/>
      <w:r w:rsidRPr="00B95029">
        <w:rPr>
          <w:rFonts w:eastAsia="Arial Unicode MS" w:cs="Arial"/>
          <w:b/>
          <w:bCs/>
          <w:caps/>
          <w:szCs w:val="28"/>
          <w:lang w:eastAsia="sl-SI"/>
        </w:rPr>
        <w:lastRenderedPageBreak/>
        <w:t>INŠPEKCIJSKI NADZOR NA PODROČJU OMEJEVANJA UPORABE TOBAČNIH IN POVEZANIH IZDELKOV</w:t>
      </w:r>
      <w:bookmarkEnd w:id="326"/>
      <w:bookmarkEnd w:id="327"/>
      <w:bookmarkEnd w:id="328"/>
    </w:p>
    <w:p w14:paraId="5815A804" w14:textId="77777777" w:rsidR="000C0441" w:rsidRPr="00B95029" w:rsidRDefault="000C0441" w:rsidP="0080693E">
      <w:pPr>
        <w:spacing w:before="120" w:after="120" w:line="240" w:lineRule="auto"/>
        <w:jc w:val="both"/>
        <w:rPr>
          <w:rFonts w:eastAsia="Arial Unicode MS" w:cs="Arial"/>
          <w:sz w:val="16"/>
          <w:szCs w:val="28"/>
          <w:lang w:eastAsia="sl-SI"/>
        </w:rPr>
      </w:pPr>
    </w:p>
    <w:p w14:paraId="7340878A" w14:textId="4EF524AF" w:rsidR="00CC0F28" w:rsidRPr="007A2E81" w:rsidRDefault="00CC0F28" w:rsidP="00CC0F28">
      <w:pPr>
        <w:spacing w:before="120" w:after="120" w:line="240" w:lineRule="auto"/>
        <w:jc w:val="both"/>
        <w:rPr>
          <w:rFonts w:cs="Arial"/>
          <w:noProof/>
          <w:lang w:eastAsia="sl-SI"/>
        </w:rPr>
      </w:pPr>
      <w:r w:rsidRPr="007A2E81">
        <w:rPr>
          <w:rFonts w:cs="Arial"/>
          <w:noProof/>
          <w:lang w:eastAsia="sl-SI"/>
        </w:rPr>
        <w:t>Cilj Zakona o omejevanju uporabe tobačnih in povezanih izdelkov</w:t>
      </w:r>
      <w:r w:rsidRPr="007A2E81">
        <w:rPr>
          <w:rFonts w:cs="Arial"/>
          <w:noProof/>
          <w:vertAlign w:val="superscript"/>
          <w:lang w:eastAsia="sl-SI"/>
        </w:rPr>
        <w:footnoteReference w:id="32"/>
      </w:r>
      <w:r w:rsidRPr="007A2E81">
        <w:rPr>
          <w:rFonts w:cs="Arial"/>
          <w:noProof/>
          <w:lang w:eastAsia="sl-SI"/>
        </w:rPr>
        <w:t xml:space="preserve"> (v nadaljnjem besedilu: ZOUTPI) je zaščititi državljane, predvsem pa otroke in mladostnike pred poseganjem po </w:t>
      </w:r>
      <w:r w:rsidR="007A2E81">
        <w:rPr>
          <w:rFonts w:cs="Arial"/>
          <w:noProof/>
          <w:lang w:eastAsia="sl-SI"/>
        </w:rPr>
        <w:t>tobačnih in povezanih izdelkih</w:t>
      </w:r>
      <w:r w:rsidRPr="007A2E81">
        <w:rPr>
          <w:rFonts w:cs="Arial"/>
          <w:noProof/>
          <w:lang w:eastAsia="sl-SI"/>
        </w:rPr>
        <w:t>,</w:t>
      </w:r>
      <w:r w:rsidR="00EB3AA5">
        <w:rPr>
          <w:rFonts w:cs="Arial"/>
          <w:noProof/>
          <w:lang w:eastAsia="sl-SI"/>
        </w:rPr>
        <w:t xml:space="preserve"> </w:t>
      </w:r>
      <w:r w:rsidR="007A2E81">
        <w:rPr>
          <w:rFonts w:cs="Arial"/>
          <w:noProof/>
          <w:lang w:eastAsia="sl-SI"/>
        </w:rPr>
        <w:t xml:space="preserve">ki so </w:t>
      </w:r>
      <w:r w:rsidRPr="007A2E81">
        <w:rPr>
          <w:rFonts w:cs="Arial"/>
          <w:noProof/>
          <w:lang w:eastAsia="sl-SI"/>
        </w:rPr>
        <w:t>zdravju škodljivi izdelki</w:t>
      </w:r>
      <w:r w:rsidR="00EB3AA5">
        <w:rPr>
          <w:rFonts w:cs="Arial"/>
          <w:noProof/>
          <w:lang w:eastAsia="sl-SI"/>
        </w:rPr>
        <w:t>,</w:t>
      </w:r>
      <w:r w:rsidRPr="007A2E81">
        <w:rPr>
          <w:rFonts w:cs="Arial"/>
          <w:noProof/>
          <w:lang w:eastAsia="sl-SI"/>
        </w:rPr>
        <w:t xml:space="preserve"> </w:t>
      </w:r>
      <w:r w:rsidR="00EB3AA5">
        <w:rPr>
          <w:rFonts w:cs="Arial"/>
          <w:noProof/>
          <w:lang w:eastAsia="sl-SI"/>
        </w:rPr>
        <w:t>ter v</w:t>
      </w:r>
      <w:r w:rsidRPr="007A2E81">
        <w:rPr>
          <w:rFonts w:cs="Arial"/>
          <w:noProof/>
          <w:lang w:eastAsia="sl-SI"/>
        </w:rPr>
        <w:t xml:space="preserve">zpostaviti zakonodajne okvire, ki bodo omogočili boljši nadzor in doslednejše sankcioniranje kršitev predpisov s tega področja in </w:t>
      </w:r>
      <w:r w:rsidR="007A2E81">
        <w:rPr>
          <w:rFonts w:cs="Arial"/>
          <w:noProof/>
          <w:lang w:eastAsia="sl-SI"/>
        </w:rPr>
        <w:t>p</w:t>
      </w:r>
      <w:r w:rsidRPr="007A2E81">
        <w:rPr>
          <w:rFonts w:cs="Arial"/>
          <w:noProof/>
          <w:lang w:eastAsia="sl-SI"/>
        </w:rPr>
        <w:t>rispevati k boljšemu zdravju ljudi in vzdržnosti zdravstvenega sistema v prihodnosti.</w:t>
      </w:r>
    </w:p>
    <w:p w14:paraId="7D7315A0" w14:textId="48FD4179" w:rsidR="00CC0F28" w:rsidRDefault="00CC0F28" w:rsidP="00CC0F28">
      <w:pPr>
        <w:spacing w:before="120" w:after="120" w:line="240" w:lineRule="auto"/>
        <w:jc w:val="both"/>
        <w:rPr>
          <w:rFonts w:cs="Arial"/>
          <w:noProof/>
          <w:lang w:eastAsia="sl-SI"/>
        </w:rPr>
      </w:pPr>
      <w:r w:rsidRPr="007A2E81">
        <w:rPr>
          <w:rFonts w:cs="Arial"/>
          <w:noProof/>
          <w:lang w:eastAsia="sl-SI"/>
        </w:rPr>
        <w:t>I</w:t>
      </w:r>
      <w:r w:rsidR="009B3282" w:rsidRPr="007A2E81">
        <w:rPr>
          <w:rFonts w:cs="Arial"/>
          <w:noProof/>
          <w:lang w:eastAsia="sl-SI"/>
        </w:rPr>
        <w:t>nšpektorat</w:t>
      </w:r>
      <w:r w:rsidRPr="007A2E81">
        <w:rPr>
          <w:rFonts w:cs="Arial"/>
          <w:noProof/>
          <w:lang w:eastAsia="sl-SI"/>
        </w:rPr>
        <w:t xml:space="preserve"> nadzor</w:t>
      </w:r>
      <w:r w:rsidR="009B3282" w:rsidRPr="007A2E81">
        <w:rPr>
          <w:rFonts w:cs="Arial"/>
          <w:noProof/>
          <w:lang w:eastAsia="sl-SI"/>
        </w:rPr>
        <w:t xml:space="preserve"> izvaja</w:t>
      </w:r>
      <w:r w:rsidR="009B3282" w:rsidRPr="00B95029">
        <w:rPr>
          <w:rFonts w:cs="Arial"/>
          <w:noProof/>
          <w:lang w:eastAsia="sl-SI"/>
        </w:rPr>
        <w:t xml:space="preserve"> v skladu z določili </w:t>
      </w:r>
      <w:r w:rsidR="000C0441" w:rsidRPr="00B95029">
        <w:rPr>
          <w:rFonts w:cs="Arial"/>
          <w:noProof/>
          <w:lang w:eastAsia="sl-SI"/>
        </w:rPr>
        <w:t>ZOUTPI</w:t>
      </w:r>
      <w:r w:rsidR="009B3282" w:rsidRPr="00B95029">
        <w:rPr>
          <w:rFonts w:cs="Arial"/>
          <w:noProof/>
          <w:lang w:eastAsia="sl-SI"/>
        </w:rPr>
        <w:t xml:space="preserve"> </w:t>
      </w:r>
      <w:r w:rsidR="000C0441" w:rsidRPr="00B95029">
        <w:rPr>
          <w:rFonts w:cs="Arial"/>
          <w:noProof/>
          <w:lang w:eastAsia="sl-SI"/>
        </w:rPr>
        <w:t xml:space="preserve">v delu </w:t>
      </w:r>
      <w:r w:rsidR="009B3282" w:rsidRPr="00B95029">
        <w:rPr>
          <w:rFonts w:cs="Arial"/>
          <w:noProof/>
          <w:lang w:eastAsia="sl-SI"/>
        </w:rPr>
        <w:t xml:space="preserve">zagotavljanja in spoštovanja </w:t>
      </w:r>
      <w:r w:rsidR="000C0441" w:rsidRPr="00B95029">
        <w:rPr>
          <w:rFonts w:cs="Arial"/>
          <w:noProof/>
          <w:lang w:eastAsia="sl-SI"/>
        </w:rPr>
        <w:t xml:space="preserve">prepovedi kajenja v javnih prostorih, ki se </w:t>
      </w:r>
      <w:r w:rsidR="009B3282" w:rsidRPr="00B95029">
        <w:rPr>
          <w:rFonts w:cs="Arial"/>
          <w:noProof/>
          <w:lang w:eastAsia="sl-SI"/>
        </w:rPr>
        <w:t>poleg tobačnih izdelkov</w:t>
      </w:r>
      <w:r w:rsidR="000C0441" w:rsidRPr="00B95029">
        <w:rPr>
          <w:rFonts w:cs="Arial"/>
          <w:noProof/>
          <w:lang w:eastAsia="sl-SI"/>
        </w:rPr>
        <w:t xml:space="preserve"> nanaša tudi na povezane izdelke kot so: elektronske cigarete z ali brez nikotina</w:t>
      </w:r>
      <w:r w:rsidR="00986EE1">
        <w:rPr>
          <w:rFonts w:cs="Arial"/>
          <w:noProof/>
          <w:lang w:eastAsia="sl-SI"/>
        </w:rPr>
        <w:t xml:space="preserve"> </w:t>
      </w:r>
      <w:r w:rsidR="00986EE1" w:rsidRPr="00986EE1">
        <w:rPr>
          <w:rFonts w:cs="Arial"/>
          <w:noProof/>
          <w:lang w:eastAsia="sl-SI"/>
        </w:rPr>
        <w:t>(v nadaljnem besedilu: e-cigarete)</w:t>
      </w:r>
      <w:r w:rsidR="00986EE1">
        <w:rPr>
          <w:rFonts w:cs="Arial"/>
          <w:noProof/>
          <w:lang w:eastAsia="sl-SI"/>
        </w:rPr>
        <w:t xml:space="preserve"> </w:t>
      </w:r>
      <w:r w:rsidR="000C0441" w:rsidRPr="00B95029">
        <w:rPr>
          <w:rFonts w:cs="Arial"/>
          <w:noProof/>
          <w:lang w:eastAsia="sl-SI"/>
        </w:rPr>
        <w:t>, zeliščn</w:t>
      </w:r>
      <w:r w:rsidR="009B3282" w:rsidRPr="00B95029">
        <w:rPr>
          <w:rFonts w:cs="Arial"/>
          <w:noProof/>
          <w:lang w:eastAsia="sl-SI"/>
        </w:rPr>
        <w:t>e</w:t>
      </w:r>
      <w:r w:rsidR="000C0441" w:rsidRPr="00B95029">
        <w:rPr>
          <w:rFonts w:cs="Arial"/>
          <w:noProof/>
          <w:lang w:eastAsia="sl-SI"/>
        </w:rPr>
        <w:t xml:space="preserve"> izdelk</w:t>
      </w:r>
      <w:r w:rsidR="009B3282" w:rsidRPr="00B95029">
        <w:rPr>
          <w:rFonts w:cs="Arial"/>
          <w:noProof/>
          <w:lang w:eastAsia="sl-SI"/>
        </w:rPr>
        <w:t>e</w:t>
      </w:r>
      <w:r w:rsidR="000C0441" w:rsidRPr="00B95029">
        <w:rPr>
          <w:rFonts w:cs="Arial"/>
          <w:noProof/>
          <w:lang w:eastAsia="sl-SI"/>
        </w:rPr>
        <w:t xml:space="preserve"> za kajenje</w:t>
      </w:r>
      <w:r w:rsidR="00E63BBD">
        <w:rPr>
          <w:rFonts w:cs="Arial"/>
          <w:noProof/>
          <w:lang w:eastAsia="sl-SI"/>
        </w:rPr>
        <w:t xml:space="preserve">, </w:t>
      </w:r>
      <w:r w:rsidR="00E63BBD" w:rsidRPr="00E63BBD">
        <w:rPr>
          <w:rFonts w:cs="Arial"/>
          <w:noProof/>
          <w:lang w:eastAsia="sl-SI"/>
        </w:rPr>
        <w:t>zeliščne izdelke za</w:t>
      </w:r>
      <w:r w:rsidR="00E63BBD">
        <w:rPr>
          <w:rFonts w:cs="Arial"/>
          <w:noProof/>
          <w:lang w:eastAsia="sl-SI"/>
        </w:rPr>
        <w:t xml:space="preserve"> segrevanje, </w:t>
      </w:r>
      <w:r w:rsidR="00E63BBD" w:rsidRPr="00E63BBD">
        <w:rPr>
          <w:rFonts w:cs="Arial"/>
          <w:noProof/>
          <w:lang w:eastAsia="sl-SI"/>
        </w:rPr>
        <w:t>ogrevane tobačne izdelke</w:t>
      </w:r>
      <w:r w:rsidR="000C0441" w:rsidRPr="00B95029">
        <w:rPr>
          <w:rFonts w:cs="Arial"/>
          <w:noProof/>
          <w:lang w:eastAsia="sl-SI"/>
        </w:rPr>
        <w:t xml:space="preserve"> in </w:t>
      </w:r>
      <w:r w:rsidR="00E63BBD">
        <w:rPr>
          <w:rFonts w:cs="Arial"/>
          <w:noProof/>
          <w:lang w:eastAsia="sl-SI"/>
        </w:rPr>
        <w:t>druge</w:t>
      </w:r>
      <w:r w:rsidR="009B3282" w:rsidRPr="00B95029">
        <w:rPr>
          <w:rFonts w:cs="Arial"/>
          <w:noProof/>
          <w:lang w:eastAsia="sl-SI"/>
        </w:rPr>
        <w:t xml:space="preserve"> </w:t>
      </w:r>
      <w:r w:rsidR="000C0441" w:rsidRPr="00B95029">
        <w:rPr>
          <w:rFonts w:cs="Arial"/>
          <w:noProof/>
          <w:lang w:eastAsia="sl-SI"/>
        </w:rPr>
        <w:t>nov</w:t>
      </w:r>
      <w:r w:rsidR="009B3282" w:rsidRPr="00B95029">
        <w:rPr>
          <w:rFonts w:cs="Arial"/>
          <w:noProof/>
          <w:lang w:eastAsia="sl-SI"/>
        </w:rPr>
        <w:t>e</w:t>
      </w:r>
      <w:r w:rsidR="000C0441" w:rsidRPr="00B95029">
        <w:rPr>
          <w:rFonts w:cs="Arial"/>
          <w:noProof/>
          <w:lang w:eastAsia="sl-SI"/>
        </w:rPr>
        <w:t xml:space="preserve"> tobačn</w:t>
      </w:r>
      <w:r w:rsidR="009B3282" w:rsidRPr="00B95029">
        <w:rPr>
          <w:rFonts w:cs="Arial"/>
          <w:noProof/>
          <w:lang w:eastAsia="sl-SI"/>
        </w:rPr>
        <w:t>e</w:t>
      </w:r>
      <w:r w:rsidR="000C0441" w:rsidRPr="00B95029">
        <w:rPr>
          <w:rFonts w:cs="Arial"/>
          <w:noProof/>
          <w:lang w:eastAsia="sl-SI"/>
        </w:rPr>
        <w:t xml:space="preserve"> </w:t>
      </w:r>
      <w:r w:rsidR="00E63BBD">
        <w:rPr>
          <w:rFonts w:cs="Arial"/>
          <w:noProof/>
          <w:lang w:eastAsia="sl-SI"/>
        </w:rPr>
        <w:t xml:space="preserve">in nikotinske </w:t>
      </w:r>
      <w:r w:rsidR="000C0441" w:rsidRPr="00B95029">
        <w:rPr>
          <w:rFonts w:cs="Arial"/>
          <w:noProof/>
          <w:lang w:eastAsia="sl-SI"/>
        </w:rPr>
        <w:t>izdelk</w:t>
      </w:r>
      <w:r w:rsidR="009B3282" w:rsidRPr="00B95029">
        <w:rPr>
          <w:rFonts w:cs="Arial"/>
          <w:noProof/>
          <w:lang w:eastAsia="sl-SI"/>
        </w:rPr>
        <w:t>e</w:t>
      </w:r>
      <w:r w:rsidR="000C0441" w:rsidRPr="00B95029">
        <w:rPr>
          <w:rFonts w:cs="Arial"/>
          <w:noProof/>
          <w:lang w:eastAsia="sl-SI"/>
        </w:rPr>
        <w:t xml:space="preserve">. </w:t>
      </w:r>
      <w:r w:rsidR="00CE537F">
        <w:rPr>
          <w:rFonts w:cs="Arial"/>
          <w:noProof/>
          <w:lang w:eastAsia="sl-SI"/>
        </w:rPr>
        <w:t xml:space="preserve">Prepoved kajenja oziroma uporabe tobačnih in povezanih izdelkov velja </w:t>
      </w:r>
      <w:r w:rsidR="00CE537F" w:rsidRPr="00CE537F">
        <w:rPr>
          <w:rFonts w:cs="Arial"/>
          <w:noProof/>
          <w:lang w:eastAsia="sl-SI"/>
        </w:rPr>
        <w:t>v zaprtih javnih prostorih, ki so dostopni širši javnosti na področju zdravstva, varstva otrok, vzgoje, izobraževanja, socialnega varstva, higienske nege, prometa, javnega prevoza, trgovine, gostinstva, turizma, športa, kulture in prireditev.</w:t>
      </w:r>
      <w:r w:rsidR="00CE537F">
        <w:rPr>
          <w:rFonts w:cs="Arial"/>
          <w:noProof/>
          <w:lang w:eastAsia="sl-SI"/>
        </w:rPr>
        <w:t xml:space="preserve"> </w:t>
      </w:r>
      <w:r w:rsidR="00CE537F" w:rsidRPr="00CE537F">
        <w:rPr>
          <w:rFonts w:cs="Arial"/>
          <w:noProof/>
          <w:lang w:eastAsia="sl-SI"/>
        </w:rPr>
        <w:t xml:space="preserve">Prepoved kajenja </w:t>
      </w:r>
      <w:r w:rsidR="00CE537F">
        <w:rPr>
          <w:rFonts w:cs="Arial"/>
          <w:noProof/>
          <w:lang w:eastAsia="sl-SI"/>
        </w:rPr>
        <w:t>oziroma</w:t>
      </w:r>
      <w:r w:rsidR="00CE537F" w:rsidRPr="00CE537F">
        <w:rPr>
          <w:rFonts w:cs="Arial"/>
          <w:noProof/>
          <w:lang w:eastAsia="sl-SI"/>
        </w:rPr>
        <w:t xml:space="preserve"> uporabe tobačnih in povezan</w:t>
      </w:r>
      <w:r w:rsidR="00CE537F">
        <w:rPr>
          <w:rFonts w:cs="Arial"/>
          <w:noProof/>
          <w:lang w:eastAsia="sl-SI"/>
        </w:rPr>
        <w:t>i</w:t>
      </w:r>
      <w:r w:rsidR="00CE537F" w:rsidRPr="00CE537F">
        <w:rPr>
          <w:rFonts w:cs="Arial"/>
          <w:noProof/>
          <w:lang w:eastAsia="sl-SI"/>
        </w:rPr>
        <w:t xml:space="preserve">h izdelkov velja </w:t>
      </w:r>
      <w:r w:rsidR="00CE537F">
        <w:rPr>
          <w:rFonts w:cs="Arial"/>
          <w:noProof/>
          <w:lang w:eastAsia="sl-SI"/>
        </w:rPr>
        <w:t>tudi na</w:t>
      </w:r>
      <w:r w:rsidR="00CE537F" w:rsidRPr="00CE537F">
        <w:rPr>
          <w:rFonts w:cs="Arial"/>
          <w:noProof/>
          <w:lang w:eastAsia="sl-SI"/>
        </w:rPr>
        <w:t xml:space="preserve"> </w:t>
      </w:r>
      <w:r w:rsidR="00CE537F">
        <w:rPr>
          <w:rFonts w:cs="Arial"/>
          <w:noProof/>
          <w:lang w:eastAsia="sl-SI"/>
        </w:rPr>
        <w:t>odprtih</w:t>
      </w:r>
      <w:r w:rsidR="00CE537F" w:rsidRPr="00CE537F">
        <w:rPr>
          <w:rFonts w:cs="Arial"/>
          <w:noProof/>
          <w:lang w:eastAsia="sl-SI"/>
        </w:rPr>
        <w:t xml:space="preserve"> javnih prostorih</w:t>
      </w:r>
      <w:r w:rsidR="00EB3AA5">
        <w:rPr>
          <w:rFonts w:cs="Arial"/>
          <w:noProof/>
          <w:lang w:eastAsia="sl-SI"/>
        </w:rPr>
        <w:t>,</w:t>
      </w:r>
      <w:r w:rsidR="00CE537F">
        <w:rPr>
          <w:rFonts w:cs="Arial"/>
          <w:noProof/>
          <w:lang w:eastAsia="sl-SI"/>
        </w:rPr>
        <w:t xml:space="preserve"> in sicer na</w:t>
      </w:r>
      <w:r w:rsidR="00CE537F" w:rsidRPr="00CE537F">
        <w:rPr>
          <w:rFonts w:cs="Arial"/>
          <w:noProof/>
          <w:lang w:eastAsia="sl-SI"/>
        </w:rPr>
        <w:t xml:space="preserve"> pripadajočih funkcionalnih zemljišč</w:t>
      </w:r>
      <w:r w:rsidR="00CE537F">
        <w:rPr>
          <w:rFonts w:cs="Arial"/>
          <w:noProof/>
          <w:lang w:eastAsia="sl-SI"/>
        </w:rPr>
        <w:t>ih</w:t>
      </w:r>
      <w:r w:rsidR="00CE537F" w:rsidRPr="00CE537F">
        <w:rPr>
          <w:rFonts w:cs="Arial"/>
          <w:noProof/>
          <w:lang w:eastAsia="sl-SI"/>
        </w:rPr>
        <w:t xml:space="preserve"> objektov, v katerih se opravlja dejavnost vzgoje ali izobraževanja.</w:t>
      </w:r>
    </w:p>
    <w:p w14:paraId="523FF506" w14:textId="68EEC16D" w:rsidR="008C49C7" w:rsidRPr="00B95029" w:rsidRDefault="008C49C7" w:rsidP="00CC0F28">
      <w:pPr>
        <w:spacing w:before="120" w:after="120" w:line="240" w:lineRule="auto"/>
        <w:jc w:val="both"/>
        <w:rPr>
          <w:rFonts w:cs="Arial"/>
          <w:noProof/>
          <w:lang w:eastAsia="sl-SI"/>
        </w:rPr>
      </w:pPr>
      <w:r w:rsidRPr="00B95029">
        <w:rPr>
          <w:rFonts w:cs="Arial"/>
          <w:noProof/>
          <w:lang w:eastAsia="sl-SI"/>
        </w:rPr>
        <w:t>Kjer so</w:t>
      </w:r>
      <w:r w:rsidR="000C0441" w:rsidRPr="00B95029">
        <w:rPr>
          <w:rFonts w:cs="Arial"/>
          <w:noProof/>
          <w:lang w:eastAsia="sl-SI"/>
        </w:rPr>
        <w:t xml:space="preserve"> kadilnice, </w:t>
      </w:r>
      <w:r w:rsidRPr="00B95029">
        <w:rPr>
          <w:rFonts w:cs="Arial"/>
          <w:noProof/>
          <w:lang w:eastAsia="sl-SI"/>
        </w:rPr>
        <w:t>inšpektorji opravljajo nadzor nad pogoji za</w:t>
      </w:r>
      <w:r w:rsidR="000C0441" w:rsidRPr="00B95029">
        <w:rPr>
          <w:rFonts w:cs="Arial"/>
          <w:noProof/>
          <w:lang w:eastAsia="sl-SI"/>
        </w:rPr>
        <w:t xml:space="preserve"> kadilnic</w:t>
      </w:r>
      <w:r w:rsidR="001D0537" w:rsidRPr="00B95029">
        <w:rPr>
          <w:rFonts w:cs="Arial"/>
          <w:noProof/>
          <w:lang w:eastAsia="sl-SI"/>
        </w:rPr>
        <w:t>e.</w:t>
      </w:r>
      <w:r w:rsidR="000C0441" w:rsidRPr="00B95029">
        <w:rPr>
          <w:rFonts w:cs="Arial"/>
          <w:noProof/>
          <w:lang w:eastAsia="sl-SI"/>
        </w:rPr>
        <w:t xml:space="preserve"> </w:t>
      </w:r>
      <w:r w:rsidR="00CD0FEC" w:rsidRPr="00B95029">
        <w:rPr>
          <w:rFonts w:cs="Arial"/>
          <w:noProof/>
          <w:lang w:eastAsia="sl-SI"/>
        </w:rPr>
        <w:t>V kadilnico je</w:t>
      </w:r>
      <w:r w:rsidR="000C0441" w:rsidRPr="00B95029">
        <w:rPr>
          <w:rFonts w:cs="Arial"/>
          <w:noProof/>
          <w:lang w:eastAsia="sl-SI"/>
        </w:rPr>
        <w:t xml:space="preserve"> prepoved</w:t>
      </w:r>
      <w:r w:rsidR="00EB3AA5">
        <w:rPr>
          <w:rFonts w:cs="Arial"/>
          <w:noProof/>
          <w:lang w:eastAsia="sl-SI"/>
        </w:rPr>
        <w:t>a</w:t>
      </w:r>
      <w:r w:rsidR="000C0441" w:rsidRPr="00B95029">
        <w:rPr>
          <w:rFonts w:cs="Arial"/>
          <w:noProof/>
          <w:lang w:eastAsia="sl-SI"/>
        </w:rPr>
        <w:t>no vnašati hra</w:t>
      </w:r>
      <w:r w:rsidR="00CD0FEC" w:rsidRPr="00B95029">
        <w:rPr>
          <w:rFonts w:cs="Arial"/>
          <w:noProof/>
          <w:lang w:eastAsia="sl-SI"/>
        </w:rPr>
        <w:t>no in pijačo, pri čemer je</w:t>
      </w:r>
      <w:r w:rsidR="000C0441" w:rsidRPr="00B95029">
        <w:rPr>
          <w:rFonts w:cs="Arial"/>
          <w:noProof/>
          <w:lang w:eastAsia="sl-SI"/>
        </w:rPr>
        <w:t xml:space="preserve"> kršitelj poleg gostinca </w:t>
      </w:r>
      <w:r w:rsidRPr="00B95029">
        <w:rPr>
          <w:rFonts w:cs="Arial"/>
          <w:noProof/>
          <w:lang w:eastAsia="sl-SI"/>
        </w:rPr>
        <w:t xml:space="preserve">lahko </w:t>
      </w:r>
      <w:r w:rsidR="000C0441" w:rsidRPr="00B95029">
        <w:rPr>
          <w:rFonts w:cs="Arial"/>
          <w:noProof/>
          <w:lang w:eastAsia="sl-SI"/>
        </w:rPr>
        <w:t>tudi posam</w:t>
      </w:r>
      <w:r w:rsidR="00CD0FEC" w:rsidRPr="00B95029">
        <w:rPr>
          <w:rFonts w:cs="Arial"/>
          <w:noProof/>
          <w:lang w:eastAsia="sl-SI"/>
        </w:rPr>
        <w:t>eznik.</w:t>
      </w:r>
    </w:p>
    <w:p w14:paraId="525C7E6E" w14:textId="3BC46DA5" w:rsidR="000C0441" w:rsidRDefault="008C49C7" w:rsidP="0080693E">
      <w:pPr>
        <w:spacing w:before="120" w:after="120" w:line="240" w:lineRule="auto"/>
        <w:jc w:val="both"/>
        <w:rPr>
          <w:rFonts w:cs="Arial"/>
          <w:noProof/>
          <w:lang w:eastAsia="sl-SI"/>
        </w:rPr>
      </w:pPr>
      <w:r w:rsidRPr="00B95029">
        <w:rPr>
          <w:rFonts w:cs="Arial"/>
          <w:noProof/>
          <w:lang w:eastAsia="sl-SI"/>
        </w:rPr>
        <w:t>I</w:t>
      </w:r>
      <w:r w:rsidR="000C0441" w:rsidRPr="00B95029">
        <w:rPr>
          <w:rFonts w:cs="Arial"/>
          <w:noProof/>
          <w:lang w:eastAsia="sl-SI"/>
        </w:rPr>
        <w:t>nšpektorat</w:t>
      </w:r>
      <w:r w:rsidRPr="00B95029">
        <w:rPr>
          <w:rFonts w:cs="Arial"/>
          <w:noProof/>
          <w:lang w:eastAsia="sl-SI"/>
        </w:rPr>
        <w:t xml:space="preserve"> ima nadzor tudi nad</w:t>
      </w:r>
      <w:r w:rsidR="000C0441" w:rsidRPr="00B95029">
        <w:rPr>
          <w:rFonts w:cs="Arial"/>
          <w:noProof/>
          <w:lang w:eastAsia="sl-SI"/>
        </w:rPr>
        <w:t xml:space="preserve"> prepoved</w:t>
      </w:r>
      <w:r w:rsidRPr="00B95029">
        <w:rPr>
          <w:rFonts w:cs="Arial"/>
          <w:noProof/>
          <w:lang w:eastAsia="sl-SI"/>
        </w:rPr>
        <w:t>jo</w:t>
      </w:r>
      <w:r w:rsidR="000C0441" w:rsidRPr="00B95029">
        <w:rPr>
          <w:rFonts w:cs="Arial"/>
          <w:noProof/>
          <w:lang w:eastAsia="sl-SI"/>
        </w:rPr>
        <w:t xml:space="preserve"> dajanja na trg tobačnih izdelkov z značilno aromo, na</w:t>
      </w:r>
      <w:r w:rsidRPr="00B95029">
        <w:rPr>
          <w:rFonts w:cs="Arial"/>
          <w:noProof/>
          <w:lang w:eastAsia="sl-SI"/>
        </w:rPr>
        <w:t>d</w:t>
      </w:r>
      <w:r w:rsidR="000C0441" w:rsidRPr="00B95029">
        <w:rPr>
          <w:rFonts w:cs="Arial"/>
          <w:noProof/>
          <w:lang w:eastAsia="sl-SI"/>
        </w:rPr>
        <w:t xml:space="preserve"> prepoved</w:t>
      </w:r>
      <w:r w:rsidRPr="00B95029">
        <w:rPr>
          <w:rFonts w:cs="Arial"/>
          <w:noProof/>
          <w:lang w:eastAsia="sl-SI"/>
        </w:rPr>
        <w:t>jo</w:t>
      </w:r>
      <w:r w:rsidR="000C0441" w:rsidRPr="00B95029">
        <w:rPr>
          <w:rFonts w:cs="Arial"/>
          <w:noProof/>
          <w:lang w:eastAsia="sl-SI"/>
        </w:rPr>
        <w:t xml:space="preserve"> dajanja na trg </w:t>
      </w:r>
      <w:r w:rsidR="004F66FB" w:rsidRPr="004F66FB">
        <w:rPr>
          <w:rFonts w:cs="Arial"/>
          <w:noProof/>
          <w:lang w:eastAsia="sl-SI"/>
        </w:rPr>
        <w:t>cigaret in tobak</w:t>
      </w:r>
      <w:r w:rsidR="004F66FB">
        <w:rPr>
          <w:rFonts w:cs="Arial"/>
          <w:noProof/>
          <w:lang w:eastAsia="sl-SI"/>
        </w:rPr>
        <w:t>a</w:t>
      </w:r>
      <w:r w:rsidR="004F66FB" w:rsidRPr="004F66FB">
        <w:rPr>
          <w:rFonts w:cs="Arial"/>
          <w:noProof/>
          <w:lang w:eastAsia="sl-SI"/>
        </w:rPr>
        <w:t xml:space="preserve"> za zvijanje</w:t>
      </w:r>
      <w:r w:rsidR="000C0441" w:rsidRPr="00B95029">
        <w:rPr>
          <w:rFonts w:cs="Arial"/>
          <w:noProof/>
          <w:lang w:eastAsia="sl-SI"/>
        </w:rPr>
        <w:t>, ki vsebujejo dodatke, na</w:t>
      </w:r>
      <w:r w:rsidRPr="00B95029">
        <w:rPr>
          <w:rFonts w:cs="Arial"/>
          <w:noProof/>
          <w:lang w:eastAsia="sl-SI"/>
        </w:rPr>
        <w:t>d</w:t>
      </w:r>
      <w:r w:rsidR="000C0441" w:rsidRPr="00B95029">
        <w:rPr>
          <w:rFonts w:cs="Arial"/>
          <w:noProof/>
          <w:lang w:eastAsia="sl-SI"/>
        </w:rPr>
        <w:t xml:space="preserve"> obveznost</w:t>
      </w:r>
      <w:r w:rsidRPr="00B95029">
        <w:rPr>
          <w:rFonts w:cs="Arial"/>
          <w:noProof/>
          <w:lang w:eastAsia="sl-SI"/>
        </w:rPr>
        <w:t>jo</w:t>
      </w:r>
      <w:r w:rsidR="000C0441" w:rsidRPr="00B95029">
        <w:rPr>
          <w:rFonts w:cs="Arial"/>
          <w:noProof/>
          <w:lang w:eastAsia="sl-SI"/>
        </w:rPr>
        <w:t xml:space="preserve"> poročanja in obveščanja proizvajalcev in uvoznikov o sestavinah in emisijah tobačnih izdelkov in povezanih izdelkov, na</w:t>
      </w:r>
      <w:r w:rsidRPr="00B95029">
        <w:rPr>
          <w:rFonts w:cs="Arial"/>
          <w:noProof/>
          <w:lang w:eastAsia="sl-SI"/>
        </w:rPr>
        <w:t>d</w:t>
      </w:r>
      <w:r w:rsidR="000C0441" w:rsidRPr="00B95029">
        <w:rPr>
          <w:rFonts w:cs="Arial"/>
          <w:noProof/>
          <w:lang w:eastAsia="sl-SI"/>
        </w:rPr>
        <w:t xml:space="preserve"> obveznost</w:t>
      </w:r>
      <w:r w:rsidR="000854CF" w:rsidRPr="00B95029">
        <w:rPr>
          <w:rFonts w:cs="Arial"/>
          <w:noProof/>
          <w:lang w:eastAsia="sl-SI"/>
        </w:rPr>
        <w:t>m</w:t>
      </w:r>
      <w:r w:rsidR="000C0441" w:rsidRPr="00B95029">
        <w:rPr>
          <w:rFonts w:cs="Arial"/>
          <w:noProof/>
          <w:lang w:eastAsia="sl-SI"/>
        </w:rPr>
        <w:t>i, ki jih morajo izpolnjevati proizvajalci, uvozniki in distributerji e</w:t>
      </w:r>
      <w:r w:rsidR="006D3F85">
        <w:rPr>
          <w:rFonts w:cs="Arial"/>
          <w:noProof/>
          <w:lang w:eastAsia="sl-SI"/>
        </w:rPr>
        <w:t>-</w:t>
      </w:r>
      <w:r w:rsidR="000C0441" w:rsidRPr="00B95029">
        <w:rPr>
          <w:rFonts w:cs="Arial"/>
          <w:noProof/>
          <w:lang w:eastAsia="sl-SI"/>
        </w:rPr>
        <w:t xml:space="preserve">cigaret in </w:t>
      </w:r>
      <w:r w:rsidRPr="00B95029">
        <w:rPr>
          <w:rFonts w:cs="Arial"/>
          <w:noProof/>
          <w:lang w:eastAsia="sl-SI"/>
        </w:rPr>
        <w:t xml:space="preserve">nad </w:t>
      </w:r>
      <w:r w:rsidR="000C0441" w:rsidRPr="00B95029">
        <w:rPr>
          <w:rFonts w:cs="Arial"/>
          <w:noProof/>
          <w:lang w:eastAsia="sl-SI"/>
        </w:rPr>
        <w:t>pogoj</w:t>
      </w:r>
      <w:r w:rsidRPr="00B95029">
        <w:rPr>
          <w:rFonts w:cs="Arial"/>
          <w:noProof/>
          <w:lang w:eastAsia="sl-SI"/>
        </w:rPr>
        <w:t>i</w:t>
      </w:r>
      <w:r w:rsidR="000C0441" w:rsidRPr="00B95029">
        <w:rPr>
          <w:rFonts w:cs="Arial"/>
          <w:noProof/>
          <w:lang w:eastAsia="sl-SI"/>
        </w:rPr>
        <w:t>, ki jih morajo izpolnjevati e</w:t>
      </w:r>
      <w:r w:rsidR="006D3F85">
        <w:rPr>
          <w:rFonts w:cs="Arial"/>
          <w:noProof/>
          <w:lang w:eastAsia="sl-SI"/>
        </w:rPr>
        <w:t>-</w:t>
      </w:r>
      <w:r w:rsidR="000C0441" w:rsidRPr="00B95029">
        <w:rPr>
          <w:rFonts w:cs="Arial"/>
          <w:noProof/>
          <w:lang w:eastAsia="sl-SI"/>
        </w:rPr>
        <w:t xml:space="preserve">cigarete. </w:t>
      </w:r>
      <w:r w:rsidR="00AC7C63">
        <w:rPr>
          <w:rFonts w:cs="Arial"/>
          <w:noProof/>
          <w:lang w:eastAsia="sl-SI"/>
        </w:rPr>
        <w:t xml:space="preserve">Aprila 2024 je bila z </w:t>
      </w:r>
      <w:r w:rsidR="00AC7C63" w:rsidRPr="00AC7C63">
        <w:rPr>
          <w:rFonts w:cs="Arial"/>
          <w:noProof/>
          <w:lang w:eastAsia="sl-SI"/>
        </w:rPr>
        <w:t>Zakon</w:t>
      </w:r>
      <w:r w:rsidR="00AC7C63">
        <w:rPr>
          <w:rFonts w:cs="Arial"/>
          <w:noProof/>
          <w:lang w:eastAsia="sl-SI"/>
        </w:rPr>
        <w:t>om</w:t>
      </w:r>
      <w:r w:rsidR="00AC7C63" w:rsidRPr="00AC7C63">
        <w:rPr>
          <w:rFonts w:cs="Arial"/>
          <w:noProof/>
          <w:lang w:eastAsia="sl-SI"/>
        </w:rPr>
        <w:t xml:space="preserve"> o spremembah in dopolnitvah Zakona o omejevanju uporabe tobačnih in povezanih izdelkov (</w:t>
      </w:r>
      <w:r w:rsidR="007C5466">
        <w:rPr>
          <w:rFonts w:cs="Arial"/>
          <w:noProof/>
          <w:lang w:eastAsia="sl-SI"/>
        </w:rPr>
        <w:t xml:space="preserve">v nadaljnem </w:t>
      </w:r>
      <w:r w:rsidR="00181AC3">
        <w:rPr>
          <w:rFonts w:cs="Arial"/>
          <w:noProof/>
          <w:lang w:eastAsia="sl-SI"/>
        </w:rPr>
        <w:t>b</w:t>
      </w:r>
      <w:r w:rsidR="007C5466">
        <w:rPr>
          <w:rFonts w:cs="Arial"/>
          <w:noProof/>
          <w:lang w:eastAsia="sl-SI"/>
        </w:rPr>
        <w:t>esedilu</w:t>
      </w:r>
      <w:r w:rsidR="00BE308C">
        <w:rPr>
          <w:rFonts w:cs="Arial"/>
          <w:noProof/>
          <w:lang w:eastAsia="sl-SI"/>
        </w:rPr>
        <w:t>:</w:t>
      </w:r>
      <w:r w:rsidR="007C5466">
        <w:rPr>
          <w:rFonts w:cs="Arial"/>
          <w:noProof/>
          <w:lang w:eastAsia="sl-SI"/>
        </w:rPr>
        <w:t xml:space="preserve"> </w:t>
      </w:r>
      <w:r w:rsidR="00AC7C63" w:rsidRPr="00AC7C63">
        <w:rPr>
          <w:rFonts w:cs="Arial"/>
          <w:noProof/>
          <w:lang w:eastAsia="sl-SI"/>
        </w:rPr>
        <w:t>ZOUTPI-B)</w:t>
      </w:r>
      <w:r w:rsidR="00AC7C63">
        <w:rPr>
          <w:rFonts w:cs="Arial"/>
          <w:noProof/>
          <w:lang w:eastAsia="sl-SI"/>
        </w:rPr>
        <w:t xml:space="preserve"> uveljavljena prepoved </w:t>
      </w:r>
      <w:r w:rsidR="00AC7C63" w:rsidRPr="00AC7C63">
        <w:rPr>
          <w:rFonts w:cs="Arial"/>
          <w:noProof/>
          <w:lang w:eastAsia="sl-SI"/>
        </w:rPr>
        <w:t xml:space="preserve">dajanja na trg </w:t>
      </w:r>
      <w:r w:rsidR="00AC7C63">
        <w:rPr>
          <w:rFonts w:cs="Arial"/>
          <w:noProof/>
          <w:lang w:eastAsia="sl-SI"/>
        </w:rPr>
        <w:t xml:space="preserve">ogrevanih </w:t>
      </w:r>
      <w:r w:rsidR="00AC7C63" w:rsidRPr="00AC7C63">
        <w:rPr>
          <w:rFonts w:cs="Arial"/>
          <w:noProof/>
          <w:lang w:eastAsia="sl-SI"/>
        </w:rPr>
        <w:t>tobačnih izdelkov z značilno arom</w:t>
      </w:r>
      <w:r w:rsidR="00AC7C63">
        <w:rPr>
          <w:rFonts w:cs="Arial"/>
          <w:noProof/>
          <w:lang w:eastAsia="sl-SI"/>
        </w:rPr>
        <w:t>o in</w:t>
      </w:r>
      <w:r w:rsidR="00AC7C63" w:rsidRPr="00AC7C63">
        <w:rPr>
          <w:rFonts w:cs="Arial"/>
          <w:noProof/>
          <w:lang w:eastAsia="sl-SI"/>
        </w:rPr>
        <w:t xml:space="preserve"> prepoved dajanja na trg </w:t>
      </w:r>
      <w:r w:rsidR="00AC7C63">
        <w:rPr>
          <w:rFonts w:cs="Arial"/>
          <w:noProof/>
          <w:lang w:eastAsia="sl-SI"/>
        </w:rPr>
        <w:t xml:space="preserve">ogrevanih </w:t>
      </w:r>
      <w:r w:rsidR="00AC7C63" w:rsidRPr="00AC7C63">
        <w:rPr>
          <w:rFonts w:cs="Arial"/>
          <w:noProof/>
          <w:lang w:eastAsia="sl-SI"/>
        </w:rPr>
        <w:t>tobačnih izdelkov, ki vsebujejo dodatke</w:t>
      </w:r>
      <w:r w:rsidR="00AC7C63">
        <w:rPr>
          <w:rFonts w:cs="Arial"/>
          <w:noProof/>
          <w:lang w:eastAsia="sl-SI"/>
        </w:rPr>
        <w:t>,</w:t>
      </w:r>
      <w:r w:rsidR="00AC7C63" w:rsidRPr="00AC7C63">
        <w:t xml:space="preserve"> </w:t>
      </w:r>
      <w:r w:rsidR="00AC7C63" w:rsidRPr="00AC7C63">
        <w:rPr>
          <w:rFonts w:cs="Arial"/>
          <w:noProof/>
          <w:lang w:eastAsia="sl-SI"/>
        </w:rPr>
        <w:t>ki vsebujejo aromatične snovi v kateri koli od komponent, kot so filtri, papir, ovoji in kapsule</w:t>
      </w:r>
      <w:r w:rsidR="00AC7C63">
        <w:rPr>
          <w:rFonts w:cs="Arial"/>
          <w:noProof/>
          <w:lang w:eastAsia="sl-SI"/>
        </w:rPr>
        <w:t>.</w:t>
      </w:r>
    </w:p>
    <w:p w14:paraId="58AD6702" w14:textId="7F9E4D5F" w:rsidR="007C5466" w:rsidRDefault="007C5466" w:rsidP="0080693E">
      <w:pPr>
        <w:spacing w:before="120" w:after="120" w:line="240" w:lineRule="auto"/>
        <w:jc w:val="both"/>
        <w:rPr>
          <w:rFonts w:cs="Arial"/>
          <w:noProof/>
          <w:lang w:eastAsia="sl-SI"/>
        </w:rPr>
      </w:pPr>
      <w:r>
        <w:rPr>
          <w:rFonts w:cs="Arial"/>
          <w:noProof/>
          <w:lang w:eastAsia="sl-SI"/>
        </w:rPr>
        <w:t xml:space="preserve">Zakonodajno so bile izenačene </w:t>
      </w:r>
      <w:r w:rsidRPr="007C5466">
        <w:rPr>
          <w:rFonts w:cs="Arial"/>
          <w:noProof/>
          <w:lang w:eastAsia="sl-SI"/>
        </w:rPr>
        <w:t>elektronsk</w:t>
      </w:r>
      <w:r>
        <w:rPr>
          <w:rFonts w:cs="Arial"/>
          <w:noProof/>
          <w:lang w:eastAsia="sl-SI"/>
        </w:rPr>
        <w:t>e</w:t>
      </w:r>
      <w:r w:rsidRPr="007C5466">
        <w:rPr>
          <w:rFonts w:cs="Arial"/>
          <w:noProof/>
          <w:lang w:eastAsia="sl-SI"/>
        </w:rPr>
        <w:t xml:space="preserve"> cigaret</w:t>
      </w:r>
      <w:r>
        <w:rPr>
          <w:rFonts w:cs="Arial"/>
          <w:noProof/>
          <w:lang w:eastAsia="sl-SI"/>
        </w:rPr>
        <w:t>e</w:t>
      </w:r>
      <w:r w:rsidRPr="007C5466">
        <w:rPr>
          <w:rFonts w:cs="Arial"/>
          <w:noProof/>
          <w:lang w:eastAsia="sl-SI"/>
        </w:rPr>
        <w:t xml:space="preserve"> in njihov</w:t>
      </w:r>
      <w:r>
        <w:rPr>
          <w:rFonts w:cs="Arial"/>
          <w:noProof/>
          <w:lang w:eastAsia="sl-SI"/>
        </w:rPr>
        <w:t>a</w:t>
      </w:r>
      <w:r w:rsidRPr="007C5466">
        <w:rPr>
          <w:rFonts w:cs="Arial"/>
          <w:noProof/>
          <w:lang w:eastAsia="sl-SI"/>
        </w:rPr>
        <w:t xml:space="preserve"> polnil</w:t>
      </w:r>
      <w:r>
        <w:rPr>
          <w:rFonts w:cs="Arial"/>
          <w:noProof/>
          <w:lang w:eastAsia="sl-SI"/>
        </w:rPr>
        <w:t xml:space="preserve">a z nikotinom z </w:t>
      </w:r>
      <w:r w:rsidRPr="007C5466">
        <w:rPr>
          <w:rFonts w:cs="Arial"/>
          <w:noProof/>
          <w:lang w:eastAsia="sl-SI"/>
        </w:rPr>
        <w:t>elektronski</w:t>
      </w:r>
      <w:r>
        <w:rPr>
          <w:rFonts w:cs="Arial"/>
          <w:noProof/>
          <w:lang w:eastAsia="sl-SI"/>
        </w:rPr>
        <w:t>mi</w:t>
      </w:r>
      <w:r w:rsidRPr="007C5466">
        <w:rPr>
          <w:rFonts w:cs="Arial"/>
          <w:noProof/>
          <w:lang w:eastAsia="sl-SI"/>
        </w:rPr>
        <w:t xml:space="preserve"> cigareta</w:t>
      </w:r>
      <w:r>
        <w:rPr>
          <w:rFonts w:cs="Arial"/>
          <w:noProof/>
          <w:lang w:eastAsia="sl-SI"/>
        </w:rPr>
        <w:t>mi</w:t>
      </w:r>
      <w:r w:rsidRPr="007C5466">
        <w:rPr>
          <w:rFonts w:cs="Arial"/>
          <w:noProof/>
          <w:lang w:eastAsia="sl-SI"/>
        </w:rPr>
        <w:t xml:space="preserve"> in njihovi</w:t>
      </w:r>
      <w:r>
        <w:rPr>
          <w:rFonts w:cs="Arial"/>
          <w:noProof/>
          <w:lang w:eastAsia="sl-SI"/>
        </w:rPr>
        <w:t>mi</w:t>
      </w:r>
      <w:r w:rsidRPr="007C5466">
        <w:rPr>
          <w:rFonts w:cs="Arial"/>
          <w:noProof/>
          <w:lang w:eastAsia="sl-SI"/>
        </w:rPr>
        <w:t xml:space="preserve"> polnili</w:t>
      </w:r>
      <w:r>
        <w:rPr>
          <w:rFonts w:cs="Arial"/>
          <w:noProof/>
          <w:lang w:eastAsia="sl-SI"/>
        </w:rPr>
        <w:t xml:space="preserve"> brez</w:t>
      </w:r>
      <w:r w:rsidRPr="007C5466">
        <w:rPr>
          <w:rFonts w:cs="Arial"/>
          <w:noProof/>
          <w:lang w:eastAsia="sl-SI"/>
        </w:rPr>
        <w:t xml:space="preserve"> nikotin</w:t>
      </w:r>
      <w:r>
        <w:rPr>
          <w:rFonts w:cs="Arial"/>
          <w:noProof/>
          <w:lang w:eastAsia="sl-SI"/>
        </w:rPr>
        <w:t>a.</w:t>
      </w:r>
    </w:p>
    <w:p w14:paraId="7872D955" w14:textId="2D8D1A61" w:rsidR="004F66FB" w:rsidRPr="00B95029" w:rsidRDefault="007C5466" w:rsidP="0080693E">
      <w:pPr>
        <w:spacing w:before="120" w:after="120" w:line="240" w:lineRule="auto"/>
        <w:jc w:val="both"/>
        <w:rPr>
          <w:rFonts w:cs="Arial"/>
          <w:noProof/>
          <w:lang w:eastAsia="sl-SI"/>
        </w:rPr>
      </w:pPr>
      <w:r>
        <w:rPr>
          <w:rFonts w:cs="Arial"/>
          <w:noProof/>
          <w:lang w:eastAsia="sl-SI"/>
        </w:rPr>
        <w:t xml:space="preserve">Z </w:t>
      </w:r>
      <w:r w:rsidRPr="007C5466">
        <w:rPr>
          <w:rFonts w:cs="Arial"/>
          <w:noProof/>
          <w:lang w:eastAsia="sl-SI"/>
        </w:rPr>
        <w:t>ZOUTPI-B</w:t>
      </w:r>
      <w:r>
        <w:rPr>
          <w:rFonts w:cs="Arial"/>
          <w:noProof/>
          <w:lang w:eastAsia="sl-SI"/>
        </w:rPr>
        <w:t xml:space="preserve"> in </w:t>
      </w:r>
      <w:r w:rsidRPr="007C5466">
        <w:rPr>
          <w:rFonts w:cs="Arial"/>
          <w:noProof/>
          <w:lang w:eastAsia="sl-SI"/>
        </w:rPr>
        <w:t>Pravilnik</w:t>
      </w:r>
      <w:r>
        <w:rPr>
          <w:rFonts w:cs="Arial"/>
          <w:noProof/>
          <w:lang w:eastAsia="sl-SI"/>
        </w:rPr>
        <w:t>om</w:t>
      </w:r>
      <w:r w:rsidRPr="007C5466">
        <w:rPr>
          <w:rFonts w:cs="Arial"/>
          <w:noProof/>
          <w:lang w:eastAsia="sl-SI"/>
        </w:rPr>
        <w:t xml:space="preserve"> o poročanju o tobačnih in povezanih izdelkih ter aromah v elektronskih cigaretah in posodicah za ponovno polnjenje</w:t>
      </w:r>
      <w:r w:rsidR="00CC0F28">
        <w:rPr>
          <w:rFonts w:cs="Arial"/>
          <w:noProof/>
          <w:lang w:eastAsia="sl-SI"/>
        </w:rPr>
        <w:t xml:space="preserve"> pa </w:t>
      </w:r>
      <w:r>
        <w:rPr>
          <w:rFonts w:cs="Arial"/>
          <w:noProof/>
          <w:lang w:eastAsia="sl-SI"/>
        </w:rPr>
        <w:t xml:space="preserve">se </w:t>
      </w:r>
      <w:r w:rsidRPr="007C5466">
        <w:rPr>
          <w:rFonts w:cs="Arial"/>
          <w:noProof/>
          <w:lang w:eastAsia="sl-SI"/>
        </w:rPr>
        <w:t>prepoved</w:t>
      </w:r>
      <w:r>
        <w:rPr>
          <w:rFonts w:cs="Arial"/>
          <w:noProof/>
          <w:lang w:eastAsia="sl-SI"/>
        </w:rPr>
        <w:t>uje</w:t>
      </w:r>
      <w:r w:rsidRPr="007C5466">
        <w:rPr>
          <w:rFonts w:cs="Arial"/>
          <w:noProof/>
          <w:lang w:eastAsia="sl-SI"/>
        </w:rPr>
        <w:t xml:space="preserve"> </w:t>
      </w:r>
      <w:r w:rsidR="00224C35">
        <w:rPr>
          <w:rFonts w:cs="Arial"/>
          <w:noProof/>
          <w:lang w:eastAsia="sl-SI"/>
        </w:rPr>
        <w:t xml:space="preserve">tudi </w:t>
      </w:r>
      <w:r>
        <w:rPr>
          <w:rFonts w:cs="Arial"/>
          <w:noProof/>
          <w:lang w:eastAsia="sl-SI"/>
        </w:rPr>
        <w:t xml:space="preserve">vsebnost </w:t>
      </w:r>
      <w:r w:rsidRPr="007C5466">
        <w:rPr>
          <w:rFonts w:cs="Arial"/>
          <w:noProof/>
          <w:lang w:eastAsia="sl-SI"/>
        </w:rPr>
        <w:t xml:space="preserve">vseh arom, razen </w:t>
      </w:r>
      <w:r>
        <w:rPr>
          <w:rFonts w:cs="Arial"/>
          <w:noProof/>
          <w:lang w:eastAsia="sl-SI"/>
        </w:rPr>
        <w:t>okusa ali vonja tobaka</w:t>
      </w:r>
      <w:r w:rsidRPr="007C5466">
        <w:rPr>
          <w:rFonts w:cs="Arial"/>
          <w:noProof/>
          <w:lang w:eastAsia="sl-SI"/>
        </w:rPr>
        <w:t>, v elektronskih cigaretah in njihovih polnilih</w:t>
      </w:r>
      <w:r>
        <w:rPr>
          <w:rFonts w:cs="Arial"/>
          <w:noProof/>
          <w:lang w:eastAsia="sl-SI"/>
        </w:rPr>
        <w:t>.</w:t>
      </w:r>
      <w:r w:rsidR="00224C35">
        <w:rPr>
          <w:rFonts w:cs="Arial"/>
          <w:noProof/>
          <w:lang w:eastAsia="sl-SI"/>
        </w:rPr>
        <w:t xml:space="preserve"> </w:t>
      </w:r>
      <w:r w:rsidR="00224C35" w:rsidRPr="00224C35">
        <w:rPr>
          <w:rFonts w:cs="Arial"/>
          <w:noProof/>
          <w:lang w:eastAsia="sl-SI"/>
        </w:rPr>
        <w:t xml:space="preserve">Pravilnik v 13. členu poimensko navaja 16 snovi, ki so, v funkciji arome, edine dovoljene v tekočini ali kakršni koli drugi komponenti elektronskih cigaret z nikotinom ali brez nikotina in njihovih posodic za ponovno polnjenje. Vse ostale snovi, ki bi lahko dodale druge privlačne arome, </w:t>
      </w:r>
      <w:r w:rsidR="00CC0F28">
        <w:rPr>
          <w:rFonts w:cs="Arial"/>
          <w:noProof/>
          <w:lang w:eastAsia="sl-SI"/>
        </w:rPr>
        <w:t>so</w:t>
      </w:r>
      <w:r w:rsidR="00224C35" w:rsidRPr="00224C35">
        <w:rPr>
          <w:rFonts w:cs="Arial"/>
          <w:noProof/>
          <w:lang w:eastAsia="sl-SI"/>
        </w:rPr>
        <w:t xml:space="preserve"> od 24. aprila 2025 dalje prepovedane</w:t>
      </w:r>
      <w:r w:rsidR="00CC0F28">
        <w:rPr>
          <w:rFonts w:cs="Arial"/>
          <w:noProof/>
          <w:lang w:eastAsia="sl-SI"/>
        </w:rPr>
        <w:t>.</w:t>
      </w:r>
    </w:p>
    <w:p w14:paraId="416B1FB2" w14:textId="60B710D0"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Inšpe</w:t>
      </w:r>
      <w:r w:rsidR="008C49C7" w:rsidRPr="00B95029">
        <w:rPr>
          <w:rFonts w:cs="Arial"/>
          <w:noProof/>
          <w:lang w:eastAsia="sl-SI"/>
        </w:rPr>
        <w:t>ktorat</w:t>
      </w:r>
      <w:r w:rsidRPr="00B95029">
        <w:rPr>
          <w:rFonts w:cs="Arial"/>
          <w:noProof/>
          <w:lang w:eastAsia="sl-SI"/>
        </w:rPr>
        <w:t xml:space="preserve"> izvaja nadzor tudi nad ognjevarnostjo cigaret in varnostjo kadilskih izdelkov. Nadzor obsega preverjanje spoštovanja Zakona o splošni varnosti proizvodov</w:t>
      </w:r>
      <w:r w:rsidR="008C49C7" w:rsidRPr="00B95029">
        <w:rPr>
          <w:rFonts w:cs="Arial"/>
          <w:noProof/>
          <w:lang w:eastAsia="sl-SI"/>
        </w:rPr>
        <w:t xml:space="preserve"> in se izvaja</w:t>
      </w:r>
      <w:r w:rsidRPr="00B95029">
        <w:rPr>
          <w:rFonts w:cs="Arial"/>
          <w:noProof/>
          <w:lang w:eastAsia="sl-SI"/>
        </w:rPr>
        <w:t xml:space="preserve"> v glavnem na podlagi prijav in obvestil iz evropskega sistema </w:t>
      </w:r>
      <w:r w:rsidR="002623AF" w:rsidRPr="00B95029">
        <w:rPr>
          <w:rFonts w:cs="Arial"/>
          <w:noProof/>
          <w:lang w:eastAsia="sl-SI"/>
        </w:rPr>
        <w:t xml:space="preserve">Safety Gate </w:t>
      </w:r>
      <w:r w:rsidRPr="00B95029">
        <w:rPr>
          <w:rFonts w:cs="Arial"/>
          <w:noProof/>
          <w:lang w:eastAsia="sl-SI"/>
        </w:rPr>
        <w:t xml:space="preserve">RAPEX. V primeru, da obstaja sum na prisotnost neskladnih izdelkov na slovenskem trgu, se nadzor lahko izvede tudi v okviru usmerjenih akcij. </w:t>
      </w:r>
    </w:p>
    <w:p w14:paraId="6C0C026D" w14:textId="77777777" w:rsidR="008C49C7" w:rsidRPr="00B95029" w:rsidRDefault="008C49C7" w:rsidP="0080693E">
      <w:pPr>
        <w:spacing w:before="120" w:after="120" w:line="240" w:lineRule="auto"/>
        <w:outlineLvl w:val="2"/>
        <w:rPr>
          <w:rFonts w:cs="Arial"/>
          <w:b/>
          <w:bCs/>
          <w:szCs w:val="18"/>
          <w:lang w:eastAsia="sl-SI"/>
        </w:rPr>
      </w:pPr>
      <w:bookmarkStart w:id="329" w:name="_Toc7008229"/>
    </w:p>
    <w:p w14:paraId="45ABD26B" w14:textId="6820F0BF" w:rsidR="000C0441" w:rsidRPr="00B95029" w:rsidRDefault="000C0441" w:rsidP="0080693E">
      <w:pPr>
        <w:spacing w:before="120" w:after="120" w:line="240" w:lineRule="auto"/>
        <w:outlineLvl w:val="2"/>
        <w:rPr>
          <w:rFonts w:cs="Arial"/>
          <w:b/>
          <w:bCs/>
          <w:szCs w:val="18"/>
          <w:lang w:eastAsia="sl-SI"/>
        </w:rPr>
      </w:pPr>
      <w:bookmarkStart w:id="330" w:name="_Toc133226434"/>
      <w:bookmarkStart w:id="331" w:name="_Toc195685686"/>
      <w:r w:rsidRPr="00B95029">
        <w:rPr>
          <w:rFonts w:cs="Arial"/>
          <w:b/>
          <w:bCs/>
          <w:szCs w:val="18"/>
          <w:lang w:eastAsia="sl-SI"/>
        </w:rPr>
        <w:t xml:space="preserve">Obseg in ugotovitve nadzora, opravljenega leta </w:t>
      </w:r>
      <w:r w:rsidR="00E21833">
        <w:rPr>
          <w:rFonts w:cs="Arial"/>
          <w:b/>
          <w:bCs/>
          <w:szCs w:val="18"/>
          <w:lang w:eastAsia="sl-SI"/>
        </w:rPr>
        <w:t>2024</w:t>
      </w:r>
      <w:bookmarkEnd w:id="329"/>
      <w:bookmarkEnd w:id="330"/>
      <w:bookmarkEnd w:id="331"/>
    </w:p>
    <w:p w14:paraId="2B45902E" w14:textId="3417A1C0" w:rsidR="00BB43F2" w:rsidRPr="00B95029" w:rsidRDefault="000C0441" w:rsidP="007C267B">
      <w:pPr>
        <w:spacing w:line="240" w:lineRule="auto"/>
        <w:jc w:val="both"/>
        <w:rPr>
          <w:noProof/>
          <w:lang w:eastAsia="sl-SI"/>
        </w:rPr>
      </w:pPr>
      <w:r w:rsidRPr="00B95029">
        <w:rPr>
          <w:noProof/>
          <w:lang w:eastAsia="sl-SI"/>
        </w:rPr>
        <w:t>Zdravstve</w:t>
      </w:r>
      <w:r w:rsidR="00705A1B" w:rsidRPr="00B95029">
        <w:rPr>
          <w:noProof/>
          <w:lang w:eastAsia="sl-SI"/>
        </w:rPr>
        <w:t xml:space="preserve">ni inšpektorji so opravili </w:t>
      </w:r>
      <w:r w:rsidR="00BB43F2" w:rsidRPr="00B95029">
        <w:rPr>
          <w:noProof/>
          <w:lang w:eastAsia="sl-SI"/>
        </w:rPr>
        <w:t>2.</w:t>
      </w:r>
      <w:r w:rsidR="00A8353A">
        <w:rPr>
          <w:noProof/>
          <w:lang w:eastAsia="sl-SI"/>
        </w:rPr>
        <w:t>20</w:t>
      </w:r>
      <w:r w:rsidR="00181AC3">
        <w:rPr>
          <w:noProof/>
          <w:lang w:eastAsia="sl-SI"/>
        </w:rPr>
        <w:t>2</w:t>
      </w:r>
      <w:r w:rsidRPr="00B95029">
        <w:rPr>
          <w:noProof/>
          <w:lang w:eastAsia="sl-SI"/>
        </w:rPr>
        <w:t xml:space="preserve"> inšpekcijsk</w:t>
      </w:r>
      <w:r w:rsidR="00181AC3">
        <w:rPr>
          <w:noProof/>
          <w:lang w:eastAsia="sl-SI"/>
        </w:rPr>
        <w:t>a</w:t>
      </w:r>
      <w:r w:rsidRPr="00B95029">
        <w:rPr>
          <w:noProof/>
          <w:lang w:eastAsia="sl-SI"/>
        </w:rPr>
        <w:t xml:space="preserve"> pregled</w:t>
      </w:r>
      <w:r w:rsidR="00181AC3">
        <w:rPr>
          <w:noProof/>
          <w:lang w:eastAsia="sl-SI"/>
        </w:rPr>
        <w:t>a</w:t>
      </w:r>
      <w:r w:rsidR="00CC3394">
        <w:rPr>
          <w:noProof/>
          <w:lang w:eastAsia="sl-SI"/>
        </w:rPr>
        <w:t xml:space="preserve"> in </w:t>
      </w:r>
      <w:r w:rsidR="00CC3394" w:rsidRPr="00CC3394">
        <w:rPr>
          <w:noProof/>
          <w:lang w:eastAsia="sl-SI"/>
        </w:rPr>
        <w:t>odvzeli 2</w:t>
      </w:r>
      <w:r w:rsidR="00CC3394">
        <w:rPr>
          <w:noProof/>
          <w:lang w:eastAsia="sl-SI"/>
        </w:rPr>
        <w:t>0</w:t>
      </w:r>
      <w:r w:rsidR="00CC3394" w:rsidRPr="00CC3394">
        <w:rPr>
          <w:noProof/>
          <w:lang w:eastAsia="sl-SI"/>
        </w:rPr>
        <w:t xml:space="preserve"> vzorcev</w:t>
      </w:r>
      <w:r w:rsidR="00CC3394">
        <w:rPr>
          <w:noProof/>
          <w:lang w:eastAsia="sl-SI"/>
        </w:rPr>
        <w:t xml:space="preserve"> e-cigaret oziroma </w:t>
      </w:r>
      <w:r w:rsidR="00487D80">
        <w:rPr>
          <w:noProof/>
          <w:lang w:eastAsia="sl-SI"/>
        </w:rPr>
        <w:t xml:space="preserve">tekočin v </w:t>
      </w:r>
      <w:r w:rsidR="00487D80" w:rsidRPr="00487D80">
        <w:rPr>
          <w:noProof/>
          <w:lang w:eastAsia="sl-SI"/>
        </w:rPr>
        <w:t>posodic</w:t>
      </w:r>
      <w:r w:rsidR="00487D80">
        <w:rPr>
          <w:noProof/>
          <w:lang w:eastAsia="sl-SI"/>
        </w:rPr>
        <w:t>ah</w:t>
      </w:r>
      <w:r w:rsidR="00487D80" w:rsidRPr="00487D80">
        <w:rPr>
          <w:noProof/>
          <w:lang w:eastAsia="sl-SI"/>
        </w:rPr>
        <w:t xml:space="preserve"> za ponovno polnjenje</w:t>
      </w:r>
      <w:r w:rsidR="00487D80">
        <w:rPr>
          <w:noProof/>
          <w:lang w:eastAsia="sl-SI"/>
        </w:rPr>
        <w:t>.</w:t>
      </w:r>
    </w:p>
    <w:p w14:paraId="5B9B96FA" w14:textId="042666B3" w:rsidR="00BB43F2" w:rsidRDefault="00BB43F2" w:rsidP="007C267B">
      <w:pPr>
        <w:spacing w:line="240" w:lineRule="auto"/>
        <w:jc w:val="both"/>
        <w:rPr>
          <w:noProof/>
          <w:lang w:eastAsia="sl-SI"/>
        </w:rPr>
      </w:pPr>
      <w:bookmarkStart w:id="332" w:name="_Toc133226435"/>
      <w:r w:rsidRPr="00B95029">
        <w:rPr>
          <w:noProof/>
          <w:lang w:eastAsia="sl-SI"/>
        </w:rPr>
        <w:t xml:space="preserve">Na podlagi ugotovitev nadzora je bilo izrečenih skupaj </w:t>
      </w:r>
      <w:r w:rsidR="001F132D">
        <w:rPr>
          <w:noProof/>
          <w:lang w:eastAsia="sl-SI"/>
        </w:rPr>
        <w:t>2</w:t>
      </w:r>
      <w:r w:rsidR="00A8353A">
        <w:rPr>
          <w:noProof/>
          <w:lang w:eastAsia="sl-SI"/>
        </w:rPr>
        <w:t>11</w:t>
      </w:r>
      <w:r w:rsidRPr="00B95029">
        <w:rPr>
          <w:noProof/>
          <w:lang w:eastAsia="sl-SI"/>
        </w:rPr>
        <w:t xml:space="preserve"> ukrepov, od tega </w:t>
      </w:r>
      <w:r w:rsidR="00A8353A">
        <w:rPr>
          <w:noProof/>
          <w:lang w:eastAsia="sl-SI"/>
        </w:rPr>
        <w:t>šest</w:t>
      </w:r>
      <w:r w:rsidRPr="00B95029">
        <w:rPr>
          <w:noProof/>
          <w:lang w:eastAsia="sl-SI"/>
        </w:rPr>
        <w:t xml:space="preserve"> upravni</w:t>
      </w:r>
      <w:r w:rsidR="001F132D">
        <w:rPr>
          <w:noProof/>
          <w:lang w:eastAsia="sl-SI"/>
        </w:rPr>
        <w:t>h</w:t>
      </w:r>
      <w:r w:rsidRPr="00B95029">
        <w:rPr>
          <w:noProof/>
          <w:lang w:eastAsia="sl-SI"/>
        </w:rPr>
        <w:t xml:space="preserve"> ukrep</w:t>
      </w:r>
      <w:r w:rsidR="001F132D">
        <w:rPr>
          <w:noProof/>
          <w:lang w:eastAsia="sl-SI"/>
        </w:rPr>
        <w:t>ov</w:t>
      </w:r>
      <w:r w:rsidRPr="00B95029">
        <w:rPr>
          <w:noProof/>
          <w:lang w:eastAsia="sl-SI"/>
        </w:rPr>
        <w:t xml:space="preserve"> </w:t>
      </w:r>
      <w:r w:rsidR="001F132D">
        <w:rPr>
          <w:noProof/>
          <w:lang w:eastAsia="sl-SI"/>
        </w:rPr>
        <w:t>(</w:t>
      </w:r>
      <w:r w:rsidR="00A8353A">
        <w:rPr>
          <w:noProof/>
          <w:lang w:eastAsia="sl-SI"/>
        </w:rPr>
        <w:t>dve</w:t>
      </w:r>
      <w:r w:rsidRPr="00B95029">
        <w:rPr>
          <w:noProof/>
          <w:lang w:eastAsia="sl-SI"/>
        </w:rPr>
        <w:t xml:space="preserve"> upravn</w:t>
      </w:r>
      <w:r w:rsidR="001F132D">
        <w:rPr>
          <w:noProof/>
          <w:lang w:eastAsia="sl-SI"/>
        </w:rPr>
        <w:t>i</w:t>
      </w:r>
      <w:r w:rsidRPr="00B95029">
        <w:rPr>
          <w:noProof/>
          <w:lang w:eastAsia="sl-SI"/>
        </w:rPr>
        <w:t xml:space="preserve"> odločb</w:t>
      </w:r>
      <w:r w:rsidR="00A8353A">
        <w:rPr>
          <w:noProof/>
          <w:lang w:eastAsia="sl-SI"/>
        </w:rPr>
        <w:t>i</w:t>
      </w:r>
      <w:r w:rsidR="001F132D">
        <w:rPr>
          <w:noProof/>
          <w:lang w:eastAsia="sl-SI"/>
        </w:rPr>
        <w:t xml:space="preserve"> in </w:t>
      </w:r>
      <w:r w:rsidR="00A8353A">
        <w:rPr>
          <w:noProof/>
          <w:lang w:eastAsia="sl-SI"/>
        </w:rPr>
        <w:t>štiri</w:t>
      </w:r>
      <w:r w:rsidR="001F132D">
        <w:rPr>
          <w:noProof/>
          <w:lang w:eastAsia="sl-SI"/>
        </w:rPr>
        <w:t xml:space="preserve"> </w:t>
      </w:r>
      <w:r w:rsidR="005D19E1" w:rsidRPr="005D19E1">
        <w:rPr>
          <w:noProof/>
          <w:lang w:eastAsia="sl-SI"/>
        </w:rPr>
        <w:t>upravn</w:t>
      </w:r>
      <w:r w:rsidR="00A8353A">
        <w:rPr>
          <w:noProof/>
          <w:lang w:eastAsia="sl-SI"/>
        </w:rPr>
        <w:t>a</w:t>
      </w:r>
      <w:r w:rsidR="005D19E1" w:rsidRPr="005D19E1">
        <w:rPr>
          <w:noProof/>
          <w:lang w:eastAsia="sl-SI"/>
        </w:rPr>
        <w:t xml:space="preserve"> opozoril</w:t>
      </w:r>
      <w:r w:rsidR="00A8353A">
        <w:rPr>
          <w:noProof/>
          <w:lang w:eastAsia="sl-SI"/>
        </w:rPr>
        <w:t>a</w:t>
      </w:r>
      <w:r w:rsidR="001F132D">
        <w:rPr>
          <w:noProof/>
          <w:lang w:eastAsia="sl-SI"/>
        </w:rPr>
        <w:t>)</w:t>
      </w:r>
      <w:r w:rsidRPr="00B95029">
        <w:rPr>
          <w:noProof/>
          <w:lang w:eastAsia="sl-SI"/>
        </w:rPr>
        <w:t xml:space="preserve"> </w:t>
      </w:r>
      <w:r w:rsidR="001F132D">
        <w:rPr>
          <w:noProof/>
          <w:lang w:eastAsia="sl-SI"/>
        </w:rPr>
        <w:t>in</w:t>
      </w:r>
      <w:r w:rsidRPr="00B95029">
        <w:rPr>
          <w:noProof/>
          <w:lang w:eastAsia="sl-SI"/>
        </w:rPr>
        <w:t xml:space="preserve"> </w:t>
      </w:r>
      <w:r w:rsidR="005D19E1">
        <w:rPr>
          <w:noProof/>
          <w:lang w:eastAsia="sl-SI"/>
        </w:rPr>
        <w:t>2</w:t>
      </w:r>
      <w:r w:rsidR="00A8353A">
        <w:rPr>
          <w:noProof/>
          <w:lang w:eastAsia="sl-SI"/>
        </w:rPr>
        <w:t>0</w:t>
      </w:r>
      <w:r w:rsidR="005D19E1">
        <w:rPr>
          <w:noProof/>
          <w:lang w:eastAsia="sl-SI"/>
        </w:rPr>
        <w:t>5</w:t>
      </w:r>
      <w:r w:rsidRPr="00B95029">
        <w:rPr>
          <w:noProof/>
          <w:lang w:eastAsia="sl-SI"/>
        </w:rPr>
        <w:t xml:space="preserve"> prekrškovnih sankcij</w:t>
      </w:r>
      <w:r w:rsidR="00163365">
        <w:rPr>
          <w:noProof/>
          <w:lang w:eastAsia="sl-SI"/>
        </w:rPr>
        <w:t xml:space="preserve"> </w:t>
      </w:r>
      <w:r w:rsidRPr="00B95029">
        <w:rPr>
          <w:noProof/>
          <w:lang w:eastAsia="sl-SI"/>
        </w:rPr>
        <w:t>/</w:t>
      </w:r>
      <w:r w:rsidR="00163365">
        <w:rPr>
          <w:noProof/>
          <w:lang w:eastAsia="sl-SI"/>
        </w:rPr>
        <w:t xml:space="preserve"> </w:t>
      </w:r>
      <w:r w:rsidRPr="00B95029">
        <w:rPr>
          <w:noProof/>
          <w:lang w:eastAsia="sl-SI"/>
        </w:rPr>
        <w:t>ukrepov (</w:t>
      </w:r>
      <w:r w:rsidR="005D19E1">
        <w:rPr>
          <w:noProof/>
          <w:lang w:eastAsia="sl-SI"/>
        </w:rPr>
        <w:t>88</w:t>
      </w:r>
      <w:r w:rsidRPr="00B95029">
        <w:rPr>
          <w:noProof/>
          <w:lang w:eastAsia="sl-SI"/>
        </w:rPr>
        <w:t xml:space="preserve"> odločb z izrekom globe, </w:t>
      </w:r>
      <w:r w:rsidR="00A8353A">
        <w:rPr>
          <w:noProof/>
          <w:lang w:eastAsia="sl-SI"/>
        </w:rPr>
        <w:t>39</w:t>
      </w:r>
      <w:r w:rsidRPr="00B95029">
        <w:rPr>
          <w:noProof/>
          <w:lang w:eastAsia="sl-SI"/>
        </w:rPr>
        <w:t xml:space="preserve"> plačilnih nalogov, </w:t>
      </w:r>
      <w:r w:rsidR="00A8353A">
        <w:rPr>
          <w:noProof/>
          <w:lang w:eastAsia="sl-SI"/>
        </w:rPr>
        <w:t>5</w:t>
      </w:r>
      <w:r w:rsidR="005D19E1">
        <w:rPr>
          <w:noProof/>
          <w:lang w:eastAsia="sl-SI"/>
        </w:rPr>
        <w:t>7</w:t>
      </w:r>
      <w:r w:rsidRPr="00B95029">
        <w:rPr>
          <w:noProof/>
          <w:lang w:eastAsia="sl-SI"/>
        </w:rPr>
        <w:t xml:space="preserve"> odločb z izrekom opomina, </w:t>
      </w:r>
      <w:r w:rsidR="00A8353A">
        <w:rPr>
          <w:noProof/>
          <w:lang w:eastAsia="sl-SI"/>
        </w:rPr>
        <w:t>6</w:t>
      </w:r>
      <w:r w:rsidRPr="00B95029">
        <w:rPr>
          <w:noProof/>
          <w:lang w:eastAsia="sl-SI"/>
        </w:rPr>
        <w:t xml:space="preserve"> obdolžilnih predlogov zoper mladoletnike in </w:t>
      </w:r>
      <w:r w:rsidR="00A8353A">
        <w:rPr>
          <w:noProof/>
          <w:lang w:eastAsia="sl-SI"/>
        </w:rPr>
        <w:t>15</w:t>
      </w:r>
      <w:r w:rsidRPr="00B95029">
        <w:rPr>
          <w:noProof/>
          <w:lang w:eastAsia="sl-SI"/>
        </w:rPr>
        <w:t xml:space="preserve"> opozoril za storjen prekršek po ZP-1).</w:t>
      </w:r>
      <w:bookmarkEnd w:id="332"/>
      <w:r w:rsidRPr="00B95029">
        <w:rPr>
          <w:noProof/>
          <w:lang w:eastAsia="sl-SI"/>
        </w:rPr>
        <w:t xml:space="preserve"> </w:t>
      </w:r>
    </w:p>
    <w:p w14:paraId="2D5F91E6" w14:textId="77777777" w:rsidR="00B3395A" w:rsidRPr="00B95029" w:rsidRDefault="00B3395A" w:rsidP="0080693E">
      <w:pPr>
        <w:spacing w:before="120" w:after="120" w:line="240" w:lineRule="auto"/>
        <w:jc w:val="both"/>
        <w:outlineLvl w:val="2"/>
        <w:rPr>
          <w:rFonts w:cs="Arial"/>
          <w:noProof/>
          <w:lang w:eastAsia="sl-SI"/>
        </w:rPr>
      </w:pPr>
    </w:p>
    <w:p w14:paraId="56B1888A" w14:textId="3D0C5A23" w:rsidR="00F54A35" w:rsidRPr="00B95029" w:rsidRDefault="00F54A35" w:rsidP="0080693E">
      <w:pPr>
        <w:spacing w:before="120" w:after="120" w:line="240" w:lineRule="auto"/>
        <w:jc w:val="both"/>
        <w:outlineLvl w:val="2"/>
        <w:rPr>
          <w:rFonts w:cs="Arial"/>
          <w:b/>
          <w:bCs/>
          <w:szCs w:val="18"/>
          <w:lang w:eastAsia="sl-SI"/>
        </w:rPr>
      </w:pPr>
      <w:bookmarkStart w:id="333" w:name="_Toc133226436"/>
      <w:bookmarkStart w:id="334" w:name="_Toc133322798"/>
      <w:bookmarkStart w:id="335" w:name="_Toc165278727"/>
      <w:bookmarkStart w:id="336" w:name="_Toc165283670"/>
      <w:bookmarkStart w:id="337" w:name="_Toc165283892"/>
      <w:bookmarkStart w:id="338" w:name="_Toc192510657"/>
      <w:bookmarkStart w:id="339" w:name="_Toc195685687"/>
      <w:bookmarkStart w:id="340" w:name="_Toc195685844"/>
      <w:r w:rsidRPr="00B95029">
        <w:rPr>
          <w:rFonts w:cs="Arial"/>
          <w:b/>
          <w:bCs/>
          <w:szCs w:val="18"/>
          <w:lang w:eastAsia="sl-SI"/>
        </w:rPr>
        <w:t xml:space="preserve">Preglednica </w:t>
      </w:r>
      <w:r w:rsidRPr="00B95029">
        <w:rPr>
          <w:rFonts w:cs="Arial"/>
          <w:b/>
          <w:bCs/>
          <w:szCs w:val="18"/>
          <w:lang w:eastAsia="sl-SI"/>
        </w:rPr>
        <w:fldChar w:fldCharType="begin"/>
      </w:r>
      <w:r w:rsidRPr="00B95029">
        <w:rPr>
          <w:rFonts w:cs="Arial"/>
          <w:b/>
          <w:bCs/>
          <w:szCs w:val="18"/>
          <w:lang w:eastAsia="sl-SI"/>
        </w:rPr>
        <w:instrText xml:space="preserve"> SEQ Preglednica \* ARABIC </w:instrText>
      </w:r>
      <w:r w:rsidRPr="00B95029">
        <w:rPr>
          <w:rFonts w:cs="Arial"/>
          <w:b/>
          <w:bCs/>
          <w:szCs w:val="18"/>
          <w:lang w:eastAsia="sl-SI"/>
        </w:rPr>
        <w:fldChar w:fldCharType="separate"/>
      </w:r>
      <w:r w:rsidR="001E4F4C">
        <w:rPr>
          <w:rFonts w:cs="Arial"/>
          <w:b/>
          <w:bCs/>
          <w:noProof/>
          <w:szCs w:val="18"/>
          <w:lang w:eastAsia="sl-SI"/>
        </w:rPr>
        <w:t>16</w:t>
      </w:r>
      <w:r w:rsidRPr="00B95029">
        <w:rPr>
          <w:rFonts w:cs="Arial"/>
          <w:b/>
          <w:bCs/>
          <w:szCs w:val="18"/>
          <w:lang w:eastAsia="sl-SI"/>
        </w:rPr>
        <w:fldChar w:fldCharType="end"/>
      </w:r>
      <w:r w:rsidRPr="00B95029">
        <w:rPr>
          <w:rFonts w:cs="Arial"/>
          <w:b/>
          <w:bCs/>
          <w:noProof/>
          <w:szCs w:val="18"/>
          <w:lang w:eastAsia="sl-SI"/>
        </w:rPr>
        <w:t xml:space="preserve"> </w:t>
      </w:r>
      <w:bookmarkStart w:id="341" w:name="_Hlk70595091"/>
      <w:r w:rsidRPr="00B95029">
        <w:rPr>
          <w:rFonts w:cs="Arial"/>
          <w:b/>
          <w:bCs/>
          <w:noProof/>
          <w:szCs w:val="18"/>
          <w:lang w:eastAsia="sl-SI"/>
        </w:rPr>
        <w:t>-</w:t>
      </w:r>
      <w:bookmarkEnd w:id="341"/>
      <w:r w:rsidRPr="00B95029">
        <w:rPr>
          <w:rFonts w:cs="Arial"/>
          <w:b/>
          <w:bCs/>
          <w:noProof/>
          <w:szCs w:val="18"/>
          <w:lang w:eastAsia="sl-SI"/>
        </w:rPr>
        <w:t xml:space="preserve"> Inšpekcijski pregledi, vzorčenje in ukrepanje na podlagi inšpekcijskega nadzora</w:t>
      </w:r>
      <w:bookmarkEnd w:id="333"/>
      <w:bookmarkEnd w:id="334"/>
      <w:bookmarkEnd w:id="335"/>
      <w:bookmarkEnd w:id="336"/>
      <w:bookmarkEnd w:id="337"/>
      <w:bookmarkEnd w:id="338"/>
      <w:bookmarkEnd w:id="339"/>
      <w:bookmarkEnd w:id="340"/>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852"/>
        <w:gridCol w:w="569"/>
        <w:gridCol w:w="711"/>
        <w:gridCol w:w="709"/>
        <w:gridCol w:w="711"/>
        <w:gridCol w:w="711"/>
        <w:gridCol w:w="703"/>
        <w:gridCol w:w="712"/>
        <w:gridCol w:w="850"/>
        <w:gridCol w:w="562"/>
        <w:gridCol w:w="709"/>
      </w:tblGrid>
      <w:tr w:rsidR="00487D80" w:rsidRPr="00B95029" w14:paraId="639A372A" w14:textId="77777777" w:rsidTr="00986EE1">
        <w:trPr>
          <w:trHeight w:val="283"/>
          <w:tblHeader/>
        </w:trPr>
        <w:tc>
          <w:tcPr>
            <w:tcW w:w="631" w:type="pct"/>
            <w:vMerge w:val="restart"/>
            <w:shd w:val="clear" w:color="auto" w:fill="FBD4B4" w:themeFill="accent6" w:themeFillTint="66"/>
          </w:tcPr>
          <w:p w14:paraId="10B1E971" w14:textId="77777777" w:rsidR="00487D80" w:rsidRDefault="00487D80" w:rsidP="0080693E">
            <w:pPr>
              <w:tabs>
                <w:tab w:val="left" w:pos="266"/>
              </w:tabs>
              <w:spacing w:after="0" w:line="240" w:lineRule="auto"/>
              <w:jc w:val="center"/>
              <w:rPr>
                <w:rFonts w:cs="Arial"/>
                <w:sz w:val="12"/>
              </w:rPr>
            </w:pPr>
          </w:p>
          <w:p w14:paraId="00B5E89F" w14:textId="77777777" w:rsidR="00487D80" w:rsidRDefault="00487D80" w:rsidP="0080693E">
            <w:pPr>
              <w:tabs>
                <w:tab w:val="left" w:pos="266"/>
              </w:tabs>
              <w:spacing w:after="0" w:line="240" w:lineRule="auto"/>
              <w:jc w:val="center"/>
              <w:rPr>
                <w:rFonts w:cs="Arial"/>
                <w:sz w:val="12"/>
              </w:rPr>
            </w:pPr>
          </w:p>
          <w:p w14:paraId="680977E9" w14:textId="3FA038F5" w:rsidR="00487D80" w:rsidRPr="00487D80" w:rsidRDefault="00487D80" w:rsidP="0080693E">
            <w:pPr>
              <w:tabs>
                <w:tab w:val="left" w:pos="266"/>
              </w:tabs>
              <w:spacing w:after="0" w:line="240" w:lineRule="auto"/>
              <w:jc w:val="center"/>
              <w:rPr>
                <w:rFonts w:cs="Arial"/>
                <w:sz w:val="12"/>
              </w:rPr>
            </w:pPr>
            <w:r w:rsidRPr="00487D80">
              <w:rPr>
                <w:rFonts w:cs="Arial"/>
                <w:sz w:val="12"/>
              </w:rPr>
              <w:t>ŠTEVILO OPRAVLJENIH INŠPEKCIJSKIH PREGLEDOV</w:t>
            </w:r>
          </w:p>
          <w:p w14:paraId="4E4A1630" w14:textId="77777777" w:rsidR="00487D80" w:rsidRPr="00487D80" w:rsidRDefault="00487D80" w:rsidP="0080693E">
            <w:pPr>
              <w:tabs>
                <w:tab w:val="left" w:pos="266"/>
              </w:tabs>
              <w:spacing w:after="0" w:line="240" w:lineRule="auto"/>
              <w:jc w:val="center"/>
              <w:rPr>
                <w:rFonts w:cs="Arial"/>
                <w:sz w:val="12"/>
              </w:rPr>
            </w:pPr>
          </w:p>
          <w:p w14:paraId="0842BDC9" w14:textId="291B2F9A" w:rsidR="00487D80" w:rsidRPr="00B95029" w:rsidRDefault="00487D80" w:rsidP="0080693E">
            <w:pPr>
              <w:tabs>
                <w:tab w:val="left" w:pos="266"/>
              </w:tabs>
              <w:spacing w:after="0" w:line="240" w:lineRule="auto"/>
              <w:jc w:val="center"/>
              <w:rPr>
                <w:rFonts w:cs="Arial"/>
                <w:sz w:val="12"/>
              </w:rPr>
            </w:pPr>
          </w:p>
        </w:tc>
        <w:tc>
          <w:tcPr>
            <w:tcW w:w="477" w:type="pct"/>
            <w:vMerge w:val="restart"/>
            <w:shd w:val="clear" w:color="auto" w:fill="FBD4B4" w:themeFill="accent6" w:themeFillTint="66"/>
            <w:vAlign w:val="center"/>
          </w:tcPr>
          <w:p w14:paraId="11C13B41" w14:textId="4DE3B0AB" w:rsidR="00487D80" w:rsidRPr="00B95029" w:rsidRDefault="00487D80" w:rsidP="0080693E">
            <w:pPr>
              <w:tabs>
                <w:tab w:val="left" w:pos="266"/>
              </w:tabs>
              <w:spacing w:after="0" w:line="240" w:lineRule="auto"/>
              <w:jc w:val="center"/>
              <w:rPr>
                <w:rFonts w:cs="Arial"/>
                <w:sz w:val="12"/>
              </w:rPr>
            </w:pPr>
            <w:r w:rsidRPr="00487D80">
              <w:rPr>
                <w:rFonts w:cs="Arial"/>
                <w:sz w:val="12"/>
              </w:rPr>
              <w:t>ŠTEVILO ODVZETIH VZORCEV</w:t>
            </w:r>
          </w:p>
        </w:tc>
        <w:tc>
          <w:tcPr>
            <w:tcW w:w="3891" w:type="pct"/>
            <w:gridSpan w:val="10"/>
            <w:shd w:val="clear" w:color="auto" w:fill="FBD4B4" w:themeFill="accent6" w:themeFillTint="66"/>
          </w:tcPr>
          <w:p w14:paraId="3D0AD500" w14:textId="23DADF16" w:rsidR="00487D80" w:rsidRPr="00B95029" w:rsidRDefault="00487D80" w:rsidP="0080693E">
            <w:pPr>
              <w:tabs>
                <w:tab w:val="left" w:pos="266"/>
              </w:tabs>
              <w:spacing w:after="0" w:line="240" w:lineRule="auto"/>
              <w:jc w:val="center"/>
              <w:rPr>
                <w:rFonts w:cs="Arial"/>
                <w:sz w:val="12"/>
              </w:rPr>
            </w:pPr>
            <w:r w:rsidRPr="00B95029">
              <w:rPr>
                <w:rFonts w:cs="Arial"/>
                <w:sz w:val="12"/>
              </w:rPr>
              <w:t>ŠTEVILO IZREČENIH UKREPOV/SANKCIJ</w:t>
            </w:r>
          </w:p>
        </w:tc>
      </w:tr>
      <w:tr w:rsidR="00753818" w:rsidRPr="00B95029" w14:paraId="0FE983A3" w14:textId="77777777" w:rsidTr="00986EE1">
        <w:trPr>
          <w:tblHeader/>
        </w:trPr>
        <w:tc>
          <w:tcPr>
            <w:tcW w:w="631" w:type="pct"/>
            <w:vMerge/>
            <w:shd w:val="clear" w:color="auto" w:fill="FBD4B4" w:themeFill="accent6" w:themeFillTint="66"/>
          </w:tcPr>
          <w:p w14:paraId="17BB807A" w14:textId="77777777" w:rsidR="00487D80" w:rsidRPr="00B95029" w:rsidRDefault="00487D80" w:rsidP="0080693E">
            <w:pPr>
              <w:tabs>
                <w:tab w:val="left" w:pos="266"/>
              </w:tabs>
              <w:spacing w:after="0" w:line="240" w:lineRule="auto"/>
              <w:jc w:val="center"/>
              <w:rPr>
                <w:rFonts w:cs="Arial"/>
                <w:sz w:val="12"/>
              </w:rPr>
            </w:pPr>
          </w:p>
        </w:tc>
        <w:tc>
          <w:tcPr>
            <w:tcW w:w="477" w:type="pct"/>
            <w:vMerge/>
            <w:shd w:val="clear" w:color="auto" w:fill="FBD4B4" w:themeFill="accent6" w:themeFillTint="66"/>
            <w:vAlign w:val="center"/>
          </w:tcPr>
          <w:p w14:paraId="2E43421E" w14:textId="03776DCA" w:rsidR="00487D80" w:rsidRPr="00B95029" w:rsidRDefault="00487D80" w:rsidP="0080693E">
            <w:pPr>
              <w:tabs>
                <w:tab w:val="left" w:pos="266"/>
              </w:tabs>
              <w:spacing w:after="0" w:line="240" w:lineRule="auto"/>
              <w:jc w:val="center"/>
              <w:rPr>
                <w:rFonts w:cs="Arial"/>
                <w:sz w:val="12"/>
              </w:rPr>
            </w:pPr>
          </w:p>
        </w:tc>
        <w:tc>
          <w:tcPr>
            <w:tcW w:w="1114" w:type="pct"/>
            <w:gridSpan w:val="3"/>
            <w:shd w:val="clear" w:color="auto" w:fill="FBD4B4" w:themeFill="accent6" w:themeFillTint="66"/>
          </w:tcPr>
          <w:p w14:paraId="654C360A" w14:textId="6EA922BD" w:rsidR="00487D80" w:rsidRPr="00B95029" w:rsidRDefault="00487D80" w:rsidP="0080693E">
            <w:pPr>
              <w:tabs>
                <w:tab w:val="left" w:pos="266"/>
              </w:tabs>
              <w:spacing w:after="0" w:line="240" w:lineRule="auto"/>
              <w:jc w:val="center"/>
              <w:rPr>
                <w:rFonts w:cs="Arial"/>
                <w:sz w:val="12"/>
              </w:rPr>
            </w:pPr>
            <w:r w:rsidRPr="00B95029">
              <w:rPr>
                <w:rFonts w:cs="Arial"/>
                <w:sz w:val="12"/>
              </w:rPr>
              <w:t>Upravni ukrepi</w:t>
            </w:r>
          </w:p>
        </w:tc>
        <w:tc>
          <w:tcPr>
            <w:tcW w:w="2065" w:type="pct"/>
            <w:gridSpan w:val="5"/>
            <w:shd w:val="clear" w:color="auto" w:fill="FBD4B4" w:themeFill="accent6" w:themeFillTint="66"/>
            <w:vAlign w:val="center"/>
          </w:tcPr>
          <w:p w14:paraId="37C1FFDD" w14:textId="77777777" w:rsidR="00487D80" w:rsidRPr="00B95029" w:rsidRDefault="00487D80" w:rsidP="0080693E">
            <w:pPr>
              <w:tabs>
                <w:tab w:val="left" w:pos="266"/>
              </w:tabs>
              <w:spacing w:after="0" w:line="240" w:lineRule="auto"/>
              <w:jc w:val="center"/>
              <w:rPr>
                <w:rFonts w:cs="Arial"/>
                <w:sz w:val="12"/>
              </w:rPr>
            </w:pPr>
            <w:r w:rsidRPr="00B95029">
              <w:rPr>
                <w:rFonts w:cs="Arial"/>
                <w:sz w:val="12"/>
              </w:rPr>
              <w:t>Prekrškovne sankcije/ukrepi</w:t>
            </w:r>
          </w:p>
        </w:tc>
        <w:tc>
          <w:tcPr>
            <w:tcW w:w="315" w:type="pct"/>
            <w:shd w:val="clear" w:color="auto" w:fill="FBD4B4" w:themeFill="accent6" w:themeFillTint="66"/>
          </w:tcPr>
          <w:p w14:paraId="41E85986" w14:textId="77777777" w:rsidR="00487D80" w:rsidRPr="00B95029" w:rsidRDefault="00487D80" w:rsidP="0080693E">
            <w:pPr>
              <w:tabs>
                <w:tab w:val="left" w:pos="266"/>
              </w:tabs>
              <w:spacing w:after="0" w:line="240" w:lineRule="auto"/>
              <w:jc w:val="center"/>
              <w:rPr>
                <w:rFonts w:cs="Arial"/>
                <w:sz w:val="12"/>
              </w:rPr>
            </w:pPr>
          </w:p>
        </w:tc>
        <w:tc>
          <w:tcPr>
            <w:tcW w:w="397" w:type="pct"/>
            <w:vMerge w:val="restart"/>
            <w:shd w:val="clear" w:color="auto" w:fill="FBD4B4" w:themeFill="accent6" w:themeFillTint="66"/>
            <w:vAlign w:val="center"/>
          </w:tcPr>
          <w:p w14:paraId="2881A025" w14:textId="5035FAEE" w:rsidR="00487D80" w:rsidRPr="00B95029" w:rsidRDefault="00487D80" w:rsidP="0080693E">
            <w:pPr>
              <w:tabs>
                <w:tab w:val="left" w:pos="266"/>
              </w:tabs>
              <w:spacing w:after="0" w:line="240" w:lineRule="auto"/>
              <w:jc w:val="center"/>
              <w:rPr>
                <w:rFonts w:cs="Arial"/>
                <w:sz w:val="12"/>
              </w:rPr>
            </w:pPr>
            <w:r w:rsidRPr="00B95029">
              <w:rPr>
                <w:rFonts w:cs="Arial"/>
                <w:sz w:val="12"/>
              </w:rPr>
              <w:t>SKUPAJ</w:t>
            </w:r>
          </w:p>
        </w:tc>
      </w:tr>
      <w:tr w:rsidR="00753818" w:rsidRPr="00B95029" w14:paraId="1C661ADB" w14:textId="77777777" w:rsidTr="00986EE1">
        <w:trPr>
          <w:tblHeader/>
        </w:trPr>
        <w:tc>
          <w:tcPr>
            <w:tcW w:w="631" w:type="pct"/>
            <w:vMerge/>
            <w:shd w:val="clear" w:color="auto" w:fill="FBD4B4" w:themeFill="accent6" w:themeFillTint="66"/>
          </w:tcPr>
          <w:p w14:paraId="221D87FA" w14:textId="77777777" w:rsidR="00487D80" w:rsidRPr="00B95029" w:rsidRDefault="00487D80" w:rsidP="0080693E">
            <w:pPr>
              <w:tabs>
                <w:tab w:val="left" w:pos="266"/>
              </w:tabs>
              <w:spacing w:after="0" w:line="240" w:lineRule="auto"/>
              <w:jc w:val="center"/>
              <w:rPr>
                <w:rFonts w:cs="Arial"/>
                <w:sz w:val="12"/>
              </w:rPr>
            </w:pPr>
          </w:p>
        </w:tc>
        <w:tc>
          <w:tcPr>
            <w:tcW w:w="477" w:type="pct"/>
            <w:vMerge/>
            <w:shd w:val="clear" w:color="auto" w:fill="FBD4B4" w:themeFill="accent6" w:themeFillTint="66"/>
            <w:vAlign w:val="center"/>
          </w:tcPr>
          <w:p w14:paraId="0C6BAFAD" w14:textId="0F3C949A" w:rsidR="00487D80" w:rsidRPr="00B95029" w:rsidRDefault="00487D80" w:rsidP="0080693E">
            <w:pPr>
              <w:tabs>
                <w:tab w:val="left" w:pos="266"/>
              </w:tabs>
              <w:spacing w:after="0" w:line="240" w:lineRule="auto"/>
              <w:jc w:val="center"/>
              <w:rPr>
                <w:rFonts w:cs="Arial"/>
                <w:sz w:val="12"/>
              </w:rPr>
            </w:pPr>
          </w:p>
        </w:tc>
        <w:tc>
          <w:tcPr>
            <w:tcW w:w="319" w:type="pct"/>
            <w:shd w:val="clear" w:color="auto" w:fill="FBD4B4" w:themeFill="accent6" w:themeFillTint="66"/>
          </w:tcPr>
          <w:p w14:paraId="7634609E" w14:textId="77777777" w:rsidR="00487D80" w:rsidRDefault="00487D80" w:rsidP="0080693E">
            <w:pPr>
              <w:tabs>
                <w:tab w:val="left" w:pos="266"/>
              </w:tabs>
              <w:spacing w:after="0" w:line="240" w:lineRule="auto"/>
              <w:jc w:val="center"/>
              <w:rPr>
                <w:rFonts w:cs="Arial"/>
                <w:sz w:val="12"/>
              </w:rPr>
            </w:pPr>
          </w:p>
          <w:p w14:paraId="603C5F97" w14:textId="3F0677F2" w:rsidR="00487D80" w:rsidRPr="001F132D" w:rsidRDefault="00487D80" w:rsidP="0080693E">
            <w:pPr>
              <w:tabs>
                <w:tab w:val="left" w:pos="266"/>
              </w:tabs>
              <w:spacing w:after="0" w:line="240" w:lineRule="auto"/>
              <w:jc w:val="center"/>
              <w:rPr>
                <w:rFonts w:cs="Arial"/>
                <w:sz w:val="12"/>
              </w:rPr>
            </w:pPr>
            <w:r w:rsidRPr="001F132D">
              <w:rPr>
                <w:rFonts w:cs="Arial"/>
                <w:sz w:val="12"/>
              </w:rPr>
              <w:t>Upravna</w:t>
            </w:r>
          </w:p>
          <w:p w14:paraId="7A8F0C94" w14:textId="072C069D" w:rsidR="00487D80" w:rsidRPr="001F132D" w:rsidRDefault="00487D80" w:rsidP="0080693E">
            <w:pPr>
              <w:tabs>
                <w:tab w:val="left" w:pos="266"/>
              </w:tabs>
              <w:spacing w:after="0" w:line="240" w:lineRule="auto"/>
              <w:jc w:val="center"/>
              <w:rPr>
                <w:rFonts w:cs="Arial"/>
                <w:sz w:val="12"/>
              </w:rPr>
            </w:pPr>
            <w:r w:rsidRPr="001F132D">
              <w:rPr>
                <w:rFonts w:cs="Arial"/>
                <w:sz w:val="12"/>
              </w:rPr>
              <w:t>odločba</w:t>
            </w:r>
          </w:p>
        </w:tc>
        <w:tc>
          <w:tcPr>
            <w:tcW w:w="398" w:type="pct"/>
            <w:shd w:val="clear" w:color="auto" w:fill="FBD4B4" w:themeFill="accent6" w:themeFillTint="66"/>
            <w:vAlign w:val="center"/>
          </w:tcPr>
          <w:p w14:paraId="07A6318D" w14:textId="35D2FF0B" w:rsidR="00487D80" w:rsidRPr="00B95029" w:rsidRDefault="00487D80" w:rsidP="0080693E">
            <w:pPr>
              <w:tabs>
                <w:tab w:val="left" w:pos="266"/>
              </w:tabs>
              <w:spacing w:after="0" w:line="240" w:lineRule="auto"/>
              <w:jc w:val="center"/>
              <w:rPr>
                <w:rFonts w:cs="Arial"/>
                <w:sz w:val="12"/>
              </w:rPr>
            </w:pPr>
            <w:r w:rsidRPr="001F132D">
              <w:rPr>
                <w:rFonts w:cs="Arial"/>
                <w:sz w:val="12"/>
              </w:rPr>
              <w:t>Upravno opozorilo po ZIN</w:t>
            </w:r>
          </w:p>
        </w:tc>
        <w:tc>
          <w:tcPr>
            <w:tcW w:w="397" w:type="pct"/>
            <w:shd w:val="clear" w:color="auto" w:fill="FBD4B4" w:themeFill="accent6" w:themeFillTint="66"/>
            <w:vAlign w:val="center"/>
          </w:tcPr>
          <w:p w14:paraId="6FE8B787" w14:textId="71CA392C" w:rsidR="00487D80" w:rsidRPr="00B95029" w:rsidRDefault="00487D80" w:rsidP="0080693E">
            <w:pPr>
              <w:tabs>
                <w:tab w:val="left" w:pos="266"/>
              </w:tabs>
              <w:spacing w:after="0" w:line="240" w:lineRule="auto"/>
              <w:jc w:val="center"/>
              <w:rPr>
                <w:rFonts w:cs="Arial"/>
                <w:sz w:val="12"/>
              </w:rPr>
            </w:pPr>
          </w:p>
          <w:p w14:paraId="3C9378B8" w14:textId="7440AAE3" w:rsidR="00487D80" w:rsidRPr="00B95029" w:rsidRDefault="00487D80" w:rsidP="0080693E">
            <w:pPr>
              <w:tabs>
                <w:tab w:val="left" w:pos="266"/>
              </w:tabs>
              <w:spacing w:after="0" w:line="240" w:lineRule="auto"/>
              <w:jc w:val="center"/>
              <w:rPr>
                <w:rFonts w:cs="Arial"/>
                <w:sz w:val="12"/>
              </w:rPr>
            </w:pPr>
            <w:r w:rsidRPr="00B95029">
              <w:rPr>
                <w:rFonts w:cs="Arial"/>
                <w:sz w:val="12"/>
              </w:rPr>
              <w:t>SKUPAJ</w:t>
            </w:r>
          </w:p>
        </w:tc>
        <w:tc>
          <w:tcPr>
            <w:tcW w:w="398" w:type="pct"/>
            <w:shd w:val="clear" w:color="auto" w:fill="FBD4B4" w:themeFill="accent6" w:themeFillTint="66"/>
            <w:vAlign w:val="center"/>
          </w:tcPr>
          <w:p w14:paraId="008B08E2" w14:textId="77777777" w:rsidR="00487D80" w:rsidRPr="00B95029" w:rsidRDefault="00487D80" w:rsidP="0080693E">
            <w:pPr>
              <w:tabs>
                <w:tab w:val="left" w:pos="266"/>
              </w:tabs>
              <w:spacing w:after="0" w:line="240" w:lineRule="auto"/>
              <w:jc w:val="center"/>
              <w:rPr>
                <w:rFonts w:cs="Arial"/>
                <w:sz w:val="12"/>
              </w:rPr>
            </w:pPr>
            <w:r w:rsidRPr="00B95029">
              <w:rPr>
                <w:rFonts w:cs="Arial"/>
                <w:sz w:val="12"/>
              </w:rPr>
              <w:t>Odločba o prekršku (globa)</w:t>
            </w:r>
          </w:p>
        </w:tc>
        <w:tc>
          <w:tcPr>
            <w:tcW w:w="398" w:type="pct"/>
            <w:shd w:val="clear" w:color="auto" w:fill="FBD4B4" w:themeFill="accent6" w:themeFillTint="66"/>
            <w:vAlign w:val="center"/>
          </w:tcPr>
          <w:p w14:paraId="70E07800" w14:textId="77777777" w:rsidR="00487D80" w:rsidRPr="00B95029" w:rsidRDefault="00487D80" w:rsidP="0080693E">
            <w:pPr>
              <w:tabs>
                <w:tab w:val="left" w:pos="266"/>
              </w:tabs>
              <w:spacing w:after="0" w:line="240" w:lineRule="auto"/>
              <w:jc w:val="center"/>
              <w:rPr>
                <w:rFonts w:cs="Arial"/>
                <w:sz w:val="12"/>
              </w:rPr>
            </w:pPr>
            <w:r w:rsidRPr="00B95029">
              <w:rPr>
                <w:rFonts w:cs="Arial"/>
                <w:sz w:val="12"/>
              </w:rPr>
              <w:t>Plačilni nalog</w:t>
            </w:r>
          </w:p>
        </w:tc>
        <w:tc>
          <w:tcPr>
            <w:tcW w:w="394" w:type="pct"/>
            <w:shd w:val="clear" w:color="auto" w:fill="FBD4B4" w:themeFill="accent6" w:themeFillTint="66"/>
            <w:vAlign w:val="center"/>
          </w:tcPr>
          <w:p w14:paraId="6E689727" w14:textId="77777777" w:rsidR="00487D80" w:rsidRPr="00B95029" w:rsidRDefault="00487D80" w:rsidP="0080693E">
            <w:pPr>
              <w:tabs>
                <w:tab w:val="left" w:pos="266"/>
              </w:tabs>
              <w:spacing w:after="0" w:line="240" w:lineRule="auto"/>
              <w:jc w:val="center"/>
              <w:rPr>
                <w:rFonts w:cs="Arial"/>
                <w:sz w:val="12"/>
              </w:rPr>
            </w:pPr>
            <w:r w:rsidRPr="00B95029">
              <w:rPr>
                <w:rFonts w:cs="Arial"/>
                <w:sz w:val="12"/>
              </w:rPr>
              <w:t>Odločba o prekršku (opomin)</w:t>
            </w:r>
          </w:p>
        </w:tc>
        <w:tc>
          <w:tcPr>
            <w:tcW w:w="399" w:type="pct"/>
            <w:shd w:val="clear" w:color="auto" w:fill="FBD4B4" w:themeFill="accent6" w:themeFillTint="66"/>
            <w:vAlign w:val="center"/>
          </w:tcPr>
          <w:p w14:paraId="3D7BA1FD" w14:textId="1AC00AA9" w:rsidR="00487D80" w:rsidRPr="00B95029" w:rsidRDefault="00487D80" w:rsidP="0080693E">
            <w:pPr>
              <w:tabs>
                <w:tab w:val="left" w:pos="266"/>
              </w:tabs>
              <w:spacing w:after="0" w:line="240" w:lineRule="auto"/>
              <w:jc w:val="center"/>
              <w:rPr>
                <w:rFonts w:cs="Arial"/>
                <w:sz w:val="12"/>
              </w:rPr>
            </w:pPr>
            <w:r w:rsidRPr="00B95029">
              <w:rPr>
                <w:rFonts w:cs="Arial"/>
                <w:sz w:val="12"/>
              </w:rPr>
              <w:t>Obdolžilni predlog</w:t>
            </w:r>
          </w:p>
        </w:tc>
        <w:tc>
          <w:tcPr>
            <w:tcW w:w="476" w:type="pct"/>
            <w:shd w:val="clear" w:color="auto" w:fill="FBD4B4" w:themeFill="accent6" w:themeFillTint="66"/>
            <w:vAlign w:val="center"/>
          </w:tcPr>
          <w:p w14:paraId="2E756EB4" w14:textId="68488567" w:rsidR="00487D80" w:rsidRPr="00B95029" w:rsidRDefault="00487D80" w:rsidP="0080693E">
            <w:pPr>
              <w:tabs>
                <w:tab w:val="left" w:pos="266"/>
              </w:tabs>
              <w:spacing w:after="0" w:line="240" w:lineRule="auto"/>
              <w:jc w:val="center"/>
              <w:rPr>
                <w:rFonts w:cs="Arial"/>
                <w:sz w:val="12"/>
              </w:rPr>
            </w:pPr>
            <w:r w:rsidRPr="00B95029">
              <w:rPr>
                <w:rFonts w:cs="Arial"/>
                <w:sz w:val="12"/>
              </w:rPr>
              <w:t>Opozorilo za storjen prekršek po ZP-1</w:t>
            </w:r>
          </w:p>
        </w:tc>
        <w:tc>
          <w:tcPr>
            <w:tcW w:w="315" w:type="pct"/>
            <w:shd w:val="clear" w:color="auto" w:fill="FBD4B4" w:themeFill="accent6" w:themeFillTint="66"/>
            <w:vAlign w:val="center"/>
          </w:tcPr>
          <w:p w14:paraId="632F232B" w14:textId="77777777" w:rsidR="00487D80" w:rsidRPr="00B95029" w:rsidRDefault="00487D80" w:rsidP="0080693E">
            <w:pPr>
              <w:tabs>
                <w:tab w:val="left" w:pos="266"/>
              </w:tabs>
              <w:spacing w:after="0" w:line="240" w:lineRule="auto"/>
              <w:jc w:val="center"/>
              <w:rPr>
                <w:rFonts w:cs="Arial"/>
                <w:sz w:val="12"/>
              </w:rPr>
            </w:pPr>
          </w:p>
          <w:p w14:paraId="073DF1A2" w14:textId="226517E4" w:rsidR="00487D80" w:rsidRPr="00B95029" w:rsidRDefault="00487D80" w:rsidP="0080693E">
            <w:pPr>
              <w:tabs>
                <w:tab w:val="left" w:pos="266"/>
              </w:tabs>
              <w:spacing w:after="0" w:line="240" w:lineRule="auto"/>
              <w:jc w:val="center"/>
              <w:rPr>
                <w:rFonts w:cs="Arial"/>
                <w:sz w:val="12"/>
              </w:rPr>
            </w:pPr>
            <w:r w:rsidRPr="00B95029">
              <w:rPr>
                <w:rFonts w:cs="Arial"/>
                <w:sz w:val="12"/>
              </w:rPr>
              <w:t>SKUPAJ</w:t>
            </w:r>
          </w:p>
        </w:tc>
        <w:tc>
          <w:tcPr>
            <w:tcW w:w="397" w:type="pct"/>
            <w:vMerge/>
            <w:shd w:val="clear" w:color="auto" w:fill="FBD4B4" w:themeFill="accent6" w:themeFillTint="66"/>
            <w:vAlign w:val="center"/>
          </w:tcPr>
          <w:p w14:paraId="6A24AF4D" w14:textId="09BF3416" w:rsidR="00487D80" w:rsidRPr="00B95029" w:rsidRDefault="00487D80" w:rsidP="0080693E">
            <w:pPr>
              <w:tabs>
                <w:tab w:val="left" w:pos="266"/>
              </w:tabs>
              <w:spacing w:after="0" w:line="240" w:lineRule="auto"/>
              <w:jc w:val="center"/>
              <w:rPr>
                <w:rFonts w:cs="Arial"/>
                <w:sz w:val="12"/>
              </w:rPr>
            </w:pPr>
          </w:p>
        </w:tc>
      </w:tr>
      <w:tr w:rsidR="00753818" w:rsidRPr="00B95029" w14:paraId="2AA8CBC7" w14:textId="77777777" w:rsidTr="00986EE1">
        <w:trPr>
          <w:trHeight w:val="437"/>
        </w:trPr>
        <w:tc>
          <w:tcPr>
            <w:tcW w:w="631" w:type="pct"/>
            <w:vAlign w:val="center"/>
          </w:tcPr>
          <w:p w14:paraId="3FE2B9B3" w14:textId="09A506A4" w:rsidR="00487D80" w:rsidRPr="00B95029" w:rsidRDefault="00487D80" w:rsidP="00986EE1">
            <w:pPr>
              <w:tabs>
                <w:tab w:val="left" w:pos="266"/>
              </w:tabs>
              <w:spacing w:after="0" w:line="240" w:lineRule="auto"/>
              <w:jc w:val="center"/>
              <w:rPr>
                <w:rFonts w:cs="Arial"/>
                <w:sz w:val="16"/>
              </w:rPr>
            </w:pPr>
            <w:r w:rsidRPr="00487D80">
              <w:rPr>
                <w:rFonts w:cs="Arial"/>
                <w:sz w:val="16"/>
              </w:rPr>
              <w:t>2.</w:t>
            </w:r>
            <w:r w:rsidR="000D6714">
              <w:rPr>
                <w:rFonts w:cs="Arial"/>
                <w:sz w:val="16"/>
              </w:rPr>
              <w:t>20</w:t>
            </w:r>
            <w:r w:rsidR="00181AC3">
              <w:rPr>
                <w:rFonts w:cs="Arial"/>
                <w:sz w:val="16"/>
              </w:rPr>
              <w:t>2</w:t>
            </w:r>
          </w:p>
        </w:tc>
        <w:tc>
          <w:tcPr>
            <w:tcW w:w="477" w:type="pct"/>
            <w:shd w:val="clear" w:color="auto" w:fill="auto"/>
            <w:vAlign w:val="center"/>
          </w:tcPr>
          <w:p w14:paraId="1420FD08" w14:textId="414977D9" w:rsidR="00487D80" w:rsidRPr="00B95029" w:rsidRDefault="00487D80" w:rsidP="00986EE1">
            <w:pPr>
              <w:tabs>
                <w:tab w:val="left" w:pos="266"/>
              </w:tabs>
              <w:spacing w:after="0" w:line="240" w:lineRule="auto"/>
              <w:jc w:val="center"/>
              <w:rPr>
                <w:rFonts w:cs="Arial"/>
                <w:sz w:val="16"/>
              </w:rPr>
            </w:pPr>
            <w:r w:rsidRPr="00B95029">
              <w:rPr>
                <w:rFonts w:cs="Arial"/>
                <w:sz w:val="16"/>
              </w:rPr>
              <w:t>2</w:t>
            </w:r>
            <w:r>
              <w:rPr>
                <w:rFonts w:cs="Arial"/>
                <w:sz w:val="16"/>
              </w:rPr>
              <w:t>0</w:t>
            </w:r>
          </w:p>
        </w:tc>
        <w:tc>
          <w:tcPr>
            <w:tcW w:w="319" w:type="pct"/>
            <w:vAlign w:val="center"/>
          </w:tcPr>
          <w:p w14:paraId="78E80B71" w14:textId="396409DE" w:rsidR="00487D80" w:rsidRPr="00B95029" w:rsidRDefault="000D6714" w:rsidP="00986EE1">
            <w:pPr>
              <w:tabs>
                <w:tab w:val="left" w:pos="266"/>
              </w:tabs>
              <w:spacing w:after="0" w:line="240" w:lineRule="auto"/>
              <w:jc w:val="center"/>
              <w:rPr>
                <w:rFonts w:cs="Arial"/>
                <w:sz w:val="16"/>
              </w:rPr>
            </w:pPr>
            <w:r>
              <w:rPr>
                <w:rFonts w:cs="Arial"/>
                <w:sz w:val="16"/>
              </w:rPr>
              <w:t>2</w:t>
            </w:r>
          </w:p>
        </w:tc>
        <w:tc>
          <w:tcPr>
            <w:tcW w:w="398" w:type="pct"/>
            <w:shd w:val="clear" w:color="auto" w:fill="auto"/>
            <w:vAlign w:val="center"/>
          </w:tcPr>
          <w:p w14:paraId="5097DB98" w14:textId="75D4D4F3" w:rsidR="00487D80" w:rsidRPr="00B95029" w:rsidRDefault="000D6714" w:rsidP="00986EE1">
            <w:pPr>
              <w:tabs>
                <w:tab w:val="left" w:pos="266"/>
              </w:tabs>
              <w:spacing w:after="0" w:line="240" w:lineRule="auto"/>
              <w:jc w:val="center"/>
              <w:rPr>
                <w:rFonts w:cs="Arial"/>
                <w:sz w:val="16"/>
              </w:rPr>
            </w:pPr>
            <w:r>
              <w:rPr>
                <w:rFonts w:cs="Arial"/>
                <w:sz w:val="16"/>
              </w:rPr>
              <w:t>4</w:t>
            </w:r>
          </w:p>
        </w:tc>
        <w:tc>
          <w:tcPr>
            <w:tcW w:w="397" w:type="pct"/>
            <w:shd w:val="clear" w:color="auto" w:fill="auto"/>
            <w:vAlign w:val="center"/>
          </w:tcPr>
          <w:p w14:paraId="0C152700" w14:textId="1F177CEB" w:rsidR="00487D80" w:rsidRPr="00B95029" w:rsidRDefault="000D6714" w:rsidP="00986EE1">
            <w:pPr>
              <w:tabs>
                <w:tab w:val="left" w:pos="266"/>
              </w:tabs>
              <w:spacing w:after="0" w:line="240" w:lineRule="auto"/>
              <w:jc w:val="center"/>
              <w:rPr>
                <w:rFonts w:cs="Arial"/>
                <w:sz w:val="16"/>
              </w:rPr>
            </w:pPr>
            <w:r>
              <w:rPr>
                <w:rFonts w:cs="Arial"/>
                <w:sz w:val="16"/>
              </w:rPr>
              <w:t>6</w:t>
            </w:r>
          </w:p>
        </w:tc>
        <w:tc>
          <w:tcPr>
            <w:tcW w:w="398" w:type="pct"/>
            <w:vAlign w:val="center"/>
          </w:tcPr>
          <w:p w14:paraId="2285E991" w14:textId="2D28325A" w:rsidR="00487D80" w:rsidRPr="00B95029" w:rsidRDefault="00487D80" w:rsidP="00986EE1">
            <w:pPr>
              <w:tabs>
                <w:tab w:val="left" w:pos="266"/>
              </w:tabs>
              <w:spacing w:after="0" w:line="240" w:lineRule="auto"/>
              <w:jc w:val="center"/>
              <w:rPr>
                <w:rFonts w:cs="Arial"/>
                <w:sz w:val="16"/>
              </w:rPr>
            </w:pPr>
            <w:r>
              <w:rPr>
                <w:rFonts w:cs="Arial"/>
                <w:sz w:val="16"/>
              </w:rPr>
              <w:t>88</w:t>
            </w:r>
          </w:p>
        </w:tc>
        <w:tc>
          <w:tcPr>
            <w:tcW w:w="398" w:type="pct"/>
            <w:shd w:val="clear" w:color="auto" w:fill="auto"/>
            <w:vAlign w:val="center"/>
          </w:tcPr>
          <w:p w14:paraId="065E2CDB" w14:textId="2EC88E8E" w:rsidR="00487D80" w:rsidRPr="00B95029" w:rsidRDefault="000D6714" w:rsidP="00986EE1">
            <w:pPr>
              <w:tabs>
                <w:tab w:val="left" w:pos="266"/>
              </w:tabs>
              <w:spacing w:after="0" w:line="240" w:lineRule="auto"/>
              <w:jc w:val="center"/>
              <w:rPr>
                <w:rFonts w:cs="Arial"/>
                <w:sz w:val="16"/>
              </w:rPr>
            </w:pPr>
            <w:r>
              <w:rPr>
                <w:rFonts w:cs="Arial"/>
                <w:sz w:val="16"/>
              </w:rPr>
              <w:t>39</w:t>
            </w:r>
          </w:p>
        </w:tc>
        <w:tc>
          <w:tcPr>
            <w:tcW w:w="394" w:type="pct"/>
            <w:shd w:val="clear" w:color="auto" w:fill="auto"/>
            <w:vAlign w:val="center"/>
          </w:tcPr>
          <w:p w14:paraId="65EB847B" w14:textId="43245FE3" w:rsidR="00487D80" w:rsidRPr="00B95029" w:rsidRDefault="000D6714" w:rsidP="00986EE1">
            <w:pPr>
              <w:tabs>
                <w:tab w:val="left" w:pos="266"/>
              </w:tabs>
              <w:spacing w:after="0" w:line="240" w:lineRule="auto"/>
              <w:jc w:val="center"/>
              <w:rPr>
                <w:rFonts w:cs="Arial"/>
                <w:sz w:val="16"/>
              </w:rPr>
            </w:pPr>
            <w:r>
              <w:rPr>
                <w:rFonts w:cs="Arial"/>
                <w:sz w:val="16"/>
              </w:rPr>
              <w:t>5</w:t>
            </w:r>
            <w:r w:rsidR="00487D80">
              <w:rPr>
                <w:rFonts w:cs="Arial"/>
                <w:sz w:val="16"/>
              </w:rPr>
              <w:t>7</w:t>
            </w:r>
          </w:p>
        </w:tc>
        <w:tc>
          <w:tcPr>
            <w:tcW w:w="399" w:type="pct"/>
            <w:shd w:val="clear" w:color="auto" w:fill="auto"/>
            <w:vAlign w:val="center"/>
          </w:tcPr>
          <w:p w14:paraId="174641FF" w14:textId="4CD74230" w:rsidR="00487D80" w:rsidRPr="00B95029" w:rsidRDefault="000D6714" w:rsidP="00986EE1">
            <w:pPr>
              <w:tabs>
                <w:tab w:val="left" w:pos="266"/>
              </w:tabs>
              <w:spacing w:after="0" w:line="240" w:lineRule="auto"/>
              <w:jc w:val="center"/>
              <w:rPr>
                <w:rFonts w:cs="Arial"/>
                <w:sz w:val="16"/>
              </w:rPr>
            </w:pPr>
            <w:r>
              <w:rPr>
                <w:rFonts w:cs="Arial"/>
                <w:sz w:val="16"/>
              </w:rPr>
              <w:t>6</w:t>
            </w:r>
          </w:p>
        </w:tc>
        <w:tc>
          <w:tcPr>
            <w:tcW w:w="476" w:type="pct"/>
            <w:shd w:val="clear" w:color="auto" w:fill="auto"/>
            <w:vAlign w:val="center"/>
          </w:tcPr>
          <w:p w14:paraId="2EB7321B" w14:textId="57BE8845" w:rsidR="00487D80" w:rsidRPr="00B95029" w:rsidRDefault="000D6714" w:rsidP="00986EE1">
            <w:pPr>
              <w:tabs>
                <w:tab w:val="left" w:pos="266"/>
              </w:tabs>
              <w:spacing w:after="0" w:line="240" w:lineRule="auto"/>
              <w:jc w:val="center"/>
              <w:rPr>
                <w:rFonts w:cs="Arial"/>
                <w:sz w:val="16"/>
              </w:rPr>
            </w:pPr>
            <w:r>
              <w:rPr>
                <w:rFonts w:cs="Arial"/>
                <w:sz w:val="16"/>
              </w:rPr>
              <w:t>15</w:t>
            </w:r>
          </w:p>
        </w:tc>
        <w:tc>
          <w:tcPr>
            <w:tcW w:w="315" w:type="pct"/>
            <w:shd w:val="clear" w:color="auto" w:fill="auto"/>
            <w:vAlign w:val="center"/>
          </w:tcPr>
          <w:p w14:paraId="2EDFEB6E" w14:textId="6ECD5F22" w:rsidR="00487D80" w:rsidRPr="00B95029" w:rsidRDefault="00487D80" w:rsidP="00986EE1">
            <w:pPr>
              <w:tabs>
                <w:tab w:val="left" w:pos="266"/>
              </w:tabs>
              <w:spacing w:after="0" w:line="240" w:lineRule="auto"/>
              <w:jc w:val="center"/>
              <w:rPr>
                <w:rFonts w:cs="Arial"/>
                <w:sz w:val="16"/>
              </w:rPr>
            </w:pPr>
            <w:r>
              <w:rPr>
                <w:rFonts w:cs="Arial"/>
                <w:sz w:val="16"/>
              </w:rPr>
              <w:t>2</w:t>
            </w:r>
            <w:r w:rsidR="000D6714">
              <w:rPr>
                <w:rFonts w:cs="Arial"/>
                <w:sz w:val="16"/>
              </w:rPr>
              <w:t>0</w:t>
            </w:r>
            <w:r>
              <w:rPr>
                <w:rFonts w:cs="Arial"/>
                <w:sz w:val="16"/>
              </w:rPr>
              <w:t>5</w:t>
            </w:r>
          </w:p>
        </w:tc>
        <w:tc>
          <w:tcPr>
            <w:tcW w:w="397" w:type="pct"/>
            <w:shd w:val="clear" w:color="auto" w:fill="auto"/>
            <w:vAlign w:val="center"/>
          </w:tcPr>
          <w:p w14:paraId="4509F92B" w14:textId="766AE9CE" w:rsidR="00487D80" w:rsidRPr="00B95029" w:rsidRDefault="00487D80" w:rsidP="00986EE1">
            <w:pPr>
              <w:tabs>
                <w:tab w:val="left" w:pos="266"/>
              </w:tabs>
              <w:spacing w:after="0" w:line="240" w:lineRule="auto"/>
              <w:jc w:val="center"/>
              <w:rPr>
                <w:rFonts w:cs="Arial"/>
                <w:sz w:val="16"/>
              </w:rPr>
            </w:pPr>
            <w:r>
              <w:rPr>
                <w:rFonts w:cs="Arial"/>
                <w:sz w:val="16"/>
              </w:rPr>
              <w:t>2</w:t>
            </w:r>
            <w:r w:rsidR="000D6714">
              <w:rPr>
                <w:rFonts w:cs="Arial"/>
                <w:sz w:val="16"/>
              </w:rPr>
              <w:t>11</w:t>
            </w:r>
          </w:p>
        </w:tc>
      </w:tr>
    </w:tbl>
    <w:p w14:paraId="1AE61649" w14:textId="77777777" w:rsidR="0007754A" w:rsidRPr="00B95029" w:rsidRDefault="0007754A" w:rsidP="0080693E">
      <w:pPr>
        <w:spacing w:before="120" w:after="120" w:line="240" w:lineRule="auto"/>
        <w:jc w:val="both"/>
        <w:rPr>
          <w:rFonts w:cs="Arial"/>
          <w:noProof/>
          <w:lang w:eastAsia="sl-SI"/>
        </w:rPr>
      </w:pPr>
    </w:p>
    <w:p w14:paraId="63ADDB68" w14:textId="371A88B7" w:rsidR="00642F9D" w:rsidRPr="00986EE1" w:rsidRDefault="00745F1F" w:rsidP="0080693E">
      <w:pPr>
        <w:spacing w:before="120" w:after="120" w:line="240" w:lineRule="auto"/>
        <w:jc w:val="both"/>
        <w:rPr>
          <w:rFonts w:cs="Arial"/>
          <w:noProof/>
          <w:lang w:eastAsia="sl-SI"/>
        </w:rPr>
      </w:pPr>
      <w:r w:rsidRPr="00986EE1">
        <w:rPr>
          <w:rFonts w:cs="Arial"/>
          <w:noProof/>
          <w:lang w:eastAsia="sl-SI"/>
        </w:rPr>
        <w:t>Največ inšpekcijskih obravnav je bilo izvedeno v zaprtih javnih prostorih</w:t>
      </w:r>
      <w:r w:rsidR="00EB3AA5">
        <w:rPr>
          <w:rFonts w:cs="Arial"/>
          <w:noProof/>
          <w:lang w:eastAsia="sl-SI"/>
        </w:rPr>
        <w:t>,</w:t>
      </w:r>
      <w:r w:rsidRPr="00986EE1">
        <w:rPr>
          <w:rFonts w:cs="Arial"/>
          <w:noProof/>
          <w:lang w:eastAsia="sl-SI"/>
        </w:rPr>
        <w:t xml:space="preserve"> predvsem</w:t>
      </w:r>
      <w:r w:rsidR="00642F9D" w:rsidRPr="00986EE1">
        <w:rPr>
          <w:rFonts w:cs="Arial"/>
          <w:noProof/>
          <w:lang w:eastAsia="sl-SI"/>
        </w:rPr>
        <w:t xml:space="preserve"> v</w:t>
      </w:r>
      <w:r w:rsidRPr="00986EE1">
        <w:rPr>
          <w:rFonts w:cs="Arial"/>
          <w:noProof/>
          <w:lang w:eastAsia="sl-SI"/>
        </w:rPr>
        <w:t xml:space="preserve"> gostinskih obratih, kjer so inšpektorji kršitve ugotavljali v </w:t>
      </w:r>
      <w:r w:rsidR="00D54F62" w:rsidRPr="00986EE1">
        <w:rPr>
          <w:rFonts w:cs="Arial"/>
          <w:noProof/>
          <w:lang w:eastAsia="sl-SI"/>
        </w:rPr>
        <w:t>dveh odstotkih</w:t>
      </w:r>
      <w:r w:rsidRPr="00986EE1">
        <w:rPr>
          <w:rFonts w:cs="Arial"/>
          <w:noProof/>
          <w:lang w:eastAsia="sl-SI"/>
        </w:rPr>
        <w:t xml:space="preserve"> obravnav.  </w:t>
      </w:r>
      <w:r w:rsidR="00986EE1">
        <w:rPr>
          <w:rFonts w:cs="Arial"/>
          <w:noProof/>
          <w:lang w:eastAsia="sl-SI"/>
        </w:rPr>
        <w:t xml:space="preserve"> </w:t>
      </w:r>
      <w:r w:rsidR="00642F9D" w:rsidRPr="00986EE1">
        <w:rPr>
          <w:rFonts w:cs="Arial"/>
          <w:noProof/>
          <w:lang w:eastAsia="sl-SI"/>
        </w:rPr>
        <w:t xml:space="preserve">Inšpektorji so v svojih nadzorih ugotavljali, da so bili nekateri lastniki, najemniki, upravitelji in uporabniki gostinskih in drugih javnih prostorov, v katerih je kajenje prepovedano, še vedno zmotno prepričani, da za ''nove'' izdelke prepoved kajenja oziroma prepoved uporabe v zaprtih </w:t>
      </w:r>
      <w:r w:rsidR="00EB3AA5">
        <w:rPr>
          <w:rFonts w:cs="Arial"/>
          <w:noProof/>
          <w:lang w:eastAsia="sl-SI"/>
        </w:rPr>
        <w:t xml:space="preserve">javnih </w:t>
      </w:r>
      <w:r w:rsidR="00642F9D" w:rsidRPr="00986EE1">
        <w:rPr>
          <w:rFonts w:cs="Arial"/>
          <w:noProof/>
          <w:lang w:eastAsia="sl-SI"/>
        </w:rPr>
        <w:t>prostorih ne velja. ZOUTPI uvršča e-cigarete (vejpe, puffe), nove tobačne izdelke, v katerih se tobak segreva</w:t>
      </w:r>
      <w:r w:rsidR="001A7019">
        <w:rPr>
          <w:rFonts w:cs="Arial"/>
          <w:noProof/>
          <w:lang w:eastAsia="sl-SI"/>
        </w:rPr>
        <w:t xml:space="preserve">, </w:t>
      </w:r>
      <w:r w:rsidR="00642F9D" w:rsidRPr="00986EE1">
        <w:rPr>
          <w:rFonts w:cs="Arial"/>
          <w:noProof/>
          <w:lang w:eastAsia="sl-SI"/>
        </w:rPr>
        <w:t>zeliščne izdelke za kajenje</w:t>
      </w:r>
      <w:r w:rsidR="00D5349E" w:rsidRPr="00986EE1">
        <w:rPr>
          <w:rFonts w:cs="Arial"/>
          <w:noProof/>
          <w:lang w:eastAsia="sl-SI"/>
        </w:rPr>
        <w:t>, zeliščne izdeke za segrevanje</w:t>
      </w:r>
      <w:r w:rsidR="00642F9D" w:rsidRPr="00986EE1">
        <w:rPr>
          <w:rFonts w:cs="Arial"/>
          <w:noProof/>
          <w:lang w:eastAsia="sl-SI"/>
        </w:rPr>
        <w:t>, vključno z vodnimi pipami oziroma ''šišami'', v skupino povezanih izdelkov. Za te pa je v ZOUTPI prav tako določena prepoved kajenja oziroma prepoved uporabe v zaprtih</w:t>
      </w:r>
      <w:r w:rsidR="00EB3AA5">
        <w:rPr>
          <w:rFonts w:cs="Arial"/>
          <w:noProof/>
          <w:lang w:eastAsia="sl-SI"/>
        </w:rPr>
        <w:t xml:space="preserve"> javnih</w:t>
      </w:r>
      <w:r w:rsidR="00642F9D" w:rsidRPr="00986EE1">
        <w:rPr>
          <w:rFonts w:cs="Arial"/>
          <w:noProof/>
          <w:lang w:eastAsia="sl-SI"/>
        </w:rPr>
        <w:t xml:space="preserve"> prostorih.</w:t>
      </w:r>
    </w:p>
    <w:p w14:paraId="05E63712" w14:textId="67BC0D06" w:rsidR="00AB41C0" w:rsidRPr="00986EE1" w:rsidRDefault="00510C9F" w:rsidP="0080693E">
      <w:pPr>
        <w:spacing w:before="120" w:after="120" w:line="240" w:lineRule="auto"/>
        <w:jc w:val="both"/>
        <w:rPr>
          <w:rFonts w:cs="Arial"/>
          <w:noProof/>
          <w:lang w:eastAsia="sl-SI"/>
        </w:rPr>
      </w:pPr>
      <w:r w:rsidRPr="00986EE1">
        <w:rPr>
          <w:rFonts w:cs="Arial"/>
          <w:noProof/>
          <w:lang w:eastAsia="sl-SI"/>
        </w:rPr>
        <w:t>O</w:t>
      </w:r>
      <w:r w:rsidR="0042484D" w:rsidRPr="00986EE1">
        <w:rPr>
          <w:rFonts w:cs="Arial"/>
          <w:noProof/>
          <w:lang w:eastAsia="sl-SI"/>
        </w:rPr>
        <w:t>bravnavan</w:t>
      </w:r>
      <w:r w:rsidRPr="00986EE1">
        <w:rPr>
          <w:rFonts w:cs="Arial"/>
          <w:noProof/>
          <w:lang w:eastAsia="sl-SI"/>
        </w:rPr>
        <w:t>o je bilo tudi 2</w:t>
      </w:r>
      <w:r w:rsidR="00D54F62" w:rsidRPr="00986EE1">
        <w:rPr>
          <w:rFonts w:cs="Arial"/>
          <w:noProof/>
          <w:lang w:eastAsia="sl-SI"/>
        </w:rPr>
        <w:t>1</w:t>
      </w:r>
      <w:r w:rsidR="0042484D" w:rsidRPr="00986EE1">
        <w:rPr>
          <w:rFonts w:cs="Arial"/>
          <w:noProof/>
          <w:lang w:eastAsia="sl-SI"/>
        </w:rPr>
        <w:t xml:space="preserve"> kadilnic, </w:t>
      </w:r>
      <w:r w:rsidR="00745F1F" w:rsidRPr="00986EE1">
        <w:rPr>
          <w:rFonts w:cs="Arial"/>
          <w:noProof/>
          <w:lang w:eastAsia="sl-SI"/>
        </w:rPr>
        <w:t xml:space="preserve">pri delovanju </w:t>
      </w:r>
      <w:r w:rsidR="00D54F62" w:rsidRPr="00986EE1">
        <w:rPr>
          <w:rFonts w:cs="Arial"/>
          <w:noProof/>
          <w:lang w:eastAsia="sl-SI"/>
        </w:rPr>
        <w:t>devetih</w:t>
      </w:r>
      <w:r w:rsidR="0042484D" w:rsidRPr="00986EE1">
        <w:rPr>
          <w:rFonts w:cs="Arial"/>
          <w:noProof/>
          <w:lang w:eastAsia="sl-SI"/>
        </w:rPr>
        <w:t xml:space="preserve"> so bile ugotovljene nepravilnosti. </w:t>
      </w:r>
      <w:r w:rsidR="00642F9D" w:rsidRPr="00986EE1">
        <w:rPr>
          <w:rFonts w:cs="Arial"/>
          <w:noProof/>
          <w:lang w:eastAsia="sl-SI"/>
        </w:rPr>
        <w:t xml:space="preserve"> V vse</w:t>
      </w:r>
      <w:r w:rsidR="00D54F62" w:rsidRPr="00986EE1">
        <w:rPr>
          <w:rFonts w:cs="Arial"/>
          <w:noProof/>
          <w:lang w:eastAsia="sl-SI"/>
        </w:rPr>
        <w:t>h</w:t>
      </w:r>
      <w:r w:rsidR="00642F9D" w:rsidRPr="00986EE1">
        <w:rPr>
          <w:rFonts w:cs="Arial"/>
          <w:noProof/>
          <w:lang w:eastAsia="sl-SI"/>
        </w:rPr>
        <w:t xml:space="preserve"> primerih so bili izrečeni </w:t>
      </w:r>
      <w:r w:rsidR="00C9467A" w:rsidRPr="00C9467A">
        <w:rPr>
          <w:rFonts w:cs="Arial"/>
          <w:noProof/>
          <w:lang w:eastAsia="sl-SI"/>
        </w:rPr>
        <w:t xml:space="preserve">upravni ali prekrškovni </w:t>
      </w:r>
      <w:r w:rsidR="00642F9D" w:rsidRPr="00986EE1">
        <w:rPr>
          <w:rFonts w:cs="Arial"/>
          <w:noProof/>
          <w:lang w:eastAsia="sl-SI"/>
        </w:rPr>
        <w:t>ukrepi</w:t>
      </w:r>
      <w:r w:rsidR="00D54F62" w:rsidRPr="00986EE1">
        <w:rPr>
          <w:rFonts w:cs="Arial"/>
          <w:noProof/>
          <w:lang w:eastAsia="sl-SI"/>
        </w:rPr>
        <w:t>.</w:t>
      </w:r>
    </w:p>
    <w:p w14:paraId="0BD263A8" w14:textId="16AA9172" w:rsidR="00D04105" w:rsidRPr="00D04105" w:rsidRDefault="00D04105" w:rsidP="00D122FA">
      <w:pPr>
        <w:spacing w:after="0" w:line="240" w:lineRule="auto"/>
        <w:jc w:val="both"/>
        <w:rPr>
          <w:rFonts w:cs="Arial"/>
          <w:noProof/>
          <w:lang w:eastAsia="sl-SI"/>
        </w:rPr>
      </w:pPr>
      <w:r w:rsidRPr="00986EE1">
        <w:rPr>
          <w:rFonts w:cs="Arial"/>
          <w:noProof/>
          <w:lang w:eastAsia="sl-SI"/>
        </w:rPr>
        <w:t xml:space="preserve">V </w:t>
      </w:r>
      <w:r w:rsidR="00D5349E" w:rsidRPr="00986EE1">
        <w:rPr>
          <w:rFonts w:cs="Arial"/>
          <w:noProof/>
          <w:lang w:eastAsia="sl-SI"/>
        </w:rPr>
        <w:t>drugi polovici</w:t>
      </w:r>
      <w:r w:rsidRPr="00986EE1">
        <w:rPr>
          <w:rFonts w:cs="Arial"/>
          <w:noProof/>
          <w:lang w:eastAsia="sl-SI"/>
        </w:rPr>
        <w:t xml:space="preserve"> leta </w:t>
      </w:r>
      <w:r w:rsidR="00E21833" w:rsidRPr="00986EE1">
        <w:rPr>
          <w:rFonts w:cs="Arial"/>
          <w:noProof/>
          <w:lang w:eastAsia="sl-SI"/>
        </w:rPr>
        <w:t>2024</w:t>
      </w:r>
      <w:r w:rsidRPr="00986EE1">
        <w:rPr>
          <w:rFonts w:cs="Arial"/>
          <w:noProof/>
          <w:lang w:eastAsia="sl-SI"/>
        </w:rPr>
        <w:t xml:space="preserve"> je inšpektorat </w:t>
      </w:r>
      <w:r w:rsidR="00D5349E" w:rsidRPr="00986EE1">
        <w:rPr>
          <w:rFonts w:cs="Arial"/>
          <w:noProof/>
          <w:lang w:eastAsia="sl-SI"/>
        </w:rPr>
        <w:t>ponovil usmerjeno akcijo iz leta 2023 glede spoštovanje določil ZOUTPI, ki se nanašajo na pogoje, ki morajo biti izpolnjeni za prodajo elektronskih cigaret. Skladno s prvim in drugim</w:t>
      </w:r>
      <w:r w:rsidR="00D5349E" w:rsidRPr="00D5349E">
        <w:rPr>
          <w:rFonts w:cs="Arial"/>
          <w:noProof/>
          <w:lang w:eastAsia="sl-SI"/>
        </w:rPr>
        <w:t xml:space="preserve"> odstavkom 26. člena ZOUTPI morajo proizvajalci in uvozniki za vsako blagovno znamko elektronske cigarete za enkratno rabo oziroma tekočine za posodice za ponovno polnjenje</w:t>
      </w:r>
      <w:r w:rsidR="00D5349E">
        <w:rPr>
          <w:rFonts w:cs="Arial"/>
          <w:noProof/>
          <w:lang w:eastAsia="sl-SI"/>
        </w:rPr>
        <w:t xml:space="preserve"> </w:t>
      </w:r>
      <w:r w:rsidR="00D5349E" w:rsidRPr="00D5349E">
        <w:rPr>
          <w:rFonts w:cs="Arial"/>
          <w:noProof/>
          <w:lang w:eastAsia="sl-SI"/>
        </w:rPr>
        <w:t>izpolniti obveznosti poročanja ali obveščanja o izdelkih pri NLZOH.</w:t>
      </w:r>
      <w:r w:rsidR="00D5349E">
        <w:rPr>
          <w:rFonts w:cs="Arial"/>
          <w:noProof/>
          <w:lang w:eastAsia="sl-SI"/>
        </w:rPr>
        <w:t xml:space="preserve"> Obveznost poročanja </w:t>
      </w:r>
      <w:r w:rsidR="00716DA2">
        <w:rPr>
          <w:rFonts w:cs="Arial"/>
          <w:noProof/>
          <w:lang w:eastAsia="sl-SI"/>
        </w:rPr>
        <w:t xml:space="preserve">z uveljavitvijo novele </w:t>
      </w:r>
      <w:r w:rsidR="00716DA2" w:rsidRPr="00716DA2">
        <w:rPr>
          <w:rFonts w:cs="Arial"/>
          <w:noProof/>
          <w:lang w:eastAsia="sl-SI"/>
        </w:rPr>
        <w:t xml:space="preserve">ZOUTPI-B </w:t>
      </w:r>
      <w:r w:rsidR="00716DA2">
        <w:rPr>
          <w:rFonts w:cs="Arial"/>
          <w:noProof/>
          <w:lang w:eastAsia="sl-SI"/>
        </w:rPr>
        <w:t xml:space="preserve">od </w:t>
      </w:r>
      <w:r w:rsidR="00716DA2" w:rsidRPr="00716DA2">
        <w:rPr>
          <w:rFonts w:cs="Arial"/>
          <w:noProof/>
          <w:lang w:eastAsia="sl-SI"/>
        </w:rPr>
        <w:t>24. 5.</w:t>
      </w:r>
      <w:r w:rsidR="00716DA2">
        <w:rPr>
          <w:rFonts w:cs="Arial"/>
          <w:noProof/>
          <w:lang w:eastAsia="sl-SI"/>
        </w:rPr>
        <w:t xml:space="preserve"> 2024 velja </w:t>
      </w:r>
      <w:r w:rsidR="00485351">
        <w:rPr>
          <w:rFonts w:cs="Arial"/>
          <w:noProof/>
          <w:lang w:eastAsia="sl-SI"/>
        </w:rPr>
        <w:t>poleg</w:t>
      </w:r>
      <w:r w:rsidR="00716DA2">
        <w:rPr>
          <w:rFonts w:cs="Arial"/>
          <w:noProof/>
          <w:lang w:eastAsia="sl-SI"/>
        </w:rPr>
        <w:t xml:space="preserve"> e</w:t>
      </w:r>
      <w:r w:rsidR="00716DA2" w:rsidRPr="00716DA2">
        <w:rPr>
          <w:rFonts w:cs="Arial"/>
          <w:noProof/>
          <w:lang w:eastAsia="sl-SI"/>
        </w:rPr>
        <w:t>lektronsk</w:t>
      </w:r>
      <w:r w:rsidR="00485351">
        <w:rPr>
          <w:rFonts w:cs="Arial"/>
          <w:noProof/>
          <w:lang w:eastAsia="sl-SI"/>
        </w:rPr>
        <w:t>ih</w:t>
      </w:r>
      <w:r w:rsidR="00716DA2" w:rsidRPr="00716DA2">
        <w:rPr>
          <w:rFonts w:cs="Arial"/>
          <w:noProof/>
          <w:lang w:eastAsia="sl-SI"/>
        </w:rPr>
        <w:t xml:space="preserve"> cigaret </w:t>
      </w:r>
      <w:r w:rsidR="00716DA2">
        <w:rPr>
          <w:rFonts w:cs="Arial"/>
          <w:noProof/>
          <w:lang w:eastAsia="sl-SI"/>
        </w:rPr>
        <w:t>z</w:t>
      </w:r>
      <w:r w:rsidR="00485351">
        <w:rPr>
          <w:rFonts w:cs="Arial"/>
          <w:noProof/>
          <w:lang w:eastAsia="sl-SI"/>
        </w:rPr>
        <w:t xml:space="preserve"> </w:t>
      </w:r>
      <w:r w:rsidR="00716DA2" w:rsidRPr="00716DA2">
        <w:rPr>
          <w:rFonts w:cs="Arial"/>
          <w:noProof/>
          <w:lang w:eastAsia="sl-SI"/>
        </w:rPr>
        <w:t>nikotin</w:t>
      </w:r>
      <w:r w:rsidR="00485351">
        <w:rPr>
          <w:rFonts w:cs="Arial"/>
          <w:noProof/>
          <w:lang w:eastAsia="sl-SI"/>
        </w:rPr>
        <w:t xml:space="preserve">om in </w:t>
      </w:r>
      <w:r w:rsidR="00485351" w:rsidRPr="00485351">
        <w:rPr>
          <w:rFonts w:cs="Arial"/>
          <w:noProof/>
          <w:lang w:eastAsia="sl-SI"/>
        </w:rPr>
        <w:t>posodic za ponovno polnjenje s tekočino z nikotin</w:t>
      </w:r>
      <w:r w:rsidR="00485351">
        <w:rPr>
          <w:rFonts w:cs="Arial"/>
          <w:noProof/>
          <w:lang w:eastAsia="sl-SI"/>
        </w:rPr>
        <w:t>om</w:t>
      </w:r>
      <w:r w:rsidR="00485351" w:rsidRPr="00485351">
        <w:rPr>
          <w:rFonts w:cs="Arial"/>
          <w:noProof/>
          <w:lang w:eastAsia="sl-SI"/>
        </w:rPr>
        <w:t xml:space="preserve"> </w:t>
      </w:r>
      <w:r w:rsidR="00485351">
        <w:rPr>
          <w:rFonts w:cs="Arial"/>
          <w:noProof/>
          <w:lang w:eastAsia="sl-SI"/>
        </w:rPr>
        <w:t xml:space="preserve">tudi za </w:t>
      </w:r>
      <w:r w:rsidR="00485351" w:rsidRPr="00485351">
        <w:rPr>
          <w:rFonts w:cs="Arial"/>
          <w:noProof/>
          <w:lang w:eastAsia="sl-SI"/>
        </w:rPr>
        <w:t xml:space="preserve">elektronske cigarete </w:t>
      </w:r>
      <w:r w:rsidR="00485351">
        <w:rPr>
          <w:rFonts w:cs="Arial"/>
          <w:noProof/>
          <w:lang w:eastAsia="sl-SI"/>
        </w:rPr>
        <w:t>brez</w:t>
      </w:r>
      <w:r w:rsidR="00485351" w:rsidRPr="00485351">
        <w:rPr>
          <w:rFonts w:cs="Arial"/>
          <w:noProof/>
          <w:lang w:eastAsia="sl-SI"/>
        </w:rPr>
        <w:t xml:space="preserve"> nikotin</w:t>
      </w:r>
      <w:r w:rsidR="00485351">
        <w:rPr>
          <w:rFonts w:cs="Arial"/>
          <w:noProof/>
          <w:lang w:eastAsia="sl-SI"/>
        </w:rPr>
        <w:t>a</w:t>
      </w:r>
      <w:r w:rsidR="00716DA2">
        <w:rPr>
          <w:rFonts w:cs="Arial"/>
          <w:noProof/>
          <w:lang w:eastAsia="sl-SI"/>
        </w:rPr>
        <w:t>, kot tudi za</w:t>
      </w:r>
      <w:r w:rsidR="00D5349E" w:rsidRPr="00D5349E">
        <w:rPr>
          <w:rFonts w:cs="Arial"/>
          <w:noProof/>
          <w:lang w:eastAsia="sl-SI"/>
        </w:rPr>
        <w:t xml:space="preserve"> </w:t>
      </w:r>
      <w:r w:rsidR="00716DA2" w:rsidRPr="00716DA2">
        <w:rPr>
          <w:rFonts w:cs="Arial"/>
          <w:noProof/>
          <w:lang w:eastAsia="sl-SI"/>
        </w:rPr>
        <w:t xml:space="preserve">posodice za ponovno polnjenje </w:t>
      </w:r>
      <w:r w:rsidR="00716DA2">
        <w:rPr>
          <w:rFonts w:cs="Arial"/>
          <w:noProof/>
          <w:lang w:eastAsia="sl-SI"/>
        </w:rPr>
        <w:t xml:space="preserve">s tekočino </w:t>
      </w:r>
      <w:r w:rsidR="00716DA2" w:rsidRPr="00716DA2">
        <w:rPr>
          <w:rFonts w:cs="Arial"/>
          <w:noProof/>
          <w:lang w:eastAsia="sl-SI"/>
        </w:rPr>
        <w:t>brez nikotina</w:t>
      </w:r>
      <w:r w:rsidR="00716DA2">
        <w:rPr>
          <w:rFonts w:cs="Arial"/>
          <w:noProof/>
          <w:lang w:eastAsia="sl-SI"/>
        </w:rPr>
        <w:t xml:space="preserve">. </w:t>
      </w:r>
    </w:p>
    <w:p w14:paraId="07DED000" w14:textId="36C81035" w:rsidR="001A7019" w:rsidRPr="00D04105" w:rsidRDefault="00D04105" w:rsidP="001A7019">
      <w:pPr>
        <w:spacing w:after="0" w:line="240" w:lineRule="auto"/>
        <w:jc w:val="both"/>
        <w:rPr>
          <w:rFonts w:cs="Arial"/>
          <w:noProof/>
          <w:lang w:eastAsia="sl-SI"/>
        </w:rPr>
      </w:pPr>
      <w:r w:rsidRPr="00D04105">
        <w:rPr>
          <w:rFonts w:cs="Arial"/>
          <w:noProof/>
          <w:lang w:eastAsia="sl-SI"/>
        </w:rPr>
        <w:t xml:space="preserve">Podatke o zvezancih t.j. uvoznikih e-cigaret smo pridobili od </w:t>
      </w:r>
      <w:r w:rsidR="00387F5C" w:rsidRPr="00387F5C">
        <w:rPr>
          <w:rFonts w:cs="Arial"/>
          <w:noProof/>
          <w:lang w:eastAsia="sl-SI"/>
        </w:rPr>
        <w:t>F</w:t>
      </w:r>
      <w:r w:rsidR="001A7019">
        <w:rPr>
          <w:rFonts w:cs="Arial"/>
          <w:noProof/>
          <w:lang w:eastAsia="sl-SI"/>
        </w:rPr>
        <w:t>URS</w:t>
      </w:r>
      <w:r w:rsidRPr="00D04105">
        <w:rPr>
          <w:rFonts w:cs="Arial"/>
          <w:noProof/>
          <w:lang w:eastAsia="sl-SI"/>
        </w:rPr>
        <w:t>. Akcija je bila izvedena v dveh delih. V prvem delu so bili zavezanci pozvani, da po</w:t>
      </w:r>
      <w:r w:rsidR="00485351">
        <w:rPr>
          <w:rFonts w:cs="Arial"/>
          <w:noProof/>
          <w:lang w:eastAsia="sl-SI"/>
        </w:rPr>
        <w:t>s</w:t>
      </w:r>
      <w:r w:rsidRPr="00D04105">
        <w:rPr>
          <w:rFonts w:cs="Arial"/>
          <w:noProof/>
          <w:lang w:eastAsia="sl-SI"/>
        </w:rPr>
        <w:t xml:space="preserve">redujejo podatke o elektronskih cigaretah za enkratno uporabo in tekočinah za posodice za ponovno polnjenje, ki jih tržijo. Inšpektorji so nato zaprosili NLZOH, ki je skladno z ZOUTPI pristojen za ugotavljanje izpolnjevanja določbe, ali so za navedene blagovne znamke povezanih izdelkov (e-cigaret in tekočin v posodicah za ponovno polnjenje) njihovi proizvajalci in uvozniki izpolnili obveznosti poročanja ali obveščanja o izdelkih skladno z določili 26. člena ZOUTPI, </w:t>
      </w:r>
      <w:r w:rsidR="00485351">
        <w:rPr>
          <w:rFonts w:cs="Arial"/>
          <w:noProof/>
          <w:lang w:eastAsia="sl-SI"/>
        </w:rPr>
        <w:t>t.j.</w:t>
      </w:r>
      <w:r w:rsidRPr="00D04105">
        <w:rPr>
          <w:rFonts w:cs="Arial"/>
          <w:noProof/>
          <w:lang w:eastAsia="sl-SI"/>
        </w:rPr>
        <w:t xml:space="preserve"> ali je bilo predloženo uradno obvestilo NLZOH </w:t>
      </w:r>
      <w:r w:rsidR="00485351">
        <w:rPr>
          <w:rFonts w:cs="Arial"/>
          <w:noProof/>
          <w:lang w:eastAsia="sl-SI"/>
        </w:rPr>
        <w:t>glede prodaje teh izdelkov v Repubiliki Sloveniji</w:t>
      </w:r>
      <w:r w:rsidRPr="00D04105">
        <w:rPr>
          <w:rFonts w:cs="Arial"/>
          <w:noProof/>
          <w:lang w:eastAsia="sl-SI"/>
        </w:rPr>
        <w:t xml:space="preserve">, skladno s prvim in drugim odstavkom 26. člena ZOUTPI. </w:t>
      </w:r>
    </w:p>
    <w:p w14:paraId="637CDB6D" w14:textId="0028F870" w:rsidR="001A7019" w:rsidRDefault="00485351" w:rsidP="00D122FA">
      <w:pPr>
        <w:spacing w:after="0" w:line="240" w:lineRule="auto"/>
        <w:jc w:val="both"/>
        <w:rPr>
          <w:rFonts w:cs="Arial"/>
          <w:noProof/>
          <w:lang w:eastAsia="sl-SI"/>
        </w:rPr>
      </w:pPr>
      <w:r>
        <w:rPr>
          <w:rFonts w:cs="Arial"/>
          <w:noProof/>
          <w:lang w:eastAsia="sl-SI"/>
        </w:rPr>
        <w:lastRenderedPageBreak/>
        <w:t>Pri vseh</w:t>
      </w:r>
      <w:r w:rsidR="00D04105" w:rsidRPr="00D04105">
        <w:rPr>
          <w:rFonts w:cs="Arial"/>
          <w:noProof/>
          <w:lang w:eastAsia="sl-SI"/>
        </w:rPr>
        <w:t xml:space="preserve"> </w:t>
      </w:r>
      <w:r>
        <w:rPr>
          <w:rFonts w:cs="Arial"/>
          <w:noProof/>
          <w:lang w:eastAsia="sl-SI"/>
        </w:rPr>
        <w:t>16</w:t>
      </w:r>
      <w:r w:rsidR="00D04105" w:rsidRPr="00D04105">
        <w:rPr>
          <w:rFonts w:cs="Arial"/>
          <w:noProof/>
          <w:lang w:eastAsia="sl-SI"/>
        </w:rPr>
        <w:t xml:space="preserve"> zavezan</w:t>
      </w:r>
      <w:r>
        <w:rPr>
          <w:rFonts w:cs="Arial"/>
          <w:noProof/>
          <w:lang w:eastAsia="sl-SI"/>
        </w:rPr>
        <w:t>cih je bilo ugotovljeno, da je določba spoštovana.</w:t>
      </w:r>
      <w:r w:rsidR="00D04105" w:rsidRPr="00D04105">
        <w:rPr>
          <w:rFonts w:cs="Arial"/>
          <w:noProof/>
          <w:lang w:eastAsia="sl-SI"/>
        </w:rPr>
        <w:t xml:space="preserve"> V jesenskem času je nato sledilo še vzorčenje </w:t>
      </w:r>
      <w:r w:rsidR="00BD532E">
        <w:rPr>
          <w:rFonts w:cs="Arial"/>
          <w:noProof/>
          <w:lang w:eastAsia="sl-SI"/>
        </w:rPr>
        <w:t xml:space="preserve">20 </w:t>
      </w:r>
      <w:r w:rsidR="00D04105" w:rsidRPr="00D04105">
        <w:rPr>
          <w:rFonts w:cs="Arial"/>
          <w:noProof/>
          <w:lang w:eastAsia="sl-SI"/>
        </w:rPr>
        <w:t>elektronskih cigaret</w:t>
      </w:r>
      <w:r w:rsidR="00EB3AA5">
        <w:rPr>
          <w:rFonts w:cs="Arial"/>
          <w:noProof/>
          <w:lang w:eastAsia="sl-SI"/>
        </w:rPr>
        <w:t>,</w:t>
      </w:r>
      <w:r w:rsidR="00D04105" w:rsidRPr="00D04105">
        <w:rPr>
          <w:rFonts w:cs="Arial"/>
          <w:noProof/>
          <w:lang w:eastAsia="sl-SI"/>
        </w:rPr>
        <w:t xml:space="preserve"> in sicer na vsebnost nikotina in na volumen elektronskih cigaret za enkratno uporabo</w:t>
      </w:r>
      <w:r w:rsidR="001A7019">
        <w:rPr>
          <w:rFonts w:cs="Arial"/>
          <w:noProof/>
          <w:lang w:eastAsia="sl-SI"/>
        </w:rPr>
        <w:t xml:space="preserve">, ki sta določena </w:t>
      </w:r>
      <w:r w:rsidR="00D122FA">
        <w:rPr>
          <w:rFonts w:cs="Arial"/>
          <w:noProof/>
          <w:lang w:eastAsia="sl-SI"/>
        </w:rPr>
        <w:t xml:space="preserve">v </w:t>
      </w:r>
      <w:r w:rsidR="001A7019">
        <w:rPr>
          <w:rFonts w:cs="Arial"/>
          <w:noProof/>
          <w:lang w:eastAsia="sl-SI"/>
        </w:rPr>
        <w:t>tretjem odstavku 26.člena ZOUTPI.</w:t>
      </w:r>
      <w:r w:rsidR="00D04105" w:rsidRPr="00D04105">
        <w:rPr>
          <w:rFonts w:cs="Arial"/>
          <w:noProof/>
          <w:lang w:eastAsia="sl-SI"/>
        </w:rPr>
        <w:t xml:space="preserve"> Vsebnost koncentracije nikotina je bila pri vseh vzorcih skladna in ni nikjer presegla mejne vrednosti 20 mg/ml. </w:t>
      </w:r>
      <w:r w:rsidR="00BD532E">
        <w:rPr>
          <w:rFonts w:cs="Arial"/>
          <w:noProof/>
          <w:lang w:eastAsia="sl-SI"/>
        </w:rPr>
        <w:t>Enako je bila tudi v</w:t>
      </w:r>
      <w:r w:rsidR="00D04105" w:rsidRPr="00D04105">
        <w:rPr>
          <w:rFonts w:cs="Arial"/>
          <w:noProof/>
          <w:lang w:eastAsia="sl-SI"/>
        </w:rPr>
        <w:t>sebnost volumna</w:t>
      </w:r>
      <w:r w:rsidRPr="00485351">
        <w:rPr>
          <w:rFonts w:cs="Arial"/>
          <w:noProof/>
          <w:lang w:eastAsia="sl-SI"/>
        </w:rPr>
        <w:t xml:space="preserve"> pri vseh vzorcih skladna in ni nikjer presegla mejne vrednosti</w:t>
      </w:r>
      <w:r w:rsidR="00D04105" w:rsidRPr="00D04105">
        <w:rPr>
          <w:rFonts w:cs="Arial"/>
          <w:noProof/>
          <w:lang w:eastAsia="sl-SI"/>
        </w:rPr>
        <w:t xml:space="preserve"> več kot 2 ml tekočine. </w:t>
      </w:r>
      <w:r w:rsidR="00BD532E">
        <w:rPr>
          <w:rFonts w:cs="Arial"/>
          <w:noProof/>
          <w:lang w:eastAsia="sl-SI"/>
        </w:rPr>
        <w:t>Konec</w:t>
      </w:r>
      <w:r w:rsidR="00D04105" w:rsidRPr="00D04105">
        <w:rPr>
          <w:rFonts w:cs="Arial"/>
          <w:noProof/>
          <w:lang w:eastAsia="sl-SI"/>
        </w:rPr>
        <w:t xml:space="preserve"> leta </w:t>
      </w:r>
      <w:r w:rsidR="00E21833">
        <w:rPr>
          <w:rFonts w:cs="Arial"/>
          <w:noProof/>
          <w:lang w:eastAsia="sl-SI"/>
        </w:rPr>
        <w:t>2024</w:t>
      </w:r>
      <w:r w:rsidR="00D04105" w:rsidRPr="00D04105">
        <w:rPr>
          <w:rFonts w:cs="Arial"/>
          <w:noProof/>
          <w:lang w:eastAsia="sl-SI"/>
        </w:rPr>
        <w:t xml:space="preserve"> smo prejeli </w:t>
      </w:r>
      <w:r w:rsidR="00BD532E">
        <w:rPr>
          <w:rFonts w:cs="Arial"/>
          <w:noProof/>
          <w:lang w:eastAsia="sl-SI"/>
        </w:rPr>
        <w:t>še</w:t>
      </w:r>
      <w:r w:rsidR="00D04105" w:rsidRPr="00D04105">
        <w:rPr>
          <w:rFonts w:cs="Arial"/>
          <w:noProof/>
          <w:lang w:eastAsia="sl-SI"/>
        </w:rPr>
        <w:t xml:space="preserve"> prijavo </w:t>
      </w:r>
      <w:r w:rsidR="00BD532E">
        <w:rPr>
          <w:rFonts w:cs="Arial"/>
          <w:noProof/>
          <w:lang w:eastAsia="sl-SI"/>
        </w:rPr>
        <w:t>glede kršenja o</w:t>
      </w:r>
      <w:r w:rsidR="00BD532E" w:rsidRPr="00BD532E">
        <w:rPr>
          <w:rFonts w:cs="Arial"/>
          <w:noProof/>
          <w:lang w:eastAsia="sl-SI"/>
        </w:rPr>
        <w:t>bveznost</w:t>
      </w:r>
      <w:r w:rsidR="00EB3AA5">
        <w:rPr>
          <w:rFonts w:cs="Arial"/>
          <w:noProof/>
          <w:lang w:eastAsia="sl-SI"/>
        </w:rPr>
        <w:t>i</w:t>
      </w:r>
      <w:r w:rsidR="00BD532E" w:rsidRPr="00BD532E">
        <w:rPr>
          <w:rFonts w:cs="Arial"/>
          <w:noProof/>
          <w:lang w:eastAsia="sl-SI"/>
        </w:rPr>
        <w:t xml:space="preserve"> poročanja za elektronske cigarete brez nikotina</w:t>
      </w:r>
      <w:r w:rsidR="00BD532E">
        <w:rPr>
          <w:rFonts w:cs="Arial"/>
          <w:noProof/>
          <w:lang w:eastAsia="sl-SI"/>
        </w:rPr>
        <w:t>.</w:t>
      </w:r>
      <w:r w:rsidR="00BD532E" w:rsidRPr="00BD532E">
        <w:rPr>
          <w:rFonts w:cs="Arial"/>
          <w:noProof/>
          <w:lang w:eastAsia="sl-SI"/>
        </w:rPr>
        <w:t xml:space="preserve"> </w:t>
      </w:r>
      <w:r w:rsidR="00D04105" w:rsidRPr="00D04105">
        <w:rPr>
          <w:rFonts w:cs="Arial"/>
          <w:noProof/>
          <w:lang w:eastAsia="sl-SI"/>
        </w:rPr>
        <w:t xml:space="preserve">Prijava je bila utemeljena. Zavezancu je bila izdana </w:t>
      </w:r>
      <w:r w:rsidR="001A7019">
        <w:rPr>
          <w:rFonts w:cs="Arial"/>
          <w:noProof/>
          <w:lang w:eastAsia="sl-SI"/>
        </w:rPr>
        <w:t>o</w:t>
      </w:r>
      <w:r w:rsidR="00D04105" w:rsidRPr="00D04105">
        <w:rPr>
          <w:rFonts w:cs="Arial"/>
          <w:noProof/>
          <w:lang w:eastAsia="sl-SI"/>
        </w:rPr>
        <w:t>dločba o prepovedi dajanja na trg in izrečena prekrškovna sankcija.</w:t>
      </w:r>
    </w:p>
    <w:p w14:paraId="1847BAC7" w14:textId="29BF2D46" w:rsidR="00D54F62" w:rsidRPr="00D04105" w:rsidRDefault="009F6C7E" w:rsidP="00D54F62">
      <w:pPr>
        <w:spacing w:before="120" w:after="120" w:line="240" w:lineRule="auto"/>
        <w:jc w:val="both"/>
        <w:rPr>
          <w:rFonts w:cs="Arial"/>
          <w:noProof/>
          <w:lang w:eastAsia="sl-SI"/>
        </w:rPr>
      </w:pPr>
      <w:r>
        <w:rPr>
          <w:rFonts w:cs="Arial"/>
          <w:noProof/>
          <w:lang w:eastAsia="sl-SI"/>
        </w:rPr>
        <w:t xml:space="preserve">V drugi polovici leta je inšpektorat izvedel tudi usmerjeni </w:t>
      </w:r>
      <w:r w:rsidR="00D54F62" w:rsidRPr="00D54F62">
        <w:rPr>
          <w:rFonts w:cs="Arial"/>
          <w:noProof/>
          <w:lang w:eastAsia="sl-SI"/>
        </w:rPr>
        <w:t xml:space="preserve">nadzor </w:t>
      </w:r>
      <w:r>
        <w:rPr>
          <w:rFonts w:cs="Arial"/>
          <w:noProof/>
          <w:lang w:eastAsia="sl-SI"/>
        </w:rPr>
        <w:t xml:space="preserve">nad </w:t>
      </w:r>
      <w:r w:rsidR="00D54F62" w:rsidRPr="00D54F62">
        <w:rPr>
          <w:rFonts w:cs="Arial"/>
          <w:noProof/>
          <w:lang w:eastAsia="sl-SI"/>
        </w:rPr>
        <w:t>sestavinami v ogrevanih tobačnih izdelkih glede na določbe v 12. členu ZOUTPI</w:t>
      </w:r>
      <w:r>
        <w:rPr>
          <w:rFonts w:cs="Arial"/>
          <w:noProof/>
          <w:lang w:eastAsia="sl-SI"/>
        </w:rPr>
        <w:t>, katerega cilj je bilo</w:t>
      </w:r>
      <w:r w:rsidRPr="009F6C7E">
        <w:rPr>
          <w:rFonts w:cs="Arial"/>
          <w:noProof/>
          <w:lang w:eastAsia="sl-SI"/>
        </w:rPr>
        <w:t xml:space="preserve"> preveriti</w:t>
      </w:r>
      <w:r w:rsidR="00EB3AA5">
        <w:rPr>
          <w:rFonts w:cs="Arial"/>
          <w:noProof/>
          <w:lang w:eastAsia="sl-SI"/>
        </w:rPr>
        <w:t>,</w:t>
      </w:r>
      <w:r w:rsidRPr="009F6C7E">
        <w:rPr>
          <w:rFonts w:cs="Arial"/>
          <w:noProof/>
          <w:lang w:eastAsia="sl-SI"/>
        </w:rPr>
        <w:t xml:space="preserve"> ali so na trgu prepovedani ogrevani tobačni izdelki, ki vsebujejo aromatične snovi v kateri koli od komponent, kot so filtri, papir, ovoji in kapsule. Filtri, papirji in kapsule ne smejo vsebovati tobaka ali nikotina</w:t>
      </w:r>
      <w:r>
        <w:rPr>
          <w:rFonts w:cs="Arial"/>
          <w:noProof/>
          <w:lang w:eastAsia="sl-SI"/>
        </w:rPr>
        <w:t xml:space="preserve">. Izvedeno je bilo </w:t>
      </w:r>
      <w:r w:rsidR="001A7019">
        <w:rPr>
          <w:rFonts w:cs="Arial"/>
          <w:noProof/>
          <w:lang w:eastAsia="sl-SI"/>
        </w:rPr>
        <w:t>10</w:t>
      </w:r>
      <w:r w:rsidR="00D54F62" w:rsidRPr="00D54F62">
        <w:rPr>
          <w:rFonts w:cs="Arial"/>
          <w:noProof/>
          <w:lang w:eastAsia="sl-SI"/>
        </w:rPr>
        <w:t xml:space="preserve"> inšpekcijskih pregledov pri večji</w:t>
      </w:r>
      <w:r w:rsidR="00EB3AA5">
        <w:rPr>
          <w:rFonts w:cs="Arial"/>
          <w:noProof/>
          <w:lang w:eastAsia="sl-SI"/>
        </w:rPr>
        <w:t>h</w:t>
      </w:r>
      <w:r w:rsidR="00D54F62" w:rsidRPr="00D54F62">
        <w:rPr>
          <w:rFonts w:cs="Arial"/>
          <w:noProof/>
          <w:lang w:eastAsia="sl-SI"/>
        </w:rPr>
        <w:t xml:space="preserve"> trgovcih in dobaviteljih</w:t>
      </w:r>
      <w:r>
        <w:rPr>
          <w:rFonts w:cs="Arial"/>
          <w:noProof/>
          <w:lang w:eastAsia="sl-SI"/>
        </w:rPr>
        <w:t xml:space="preserve">. </w:t>
      </w:r>
      <w:r w:rsidR="00D54F62" w:rsidRPr="00D54F62">
        <w:rPr>
          <w:rFonts w:cs="Arial"/>
          <w:noProof/>
          <w:lang w:eastAsia="sl-SI"/>
        </w:rPr>
        <w:t>Neskladnosti niso</w:t>
      </w:r>
      <w:r>
        <w:rPr>
          <w:rFonts w:cs="Arial"/>
          <w:noProof/>
          <w:lang w:eastAsia="sl-SI"/>
        </w:rPr>
        <w:t xml:space="preserve"> bile</w:t>
      </w:r>
      <w:r w:rsidR="00D54F62" w:rsidRPr="00D54F62">
        <w:rPr>
          <w:rFonts w:cs="Arial"/>
          <w:noProof/>
          <w:lang w:eastAsia="sl-SI"/>
        </w:rPr>
        <w:t xml:space="preserve"> ugotovil</w:t>
      </w:r>
      <w:r>
        <w:rPr>
          <w:rFonts w:cs="Arial"/>
          <w:noProof/>
          <w:lang w:eastAsia="sl-SI"/>
        </w:rPr>
        <w:t>jene</w:t>
      </w:r>
      <w:r w:rsidR="00D54F62" w:rsidRPr="00D54F62">
        <w:rPr>
          <w:rFonts w:cs="Arial"/>
          <w:noProof/>
          <w:lang w:eastAsia="sl-SI"/>
        </w:rPr>
        <w:t xml:space="preserve">. Smo pa na trgu našli </w:t>
      </w:r>
      <w:r w:rsidR="001A7019">
        <w:rPr>
          <w:rFonts w:cs="Arial"/>
          <w:noProof/>
          <w:lang w:eastAsia="sl-SI"/>
        </w:rPr>
        <w:t>z</w:t>
      </w:r>
      <w:r w:rsidR="00756D03" w:rsidRPr="00756D03">
        <w:rPr>
          <w:rFonts w:cs="Arial"/>
          <w:noProof/>
          <w:lang w:eastAsia="sl-SI"/>
        </w:rPr>
        <w:t>eliščn</w:t>
      </w:r>
      <w:r w:rsidR="001A7019">
        <w:rPr>
          <w:rFonts w:cs="Arial"/>
          <w:noProof/>
          <w:lang w:eastAsia="sl-SI"/>
        </w:rPr>
        <w:t>e</w:t>
      </w:r>
      <w:r w:rsidR="00756D03" w:rsidRPr="00756D03">
        <w:rPr>
          <w:rFonts w:cs="Arial"/>
          <w:noProof/>
          <w:lang w:eastAsia="sl-SI"/>
        </w:rPr>
        <w:t xml:space="preserve"> izdel</w:t>
      </w:r>
      <w:r w:rsidR="00756D03">
        <w:rPr>
          <w:rFonts w:cs="Arial"/>
          <w:noProof/>
          <w:lang w:eastAsia="sl-SI"/>
        </w:rPr>
        <w:t>e</w:t>
      </w:r>
      <w:r w:rsidR="00756D03" w:rsidRPr="00756D03">
        <w:rPr>
          <w:rFonts w:cs="Arial"/>
          <w:noProof/>
          <w:lang w:eastAsia="sl-SI"/>
        </w:rPr>
        <w:t>k</w:t>
      </w:r>
      <w:r w:rsidR="00756D03">
        <w:rPr>
          <w:rFonts w:cs="Arial"/>
          <w:noProof/>
          <w:lang w:eastAsia="sl-SI"/>
        </w:rPr>
        <w:t>e</w:t>
      </w:r>
      <w:r w:rsidR="00756D03" w:rsidRPr="00756D03">
        <w:rPr>
          <w:rFonts w:cs="Arial"/>
          <w:noProof/>
          <w:lang w:eastAsia="sl-SI"/>
        </w:rPr>
        <w:t xml:space="preserve"> za </w:t>
      </w:r>
      <w:r w:rsidR="00756D03">
        <w:rPr>
          <w:rFonts w:cs="Arial"/>
          <w:noProof/>
          <w:lang w:eastAsia="sl-SI"/>
        </w:rPr>
        <w:t>kajenje/</w:t>
      </w:r>
      <w:r w:rsidR="00756D03" w:rsidRPr="00756D03">
        <w:rPr>
          <w:rFonts w:cs="Arial"/>
          <w:noProof/>
          <w:lang w:eastAsia="sl-SI"/>
        </w:rPr>
        <w:t>segrevanje</w:t>
      </w:r>
      <w:r w:rsidR="00D54F62" w:rsidRPr="00D54F62">
        <w:rPr>
          <w:rFonts w:cs="Arial"/>
          <w:noProof/>
          <w:lang w:eastAsia="sl-SI"/>
        </w:rPr>
        <w:t>, ki vsebujejo kapsule z aromami</w:t>
      </w:r>
      <w:r>
        <w:rPr>
          <w:rFonts w:cs="Arial"/>
          <w:noProof/>
          <w:lang w:eastAsia="sl-SI"/>
        </w:rPr>
        <w:t xml:space="preserve">, </w:t>
      </w:r>
      <w:r w:rsidR="00D54F62" w:rsidRPr="00D54F62">
        <w:rPr>
          <w:rFonts w:cs="Arial"/>
          <w:noProof/>
          <w:lang w:eastAsia="sl-SI"/>
        </w:rPr>
        <w:t xml:space="preserve">za </w:t>
      </w:r>
      <w:r>
        <w:rPr>
          <w:rFonts w:cs="Arial"/>
          <w:noProof/>
          <w:lang w:eastAsia="sl-SI"/>
        </w:rPr>
        <w:t>katere</w:t>
      </w:r>
      <w:r w:rsidR="00D54F62" w:rsidRPr="00D54F62">
        <w:rPr>
          <w:rFonts w:cs="Arial"/>
          <w:noProof/>
          <w:lang w:eastAsia="sl-SI"/>
        </w:rPr>
        <w:t xml:space="preserve"> pa prepoved po 12. členu ne velja in so lahko v prodaji</w:t>
      </w:r>
      <w:r>
        <w:rPr>
          <w:rFonts w:cs="Arial"/>
          <w:noProof/>
          <w:lang w:eastAsia="sl-SI"/>
        </w:rPr>
        <w:t xml:space="preserve"> ter ka</w:t>
      </w:r>
      <w:r w:rsidR="001A7019">
        <w:rPr>
          <w:rFonts w:cs="Arial"/>
          <w:noProof/>
          <w:lang w:eastAsia="sl-SI"/>
        </w:rPr>
        <w:t>ž</w:t>
      </w:r>
      <w:r>
        <w:rPr>
          <w:rFonts w:cs="Arial"/>
          <w:noProof/>
          <w:lang w:eastAsia="sl-SI"/>
        </w:rPr>
        <w:t>ejo na stalno prilagajanje trga glede na zakonodajne prepovedi.</w:t>
      </w:r>
    </w:p>
    <w:p w14:paraId="68CE6684" w14:textId="72100C1C" w:rsidR="00B3395A" w:rsidRPr="00B95029" w:rsidRDefault="00D04105" w:rsidP="007C267B">
      <w:pPr>
        <w:spacing w:before="120" w:after="120" w:line="240" w:lineRule="auto"/>
        <w:jc w:val="both"/>
        <w:rPr>
          <w:rFonts w:cs="Arial"/>
          <w:noProof/>
          <w:lang w:eastAsia="sl-SI"/>
        </w:rPr>
      </w:pPr>
      <w:r w:rsidRPr="00D04105">
        <w:rPr>
          <w:rFonts w:cs="Arial"/>
          <w:noProof/>
          <w:lang w:eastAsia="sl-SI"/>
        </w:rPr>
        <w:t xml:space="preserve">Iz sistema Safety Gate RAPEX je bilo prejetih in obravnavanih </w:t>
      </w:r>
      <w:r w:rsidR="00756D03">
        <w:rPr>
          <w:rFonts w:cs="Arial"/>
          <w:noProof/>
          <w:lang w:eastAsia="sl-SI"/>
        </w:rPr>
        <w:t>109</w:t>
      </w:r>
      <w:r w:rsidRPr="00D04105">
        <w:rPr>
          <w:rFonts w:cs="Arial"/>
          <w:noProof/>
          <w:lang w:eastAsia="sl-SI"/>
        </w:rPr>
        <w:t xml:space="preserve"> obvestil, ki so se nanašala na e-cigarete. Izdelkov na slovenskem trgu nismo našli.</w:t>
      </w:r>
    </w:p>
    <w:p w14:paraId="4372411F" w14:textId="64F49B53" w:rsidR="00B3395A" w:rsidRDefault="00B3395A" w:rsidP="007C267B">
      <w:pPr>
        <w:spacing w:line="240" w:lineRule="auto"/>
        <w:rPr>
          <w:rFonts w:cs="Arial"/>
          <w:noProof/>
          <w:lang w:eastAsia="sl-SI"/>
        </w:rPr>
      </w:pPr>
      <w:r>
        <w:rPr>
          <w:rFonts w:cs="Arial"/>
          <w:noProof/>
          <w:lang w:eastAsia="sl-SI"/>
        </w:rPr>
        <w:br w:type="page"/>
      </w:r>
    </w:p>
    <w:p w14:paraId="16F7A7C1" w14:textId="77777777" w:rsidR="000C0441" w:rsidRPr="00B95029" w:rsidRDefault="000C0441" w:rsidP="0080693E">
      <w:pPr>
        <w:spacing w:before="120" w:after="120" w:line="240" w:lineRule="auto"/>
        <w:jc w:val="both"/>
        <w:rPr>
          <w:rFonts w:cs="Arial"/>
          <w:noProof/>
          <w:lang w:eastAsia="sl-SI"/>
        </w:rPr>
      </w:pPr>
    </w:p>
    <w:p w14:paraId="11390B18" w14:textId="7777777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342" w:name="_Toc7008230"/>
      <w:bookmarkStart w:id="343" w:name="_Toc133226437"/>
      <w:bookmarkStart w:id="344" w:name="_Toc195685688"/>
      <w:bookmarkStart w:id="345" w:name="_Hlk192500832"/>
      <w:bookmarkStart w:id="346" w:name="_Hlk69412589"/>
      <w:r w:rsidRPr="00B95029">
        <w:rPr>
          <w:rFonts w:eastAsia="Arial Unicode MS" w:cs="Arial"/>
          <w:b/>
          <w:bCs/>
          <w:caps/>
          <w:szCs w:val="28"/>
          <w:lang w:eastAsia="sl-SI"/>
        </w:rPr>
        <w:t>AKTIVNOSTI INŠPEKTORATA NA PODROČJU PREPREČEVANJA DELA IN ZAPOSLOVANJA NA ČRNO</w:t>
      </w:r>
      <w:bookmarkEnd w:id="342"/>
      <w:bookmarkEnd w:id="343"/>
      <w:bookmarkEnd w:id="344"/>
    </w:p>
    <w:bookmarkEnd w:id="345"/>
    <w:p w14:paraId="47A6D18D" w14:textId="77777777" w:rsidR="00EE5DD1" w:rsidRDefault="00EE5DD1" w:rsidP="0080693E">
      <w:pPr>
        <w:spacing w:line="240" w:lineRule="auto"/>
        <w:jc w:val="both"/>
        <w:rPr>
          <w:rFonts w:cs="Arial"/>
        </w:rPr>
      </w:pPr>
    </w:p>
    <w:p w14:paraId="59C537E4" w14:textId="7FE6171F" w:rsidR="007411E3" w:rsidRDefault="00FE4575" w:rsidP="0080693E">
      <w:pPr>
        <w:spacing w:line="240" w:lineRule="auto"/>
        <w:jc w:val="both"/>
        <w:rPr>
          <w:rFonts w:cs="Arial"/>
        </w:rPr>
      </w:pPr>
      <w:r w:rsidRPr="00B95029">
        <w:rPr>
          <w:rFonts w:cs="Arial"/>
        </w:rPr>
        <w:t>Na področju sive ekonomije inšpektorat opravlja nadzor nad preprečevanjem dela in zaposlovanja na črno oziroma nad določbami Zakona o preprečevanj</w:t>
      </w:r>
      <w:r w:rsidR="001D0537" w:rsidRPr="00B95029">
        <w:rPr>
          <w:rFonts w:cs="Arial"/>
        </w:rPr>
        <w:t xml:space="preserve">u dela in zaposlovanja na črno </w:t>
      </w:r>
      <w:r w:rsidRPr="00B95029">
        <w:rPr>
          <w:rFonts w:cs="Arial"/>
        </w:rPr>
        <w:t xml:space="preserve">(v </w:t>
      </w:r>
      <w:r w:rsidR="001D0537" w:rsidRPr="00B95029">
        <w:rPr>
          <w:rFonts w:cs="Arial"/>
        </w:rPr>
        <w:t>nadaljnjem besedilu:</w:t>
      </w:r>
      <w:r w:rsidRPr="00B95029">
        <w:rPr>
          <w:rFonts w:cs="Arial"/>
        </w:rPr>
        <w:t xml:space="preserve"> ZPDZC-1), ki se nanašajo na izpolnjevanje posebnih pogojev za opravljanje tistih dejavnosti, ki spadajo v delokrog inšpektorata. Naše aktivnosti potekajo na različne načine; preko postopkov registracije, ugotovitev na terenu, preko prijav in obvestil drugih nadzornih organov.</w:t>
      </w:r>
      <w:r w:rsidR="007411E3">
        <w:rPr>
          <w:rFonts w:cs="Arial"/>
        </w:rPr>
        <w:t xml:space="preserve"> </w:t>
      </w:r>
      <w:r w:rsidR="007411E3" w:rsidRPr="007411E3">
        <w:rPr>
          <w:rFonts w:cs="Arial"/>
        </w:rPr>
        <w:t>V okviru pregledov se je med drugim ugotavljalo izvajanje dela v zdravstveni dejavnosti brez izpolnjevanja pogojev in opravljanje zdravstvene dejavnosti brez ustreznega dovoljenja po določilih Zakona o zdravstveni dejavnosti. V skladu z Zakonom o zdravniški službi so se pri izvajalcih zdravstvene dejavnosti ugotavljale okoliščine v zvezi s predpisanimi pogoji za samostojno opravljanje zdravniške službe. Na področju zdravilstva pa so inšpektorji v skladu z Zakonom o zdravilstvu preverjali pridobitev dovoljenja in licence za zdravilca.</w:t>
      </w:r>
    </w:p>
    <w:p w14:paraId="606371F8" w14:textId="36587BF7" w:rsidR="00F63AF8" w:rsidRPr="00F63AF8" w:rsidRDefault="00EB2B74" w:rsidP="00F63AF8">
      <w:pPr>
        <w:spacing w:line="240" w:lineRule="auto"/>
        <w:jc w:val="both"/>
        <w:rPr>
          <w:rFonts w:cs="Arial"/>
        </w:rPr>
      </w:pPr>
      <w:r w:rsidRPr="00EB2B74">
        <w:rPr>
          <w:rFonts w:cs="Arial"/>
        </w:rPr>
        <w:t>Zdravstveni inšpektorji so v zvezi s posebnimi pogoji za opravljanje dejavnosti na področjih zdravstvene dejavnosti, zdravniške službe in zdravilstva opravili skupno</w:t>
      </w:r>
      <w:r w:rsidR="00EE5DD1">
        <w:rPr>
          <w:rFonts w:cs="Arial"/>
        </w:rPr>
        <w:t xml:space="preserve"> </w:t>
      </w:r>
      <w:r w:rsidRPr="00EB2B74">
        <w:rPr>
          <w:rFonts w:cs="Arial"/>
        </w:rPr>
        <w:t>1</w:t>
      </w:r>
      <w:r w:rsidR="00EE5DD1">
        <w:rPr>
          <w:rFonts w:cs="Arial"/>
        </w:rPr>
        <w:t>.</w:t>
      </w:r>
      <w:r w:rsidRPr="00EB2B74">
        <w:rPr>
          <w:rFonts w:cs="Arial"/>
        </w:rPr>
        <w:t>4</w:t>
      </w:r>
      <w:r w:rsidR="002928AB">
        <w:rPr>
          <w:rFonts w:cs="Arial"/>
        </w:rPr>
        <w:t>98</w:t>
      </w:r>
      <w:r w:rsidRPr="00EB2B74">
        <w:rPr>
          <w:rFonts w:cs="Arial"/>
          <w:vertAlign w:val="superscript"/>
        </w:rPr>
        <w:footnoteReference w:id="33"/>
      </w:r>
      <w:r w:rsidRPr="00EB2B74">
        <w:rPr>
          <w:rFonts w:cs="Arial"/>
        </w:rPr>
        <w:t xml:space="preserve">  pregledov, pri čemer so večino pregledov </w:t>
      </w:r>
      <w:r w:rsidR="002928AB" w:rsidRPr="002928AB">
        <w:rPr>
          <w:rFonts w:cs="Arial"/>
        </w:rPr>
        <w:t>oprav</w:t>
      </w:r>
      <w:r w:rsidR="00EB3AA5">
        <w:rPr>
          <w:rFonts w:cs="Arial"/>
        </w:rPr>
        <w:t>ili</w:t>
      </w:r>
      <w:r w:rsidR="002928AB" w:rsidRPr="002928AB">
        <w:rPr>
          <w:rFonts w:cs="Arial"/>
        </w:rPr>
        <w:t xml:space="preserve"> na področju zdravstvene dejavnosti</w:t>
      </w:r>
      <w:r w:rsidRPr="00EB2B74">
        <w:rPr>
          <w:rFonts w:cs="Arial"/>
        </w:rPr>
        <w:t xml:space="preserve">. </w:t>
      </w:r>
      <w:bookmarkEnd w:id="346"/>
      <w:r w:rsidR="00F63AF8" w:rsidRPr="00F63AF8">
        <w:rPr>
          <w:rFonts w:cs="Arial"/>
        </w:rPr>
        <w:t xml:space="preserve">Zaradi neizpolnjevanja pogojev, določenih v specialni zakonodaji iz pristojnosti </w:t>
      </w:r>
      <w:r w:rsidR="00124431">
        <w:rPr>
          <w:rFonts w:cs="Arial"/>
        </w:rPr>
        <w:t>inšpektorata</w:t>
      </w:r>
      <w:r w:rsidR="00F63AF8" w:rsidRPr="00F63AF8">
        <w:rPr>
          <w:rFonts w:cs="Arial"/>
        </w:rPr>
        <w:t>, so inšpektorji izdali skupno 51</w:t>
      </w:r>
      <w:r w:rsidR="00124431">
        <w:rPr>
          <w:rStyle w:val="Sprotnaopomba-sklic"/>
          <w:rFonts w:cs="Arial"/>
        </w:rPr>
        <w:footnoteReference w:id="34"/>
      </w:r>
      <w:r w:rsidR="00F63AF8" w:rsidRPr="00F63AF8">
        <w:rPr>
          <w:rFonts w:cs="Arial"/>
        </w:rPr>
        <w:t xml:space="preserve"> odločb o prepovedi opravljanja dejavnosti oziroma dela. </w:t>
      </w:r>
    </w:p>
    <w:p w14:paraId="3D427492" w14:textId="5A313BE0" w:rsidR="00F63AF8" w:rsidRPr="00F63AF8" w:rsidRDefault="00F63AF8" w:rsidP="00F63AF8">
      <w:pPr>
        <w:spacing w:line="240" w:lineRule="auto"/>
        <w:jc w:val="both"/>
        <w:rPr>
          <w:rFonts w:cs="Arial"/>
        </w:rPr>
      </w:pPr>
      <w:r w:rsidRPr="00F63AF8">
        <w:rPr>
          <w:rFonts w:cs="Arial"/>
        </w:rPr>
        <w:t xml:space="preserve">Na področju izvajanja zdravstvene dejavnosti je bilo glede izpolnjevanja pogojev v zvezi z dovoljenji v zdravstvu izdanih 15 odločb o prepovedi opravljanja zdravstveni dejavnosti. Izdanih je bilo 16 odločb o prepovedi opravljanja dela osebam, ki niso izpolnjevale pogojev za samostojno opravljanje dela v zdravstveni dejavnosti (vpisa v register ali licence ali ustrezne strokovne usposobljenosti). Izdanih je bilo </w:t>
      </w:r>
      <w:r>
        <w:rPr>
          <w:rFonts w:cs="Arial"/>
        </w:rPr>
        <w:t>pet</w:t>
      </w:r>
      <w:r w:rsidRPr="00F63AF8">
        <w:rPr>
          <w:rFonts w:cs="Arial"/>
        </w:rPr>
        <w:t xml:space="preserve"> odločb o prepovedi dela osebam, zaradi odsotnosti pisnega soglasja delodajalca (javnemu uslužbencu) za delo pri drugem izvajalcu zdravstvene dejavnosti ali kot izvajalcu zdravstvene dejavnosti, oziroma v okviru preverjanja pogojev in omejitev opravljanja zdravstvenih storitev pri drugem izvajalcu zdravstvene dejavnosti ali kot izvajalcu zdravstvene dejavnosti. Opravljanje zdravstvene dejavnosti se je ugotavljalo tudi na drugih področjih nadzora ZIRS</w:t>
      </w:r>
      <w:r>
        <w:rPr>
          <w:rFonts w:cs="Arial"/>
        </w:rPr>
        <w:t>; v</w:t>
      </w:r>
      <w:r w:rsidRPr="00F63AF8">
        <w:rPr>
          <w:rFonts w:cs="Arial"/>
        </w:rPr>
        <w:t xml:space="preserve"> </w:t>
      </w:r>
      <w:r w:rsidR="00124431">
        <w:rPr>
          <w:rFonts w:cs="Arial"/>
        </w:rPr>
        <w:t>objektih</w:t>
      </w:r>
      <w:r w:rsidRPr="00F63AF8">
        <w:rPr>
          <w:rFonts w:cs="Arial"/>
        </w:rPr>
        <w:t xml:space="preserve"> higienske nege so se opravljale storitve v zvezi z zdravstveno dejavnostjo brez dovoljenja. Izdanih je bilo </w:t>
      </w:r>
      <w:r>
        <w:rPr>
          <w:rFonts w:cs="Arial"/>
        </w:rPr>
        <w:t>šest</w:t>
      </w:r>
      <w:r w:rsidRPr="00F63AF8">
        <w:rPr>
          <w:rFonts w:cs="Arial"/>
        </w:rPr>
        <w:t xml:space="preserve"> odločb o prepovedi opravljanja zdravstvene dejavnosti. </w:t>
      </w:r>
    </w:p>
    <w:p w14:paraId="546FA171" w14:textId="13E5E46B" w:rsidR="00F63AF8" w:rsidRPr="00F63AF8" w:rsidRDefault="00F63AF8" w:rsidP="00F63AF8">
      <w:pPr>
        <w:spacing w:line="240" w:lineRule="auto"/>
        <w:jc w:val="both"/>
        <w:rPr>
          <w:rFonts w:cs="Arial"/>
        </w:rPr>
      </w:pPr>
      <w:r w:rsidRPr="00F63AF8">
        <w:rPr>
          <w:rFonts w:cs="Arial"/>
        </w:rPr>
        <w:t xml:space="preserve">Na področju zdravilstva je bilo izdanih </w:t>
      </w:r>
      <w:r>
        <w:rPr>
          <w:rFonts w:cs="Arial"/>
        </w:rPr>
        <w:t>šest</w:t>
      </w:r>
      <w:r w:rsidRPr="00F63AF8">
        <w:rPr>
          <w:rFonts w:cs="Arial"/>
        </w:rPr>
        <w:t xml:space="preserve"> odločb o prepovedi opravljanja dejavnosti zaradi neizpolnjevanja pogojev za opravljanje zdravilstva. V treh primerih je bilo ugotovljeno tudi opravljanje zdravstvenih storitev oziroma zdravstvene dejavnosti v okviru dejavnosti zdravilstva in so bile izdane tri prepovedi opravljanja zdravstvene dejavnosti.</w:t>
      </w:r>
    </w:p>
    <w:p w14:paraId="376C33E5" w14:textId="7578A014" w:rsidR="00F63AF8" w:rsidRPr="00F63AF8" w:rsidRDefault="00F63AF8" w:rsidP="00F63AF8">
      <w:pPr>
        <w:spacing w:line="240" w:lineRule="auto"/>
        <w:jc w:val="both"/>
        <w:rPr>
          <w:rFonts w:cs="Arial"/>
        </w:rPr>
      </w:pPr>
      <w:r w:rsidRPr="00F63AF8">
        <w:rPr>
          <w:rFonts w:cs="Arial"/>
        </w:rPr>
        <w:t xml:space="preserve">Izdana je bila </w:t>
      </w:r>
      <w:r>
        <w:rPr>
          <w:rFonts w:cs="Arial"/>
        </w:rPr>
        <w:t>ena</w:t>
      </w:r>
      <w:r w:rsidRPr="00F63AF8">
        <w:rPr>
          <w:rFonts w:cs="Arial"/>
        </w:rPr>
        <w:t xml:space="preserve"> odločba o prepovedi  zaradi neizpolnjevanja pogojev iz Zakona o zdravniški službi, zaradi izvajanja zdravstvenih storitev brez ustrezne strokovne usposobljenosti, vpisa v register in licence.  </w:t>
      </w:r>
    </w:p>
    <w:p w14:paraId="0B652BFF" w14:textId="03638FDB" w:rsidR="000C0441" w:rsidRPr="00B95029" w:rsidRDefault="00F63AF8" w:rsidP="002928AB">
      <w:pPr>
        <w:spacing w:line="240" w:lineRule="auto"/>
        <w:jc w:val="both"/>
        <w:rPr>
          <w:rFonts w:cs="Arial"/>
        </w:rPr>
      </w:pPr>
      <w:r w:rsidRPr="00F63AF8">
        <w:rPr>
          <w:rFonts w:cs="Arial"/>
        </w:rPr>
        <w:t xml:space="preserve">Na podlagi določil ZPDZC-1 so bile izdane </w:t>
      </w:r>
      <w:r>
        <w:rPr>
          <w:rFonts w:cs="Arial"/>
        </w:rPr>
        <w:t>štiri</w:t>
      </w:r>
      <w:r w:rsidRPr="00F63AF8">
        <w:rPr>
          <w:rFonts w:cs="Arial"/>
        </w:rPr>
        <w:t xml:space="preserve"> odločbe o prekršku z izrekom opomina.</w:t>
      </w:r>
      <w:r w:rsidR="002928AB" w:rsidRPr="002928AB">
        <w:rPr>
          <w:rFonts w:cs="Arial"/>
        </w:rPr>
        <w:t xml:space="preserve"> </w:t>
      </w:r>
      <w:r w:rsidR="000C0441" w:rsidRPr="00B95029">
        <w:rPr>
          <w:rFonts w:cs="Arial"/>
        </w:rPr>
        <w:br w:type="page"/>
      </w:r>
    </w:p>
    <w:p w14:paraId="43559CBE" w14:textId="37503254" w:rsidR="000C0441" w:rsidRPr="00AD2A0E"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347" w:name="_Ref446570268"/>
      <w:bookmarkStart w:id="348" w:name="_Ref446570477"/>
      <w:bookmarkStart w:id="349" w:name="_Ref446570622"/>
      <w:bookmarkStart w:id="350" w:name="_Ref446573136"/>
      <w:bookmarkStart w:id="351" w:name="_Ref446573319"/>
      <w:bookmarkStart w:id="352" w:name="_Toc7008231"/>
      <w:bookmarkStart w:id="353" w:name="_Toc133226438"/>
      <w:bookmarkStart w:id="354" w:name="_Toc195685689"/>
      <w:bookmarkStart w:id="355" w:name="_Ref417025091"/>
      <w:r w:rsidRPr="00AD2A0E">
        <w:rPr>
          <w:rFonts w:eastAsia="Arial Unicode MS" w:cs="Arial"/>
          <w:b/>
          <w:bCs/>
          <w:caps/>
          <w:szCs w:val="28"/>
          <w:lang w:eastAsia="sl-SI"/>
        </w:rPr>
        <w:lastRenderedPageBreak/>
        <w:t>IZVAJANJE PROGRAMOV VZORČENJA</w:t>
      </w:r>
      <w:bookmarkEnd w:id="347"/>
      <w:bookmarkEnd w:id="348"/>
      <w:bookmarkEnd w:id="349"/>
      <w:bookmarkEnd w:id="350"/>
      <w:bookmarkEnd w:id="351"/>
      <w:bookmarkEnd w:id="352"/>
      <w:bookmarkEnd w:id="353"/>
      <w:bookmarkEnd w:id="354"/>
    </w:p>
    <w:p w14:paraId="1AA7A226" w14:textId="77777777" w:rsidR="002431B2" w:rsidRPr="002431B2" w:rsidRDefault="002431B2" w:rsidP="007C267B">
      <w:pPr>
        <w:keepNext/>
        <w:keepLines/>
        <w:spacing w:before="240" w:after="120" w:line="240" w:lineRule="auto"/>
        <w:ind w:left="576"/>
        <w:jc w:val="both"/>
        <w:outlineLvl w:val="1"/>
        <w:rPr>
          <w:rFonts w:eastAsia="Arial Unicode MS" w:cs="Arial"/>
          <w:b/>
          <w:bCs/>
          <w:caps/>
          <w:szCs w:val="28"/>
          <w:lang w:eastAsia="sl-SI"/>
        </w:rPr>
      </w:pPr>
    </w:p>
    <w:p w14:paraId="41E46EC2" w14:textId="7E36C5DB" w:rsidR="00757F68" w:rsidRPr="00B95029" w:rsidRDefault="000C0441" w:rsidP="008D30AE">
      <w:pPr>
        <w:pStyle w:val="Naslov3"/>
        <w:numPr>
          <w:ilvl w:val="0"/>
          <w:numId w:val="8"/>
        </w:numPr>
        <w:rPr>
          <w:noProof/>
        </w:rPr>
      </w:pPr>
      <w:bookmarkStart w:id="356" w:name="_Ref417040022"/>
      <w:bookmarkStart w:id="357" w:name="_Toc7008232"/>
      <w:bookmarkStart w:id="358" w:name="_Toc133226439"/>
      <w:bookmarkStart w:id="359" w:name="_Toc195685690"/>
      <w:r w:rsidRPr="00B95029">
        <w:t>Program vzorčenja na področju splošne varnosti proizvodov</w:t>
      </w:r>
      <w:bookmarkEnd w:id="355"/>
      <w:bookmarkEnd w:id="356"/>
      <w:bookmarkEnd w:id="357"/>
      <w:bookmarkEnd w:id="358"/>
      <w:bookmarkEnd w:id="359"/>
    </w:p>
    <w:p w14:paraId="7302B9F1" w14:textId="16324FB6" w:rsidR="006F43F4" w:rsidRPr="00B95029" w:rsidRDefault="00757F68" w:rsidP="0080693E">
      <w:pPr>
        <w:spacing w:before="120" w:after="120" w:line="240" w:lineRule="auto"/>
        <w:jc w:val="both"/>
        <w:rPr>
          <w:rFonts w:cs="Arial"/>
          <w:noProof/>
          <w:lang w:eastAsia="sl-SI"/>
        </w:rPr>
      </w:pPr>
      <w:r w:rsidRPr="00B95029">
        <w:rPr>
          <w:rFonts w:cs="Arial"/>
          <w:noProof/>
          <w:lang w:eastAsia="sl-SI"/>
        </w:rPr>
        <w:t xml:space="preserve">V letu </w:t>
      </w:r>
      <w:r w:rsidR="00E21833">
        <w:rPr>
          <w:rFonts w:cs="Arial"/>
          <w:noProof/>
          <w:lang w:eastAsia="sl-SI"/>
        </w:rPr>
        <w:t>2024</w:t>
      </w:r>
      <w:r w:rsidRPr="00B95029">
        <w:rPr>
          <w:rFonts w:cs="Arial"/>
          <w:noProof/>
          <w:lang w:eastAsia="sl-SI"/>
        </w:rPr>
        <w:t xml:space="preserve"> je bilo po letnem programu uradnega nadzora analiziranih </w:t>
      </w:r>
      <w:r w:rsidR="00461208">
        <w:rPr>
          <w:rFonts w:cs="Arial"/>
          <w:noProof/>
          <w:lang w:eastAsia="sl-SI"/>
        </w:rPr>
        <w:t>deset</w:t>
      </w:r>
      <w:r w:rsidR="00461208" w:rsidRPr="00461208">
        <w:rPr>
          <w:rFonts w:cs="Arial"/>
          <w:noProof/>
          <w:lang w:eastAsia="sl-SI"/>
        </w:rPr>
        <w:t xml:space="preserve"> vzorcev</w:t>
      </w:r>
      <w:r w:rsidR="00EB3AA5">
        <w:rPr>
          <w:rFonts w:cs="Arial"/>
          <w:noProof/>
          <w:lang w:eastAsia="sl-SI"/>
        </w:rPr>
        <w:t>,</w:t>
      </w:r>
      <w:r w:rsidR="00461208" w:rsidRPr="00461208">
        <w:rPr>
          <w:rFonts w:cs="Arial"/>
          <w:noProof/>
          <w:lang w:eastAsia="sl-SI"/>
        </w:rPr>
        <w:t xml:space="preserve"> in sicer pet vzorcev  držal za dude</w:t>
      </w:r>
      <w:r w:rsidR="00461208">
        <w:rPr>
          <w:rFonts w:cs="Arial"/>
          <w:noProof/>
          <w:lang w:eastAsia="sl-SI"/>
        </w:rPr>
        <w:t xml:space="preserve"> in</w:t>
      </w:r>
      <w:r w:rsidR="00461208" w:rsidRPr="00461208">
        <w:rPr>
          <w:rFonts w:cs="Arial"/>
          <w:noProof/>
          <w:lang w:eastAsia="sl-SI"/>
        </w:rPr>
        <w:t xml:space="preserve"> pet vzorcev izdelkov za otroke iz tekstila v spalnem okolju (spalne vreče, ščitniki za posteljico, odeje).</w:t>
      </w:r>
    </w:p>
    <w:p w14:paraId="449C630A" w14:textId="77777777" w:rsidR="006F43F4" w:rsidRPr="00B95029" w:rsidRDefault="006F43F4" w:rsidP="0080693E">
      <w:pPr>
        <w:spacing w:before="120" w:after="120" w:line="240" w:lineRule="auto"/>
        <w:jc w:val="both"/>
        <w:rPr>
          <w:rFonts w:cs="Arial"/>
          <w:noProof/>
          <w:lang w:eastAsia="sl-SI"/>
        </w:rPr>
      </w:pPr>
    </w:p>
    <w:p w14:paraId="4C78B06E" w14:textId="54252174" w:rsidR="006F43F4" w:rsidRPr="00B95029" w:rsidRDefault="006F43F4" w:rsidP="0080693E">
      <w:pPr>
        <w:spacing w:before="120" w:after="120" w:line="240" w:lineRule="auto"/>
        <w:jc w:val="both"/>
        <w:rPr>
          <w:rFonts w:cs="Arial"/>
          <w:b/>
          <w:bCs/>
          <w:noProof/>
          <w:lang w:eastAsia="sl-SI"/>
        </w:rPr>
      </w:pPr>
      <w:bookmarkStart w:id="360" w:name="_Toc70595625"/>
      <w:bookmarkStart w:id="361" w:name="_Toc195685856"/>
      <w:bookmarkStart w:id="362" w:name="_Hlk130991779"/>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1E4F4C">
        <w:rPr>
          <w:rFonts w:cs="Arial"/>
          <w:b/>
          <w:bCs/>
          <w:noProof/>
          <w:lang w:eastAsia="sl-SI"/>
        </w:rPr>
        <w:t>1</w:t>
      </w:r>
      <w:r w:rsidRPr="00B95029">
        <w:rPr>
          <w:rFonts w:cs="Arial"/>
          <w:b/>
          <w:bCs/>
          <w:noProof/>
          <w:lang w:eastAsia="sl-SI"/>
        </w:rPr>
        <w:fldChar w:fldCharType="end"/>
      </w:r>
      <w:r w:rsidRPr="00B95029">
        <w:rPr>
          <w:rFonts w:cs="Arial"/>
          <w:b/>
          <w:bCs/>
          <w:noProof/>
          <w:lang w:eastAsia="sl-SI"/>
        </w:rPr>
        <w:t xml:space="preserve"> - Program vzorčenja glede na tip izdelka</w:t>
      </w:r>
      <w:bookmarkEnd w:id="360"/>
      <w:bookmarkEnd w:id="361"/>
    </w:p>
    <w:bookmarkEnd w:id="362"/>
    <w:p w14:paraId="0D86BD8A" w14:textId="135F9BF4" w:rsidR="006F43F4" w:rsidRPr="00B95029" w:rsidRDefault="00461208" w:rsidP="0080693E">
      <w:pPr>
        <w:spacing w:before="120" w:after="120" w:line="240" w:lineRule="auto"/>
        <w:jc w:val="center"/>
        <w:rPr>
          <w:rFonts w:cs="Arial"/>
          <w:noProof/>
          <w:lang w:eastAsia="sl-SI"/>
        </w:rPr>
      </w:pPr>
      <w:r>
        <w:rPr>
          <w:noProof/>
        </w:rPr>
        <w:drawing>
          <wp:inline distT="0" distB="0" distL="0" distR="0" wp14:anchorId="64DF096B" wp14:editId="2C91C323">
            <wp:extent cx="4635500" cy="2257425"/>
            <wp:effectExtent l="0" t="0" r="0" b="0"/>
            <wp:docPr id="1439012984" name="Grafikon 1">
              <a:extLst xmlns:a="http://schemas.openxmlformats.org/drawingml/2006/main">
                <a:ext uri="{FF2B5EF4-FFF2-40B4-BE49-F238E27FC236}">
                  <a16:creationId xmlns:a16="http://schemas.microsoft.com/office/drawing/2014/main" id="{2399DA9B-D897-4739-A4A7-8344579DCD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693A47" w:rsidRPr="00B95029">
        <w:rPr>
          <w:rFonts w:cs="Arial"/>
          <w:noProof/>
        </w:rPr>
        <w:t xml:space="preserve"> </w:t>
      </w:r>
    </w:p>
    <w:p w14:paraId="4C4ED0F9" w14:textId="14E25845" w:rsidR="00963F44" w:rsidRPr="00B95029" w:rsidRDefault="00776DA2" w:rsidP="0080693E">
      <w:pPr>
        <w:spacing w:before="120" w:after="120" w:line="240" w:lineRule="auto"/>
        <w:jc w:val="both"/>
        <w:rPr>
          <w:rFonts w:cs="Arial"/>
        </w:rPr>
      </w:pPr>
      <w:r w:rsidRPr="00B95029">
        <w:rPr>
          <w:rFonts w:cs="Arial"/>
        </w:rPr>
        <w:t>Vzorci so bili analizirani glede na splošne, mehanske in kemijske lastnosti.</w:t>
      </w:r>
    </w:p>
    <w:p w14:paraId="58BCFACF" w14:textId="6B1DF192" w:rsidR="00461208" w:rsidRPr="00461208" w:rsidRDefault="00461208" w:rsidP="00461208">
      <w:pPr>
        <w:spacing w:line="240" w:lineRule="auto"/>
        <w:jc w:val="both"/>
        <w:rPr>
          <w:rFonts w:cs="Arial"/>
        </w:rPr>
      </w:pPr>
      <w:r w:rsidRPr="00461208">
        <w:rPr>
          <w:rFonts w:cs="Arial"/>
        </w:rPr>
        <w:t>Glede mehanskih in fizikalnih lastnosti so bile ugotovljene neskladnosti pri osmih vzorcih. Štirje vzorci izdelkov za otroke iz tekstila v spalnem okolju so bili neskladni glede zahtev dizajna (prevelika vratna odprtina, možnost izvedbe spalne vreče z odprtinami za noge) ter mehanskih in fizikalnih lastnosti</w:t>
      </w:r>
      <w:r w:rsidR="00EB3AA5">
        <w:rPr>
          <w:rFonts w:cs="Arial"/>
        </w:rPr>
        <w:t>,</w:t>
      </w:r>
      <w:r w:rsidRPr="00461208">
        <w:rPr>
          <w:rFonts w:cs="Arial"/>
        </w:rPr>
        <w:t xml:space="preserve"> predvsem zaradi predolgih zank, ki jih tvorijo všite oznake, nekakovostnih netov in neprisotnosti možnosti pritrditve na posteljico v primeru obrobe-ščitnika za posteljico. Štirje vzorci držal za dude so bili neskladni predvsem glede zahtev za ventilacijske odprtine. Pri enem vzorcu so se po preskusu ločili tudi trdi majhni deli; problematična je bila tudi dolžina držala. </w:t>
      </w:r>
    </w:p>
    <w:p w14:paraId="64EEBB00" w14:textId="79AF2BA7" w:rsidR="00461208" w:rsidRPr="00461208" w:rsidRDefault="00461208" w:rsidP="00461208">
      <w:pPr>
        <w:spacing w:line="240" w:lineRule="auto"/>
        <w:jc w:val="both"/>
        <w:rPr>
          <w:rFonts w:cs="Arial"/>
        </w:rPr>
      </w:pPr>
      <w:r w:rsidRPr="00461208">
        <w:rPr>
          <w:rFonts w:cs="Arial"/>
        </w:rPr>
        <w:t xml:space="preserve">Vsi vzorci so bili skladni glede kemijskih lastnosti. </w:t>
      </w:r>
    </w:p>
    <w:p w14:paraId="3588ED1B" w14:textId="77777777" w:rsidR="00461208" w:rsidRPr="00461208" w:rsidRDefault="00461208" w:rsidP="00461208">
      <w:pPr>
        <w:spacing w:line="240" w:lineRule="auto"/>
        <w:jc w:val="both"/>
        <w:rPr>
          <w:rFonts w:cs="Arial"/>
        </w:rPr>
      </w:pPr>
      <w:r w:rsidRPr="00461208">
        <w:rPr>
          <w:rFonts w:cs="Arial"/>
        </w:rPr>
        <w:t>Pri šestih vzorcih so bile ugotovljene neskladnosti glede označevanja z opozorili in drugimi zahtevanimi informacijami; tako na izdelku trajno, kot embalaži, navodilih. Varnostna opozorila in navodila za uporabo so bila pomanjkljivo navedena ali pa ponekod niso bila navedena. Ponekod so bile ugotovljene nedoslednosti navedb simbolnih oznak čiščenja. Opozorila niso bila na vidnem mestu ali pa je manjkala navedba ustreznega standarda oziroma so bila navodila in opozorila tako majhna, da so bila zelo težko berljiva.</w:t>
      </w:r>
    </w:p>
    <w:p w14:paraId="4A03CF81" w14:textId="59E9D9E2" w:rsidR="002431B2" w:rsidRDefault="00461208" w:rsidP="00461208">
      <w:pPr>
        <w:spacing w:line="240" w:lineRule="auto"/>
        <w:jc w:val="both"/>
        <w:rPr>
          <w:rFonts w:cs="Arial"/>
        </w:rPr>
      </w:pPr>
      <w:r w:rsidRPr="00461208">
        <w:rPr>
          <w:rFonts w:cs="Arial"/>
        </w:rPr>
        <w:t>Z oceno tveganja je bilo, ob upoštevanju najbolj strogih kriterijev ter predvidenega namena uporabe, pri enem vzorcu držal za dude ugotovljeno resno tveganje za varnost otroka, vendar odpoklica ni bilo, ker ni bil prodan noben izdelek, zavezanka pa je izdelek umaknila iz prodaje.</w:t>
      </w:r>
      <w:r w:rsidR="00F70D03">
        <w:rPr>
          <w:rFonts w:cs="Arial"/>
        </w:rPr>
        <w:t xml:space="preserve"> </w:t>
      </w:r>
      <w:r w:rsidR="00F70D03" w:rsidRPr="00F70D03">
        <w:rPr>
          <w:rFonts w:cs="Arial"/>
        </w:rPr>
        <w:t xml:space="preserve">Za en izdelek držal za dude je bilo ugotovljeno srednje tveganje za otroka. </w:t>
      </w:r>
      <w:r w:rsidR="00F70D03">
        <w:rPr>
          <w:rFonts w:cs="Arial"/>
        </w:rPr>
        <w:t>Za izdelek je bil izvršen umik in odpoklic</w:t>
      </w:r>
      <w:r w:rsidR="00F70D03" w:rsidRPr="00F70D03">
        <w:rPr>
          <w:rFonts w:cs="Arial"/>
        </w:rPr>
        <w:t xml:space="preserve">. </w:t>
      </w:r>
      <w:r w:rsidR="00F70D03">
        <w:rPr>
          <w:rFonts w:cs="Arial"/>
        </w:rPr>
        <w:t>Za d</w:t>
      </w:r>
      <w:r w:rsidR="00F70D03" w:rsidRPr="00F70D03">
        <w:rPr>
          <w:rFonts w:cs="Arial"/>
        </w:rPr>
        <w:t xml:space="preserve">va izdelka za otroke iz tekstila v spalnem okolju </w:t>
      </w:r>
      <w:r w:rsidR="00F70D03">
        <w:rPr>
          <w:rFonts w:cs="Arial"/>
        </w:rPr>
        <w:t>je bilo</w:t>
      </w:r>
      <w:r w:rsidR="00F70D03" w:rsidRPr="00F70D03">
        <w:rPr>
          <w:rFonts w:cs="Arial"/>
        </w:rPr>
        <w:t xml:space="preserve"> ocenjen</w:t>
      </w:r>
      <w:r w:rsidR="00F70D03">
        <w:rPr>
          <w:rFonts w:cs="Arial"/>
        </w:rPr>
        <w:t>o</w:t>
      </w:r>
      <w:r w:rsidR="00F70D03" w:rsidRPr="00F70D03">
        <w:rPr>
          <w:rFonts w:cs="Arial"/>
        </w:rPr>
        <w:t xml:space="preserve"> srednje tveganje, </w:t>
      </w:r>
      <w:r w:rsidR="00F70D03">
        <w:rPr>
          <w:rFonts w:cs="Arial"/>
        </w:rPr>
        <w:t xml:space="preserve">za </w:t>
      </w:r>
      <w:r w:rsidR="00F70D03" w:rsidRPr="00F70D03">
        <w:rPr>
          <w:rFonts w:cs="Arial"/>
        </w:rPr>
        <w:t xml:space="preserve">oba izdelka </w:t>
      </w:r>
      <w:r w:rsidR="00F70D03">
        <w:rPr>
          <w:rFonts w:cs="Arial"/>
        </w:rPr>
        <w:t>je bil izveden umik in</w:t>
      </w:r>
      <w:r w:rsidR="00F70D03" w:rsidRPr="00F70D03">
        <w:rPr>
          <w:rFonts w:cs="Arial"/>
        </w:rPr>
        <w:t xml:space="preserve"> odpoklic.</w:t>
      </w:r>
      <w:r w:rsidR="00DE106D" w:rsidRPr="00B95029">
        <w:rPr>
          <w:rFonts w:cs="Arial"/>
        </w:rPr>
        <w:t xml:space="preserve"> </w:t>
      </w:r>
    </w:p>
    <w:p w14:paraId="426C4116" w14:textId="56F1135B" w:rsidR="002431B2" w:rsidRDefault="002431B2" w:rsidP="007C267B">
      <w:pPr>
        <w:spacing w:line="240" w:lineRule="auto"/>
        <w:jc w:val="both"/>
        <w:rPr>
          <w:rFonts w:cs="Arial"/>
        </w:rPr>
      </w:pPr>
    </w:p>
    <w:p w14:paraId="476A6BAD" w14:textId="0E678436" w:rsidR="00DE106D" w:rsidRPr="00B95029" w:rsidRDefault="00DE106D" w:rsidP="007C267B">
      <w:pPr>
        <w:spacing w:line="240" w:lineRule="auto"/>
        <w:jc w:val="both"/>
        <w:rPr>
          <w:rFonts w:cs="Arial"/>
        </w:rPr>
      </w:pPr>
    </w:p>
    <w:p w14:paraId="6DA05854" w14:textId="3FF0EDB4" w:rsidR="00757F68" w:rsidRDefault="00AD6172" w:rsidP="007C267B">
      <w:pPr>
        <w:spacing w:line="240" w:lineRule="auto"/>
        <w:jc w:val="both"/>
        <w:rPr>
          <w:rFonts w:cs="Arial"/>
          <w:color w:val="000000"/>
        </w:rPr>
      </w:pPr>
      <w:bookmarkStart w:id="363" w:name="_Hlk101768837"/>
      <w:r w:rsidRPr="00B95029">
        <w:rPr>
          <w:rFonts w:cs="Arial"/>
          <w:color w:val="000000"/>
        </w:rPr>
        <w:lastRenderedPageBreak/>
        <w:t>Pregled vzorcev glede na nesklad</w:t>
      </w:r>
      <w:r w:rsidR="00781F37" w:rsidRPr="00B95029">
        <w:rPr>
          <w:rFonts w:cs="Arial"/>
          <w:color w:val="000000"/>
        </w:rPr>
        <w:t>en</w:t>
      </w:r>
      <w:r w:rsidRPr="00B95029">
        <w:rPr>
          <w:rFonts w:cs="Arial"/>
          <w:color w:val="000000"/>
        </w:rPr>
        <w:t xml:space="preserve"> paramete</w:t>
      </w:r>
      <w:r w:rsidR="00781F37" w:rsidRPr="00B95029">
        <w:rPr>
          <w:rFonts w:cs="Arial"/>
          <w:color w:val="000000"/>
        </w:rPr>
        <w:t xml:space="preserve">r </w:t>
      </w:r>
      <w:r w:rsidR="002431B2" w:rsidRPr="002431B2">
        <w:rPr>
          <w:rFonts w:cs="Arial"/>
          <w:color w:val="000000"/>
        </w:rPr>
        <w:t>mehanskih in fizikalnih lastnosti</w:t>
      </w:r>
      <w:r w:rsidR="002431B2">
        <w:rPr>
          <w:rFonts w:cs="Arial"/>
          <w:color w:val="000000"/>
        </w:rPr>
        <w:t xml:space="preserve">, </w:t>
      </w:r>
      <w:r w:rsidR="00781F37" w:rsidRPr="00B95029">
        <w:rPr>
          <w:rFonts w:cs="Arial"/>
          <w:color w:val="000000"/>
        </w:rPr>
        <w:t>oznak in opozoril</w:t>
      </w:r>
      <w:r w:rsidRPr="00B95029">
        <w:rPr>
          <w:rFonts w:cs="Arial"/>
          <w:color w:val="000000"/>
        </w:rPr>
        <w:t xml:space="preserve"> je prikazan v grafu </w:t>
      </w:r>
      <w:r w:rsidR="006F43F4" w:rsidRPr="00B95029">
        <w:rPr>
          <w:rFonts w:cs="Arial"/>
          <w:color w:val="000000"/>
        </w:rPr>
        <w:t>2</w:t>
      </w:r>
      <w:r w:rsidRPr="00B95029">
        <w:rPr>
          <w:rFonts w:cs="Arial"/>
          <w:color w:val="000000"/>
        </w:rPr>
        <w:t>.</w:t>
      </w:r>
      <w:bookmarkEnd w:id="363"/>
    </w:p>
    <w:p w14:paraId="536107EE" w14:textId="1B91DDF3" w:rsidR="002E5A72" w:rsidRPr="00B95029" w:rsidRDefault="002F28C1" w:rsidP="0080693E">
      <w:pPr>
        <w:spacing w:before="120" w:after="120" w:line="240" w:lineRule="auto"/>
        <w:jc w:val="both"/>
        <w:rPr>
          <w:rFonts w:cs="Arial"/>
          <w:b/>
          <w:bCs/>
          <w:noProof/>
          <w:lang w:eastAsia="sl-SI"/>
        </w:rPr>
      </w:pPr>
      <w:bookmarkStart w:id="364" w:name="_Toc195685857"/>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1E4F4C">
        <w:rPr>
          <w:rFonts w:cs="Arial"/>
          <w:b/>
          <w:bCs/>
          <w:noProof/>
          <w:lang w:eastAsia="sl-SI"/>
        </w:rPr>
        <w:t>2</w:t>
      </w:r>
      <w:r w:rsidRPr="00B95029">
        <w:rPr>
          <w:rFonts w:cs="Arial"/>
          <w:b/>
          <w:bCs/>
          <w:noProof/>
          <w:lang w:eastAsia="sl-SI"/>
        </w:rPr>
        <w:fldChar w:fldCharType="end"/>
      </w:r>
      <w:r w:rsidRPr="00B95029">
        <w:rPr>
          <w:rFonts w:cs="Arial"/>
          <w:b/>
          <w:bCs/>
          <w:noProof/>
          <w:lang w:eastAsia="sl-SI"/>
        </w:rPr>
        <w:t xml:space="preserve"> - </w:t>
      </w:r>
      <w:r w:rsidRPr="002F28C1">
        <w:rPr>
          <w:rFonts w:cs="Arial"/>
          <w:b/>
          <w:bCs/>
          <w:noProof/>
          <w:lang w:eastAsia="sl-SI"/>
        </w:rPr>
        <w:t>Pregled vzorcev glede na neskladne parametre</w:t>
      </w:r>
      <w:bookmarkEnd w:id="364"/>
    </w:p>
    <w:p w14:paraId="70010F53" w14:textId="319EEC2A" w:rsidR="000C0441" w:rsidRPr="00B95029" w:rsidRDefault="008A00F5" w:rsidP="0080693E">
      <w:pPr>
        <w:spacing w:before="120" w:after="120" w:line="240" w:lineRule="auto"/>
        <w:jc w:val="center"/>
        <w:rPr>
          <w:rFonts w:cs="Arial"/>
          <w:noProof/>
          <w:lang w:eastAsia="sl-SI"/>
        </w:rPr>
      </w:pPr>
      <w:r>
        <w:rPr>
          <w:noProof/>
        </w:rPr>
        <w:drawing>
          <wp:inline distT="0" distB="0" distL="0" distR="0" wp14:anchorId="0690DCC7" wp14:editId="158A239F">
            <wp:extent cx="5579745" cy="1924050"/>
            <wp:effectExtent l="0" t="0" r="1905" b="0"/>
            <wp:docPr id="485648365" name="Grafikon 1">
              <a:extLst xmlns:a="http://schemas.openxmlformats.org/drawingml/2006/main">
                <a:ext uri="{FF2B5EF4-FFF2-40B4-BE49-F238E27FC236}">
                  <a16:creationId xmlns:a16="http://schemas.microsoft.com/office/drawing/2014/main" id="{632F3BB9-C745-49BD-9199-85EFB6F353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087F7F" w14:textId="76766845" w:rsidR="00AD6172" w:rsidRPr="00B95029" w:rsidRDefault="006F43F4" w:rsidP="0094717E">
      <w:pPr>
        <w:spacing w:line="240" w:lineRule="auto"/>
        <w:jc w:val="both"/>
        <w:rPr>
          <w:rFonts w:eastAsia="Arial Unicode MS" w:cs="Arial"/>
          <w:bCs/>
          <w:noProof/>
          <w:szCs w:val="16"/>
          <w:lang w:eastAsia="sl-SI"/>
        </w:rPr>
      </w:pPr>
      <w:r w:rsidRPr="00B95029">
        <w:rPr>
          <w:rFonts w:eastAsia="Arial Unicode MS" w:cs="Arial"/>
          <w:bCs/>
          <w:noProof/>
          <w:szCs w:val="16"/>
          <w:lang w:eastAsia="sl-SI"/>
        </w:rPr>
        <w:t xml:space="preserve">V celoti </w:t>
      </w:r>
      <w:r w:rsidR="001F7247" w:rsidRPr="00B95029">
        <w:rPr>
          <w:rFonts w:eastAsia="Arial Unicode MS" w:cs="Arial"/>
          <w:bCs/>
          <w:noProof/>
          <w:szCs w:val="16"/>
          <w:lang w:eastAsia="sl-SI"/>
        </w:rPr>
        <w:t>s</w:t>
      </w:r>
      <w:r w:rsidR="001F7247">
        <w:rPr>
          <w:rFonts w:eastAsia="Arial Unicode MS" w:cs="Arial"/>
          <w:bCs/>
          <w:noProof/>
          <w:szCs w:val="16"/>
          <w:lang w:eastAsia="sl-SI"/>
        </w:rPr>
        <w:t>ta</w:t>
      </w:r>
      <w:r w:rsidR="001F7247" w:rsidRPr="00B95029">
        <w:rPr>
          <w:rFonts w:eastAsia="Arial Unicode MS" w:cs="Arial"/>
          <w:bCs/>
          <w:noProof/>
          <w:szCs w:val="16"/>
          <w:lang w:eastAsia="sl-SI"/>
        </w:rPr>
        <w:t xml:space="preserve"> bil</w:t>
      </w:r>
      <w:r w:rsidR="001F7247">
        <w:rPr>
          <w:rFonts w:eastAsia="Arial Unicode MS" w:cs="Arial"/>
          <w:bCs/>
          <w:noProof/>
          <w:szCs w:val="16"/>
          <w:lang w:eastAsia="sl-SI"/>
        </w:rPr>
        <w:t xml:space="preserve">a </w:t>
      </w:r>
      <w:r w:rsidR="001F7247" w:rsidRPr="00B95029">
        <w:rPr>
          <w:rFonts w:eastAsia="Arial Unicode MS" w:cs="Arial"/>
          <w:bCs/>
          <w:noProof/>
          <w:szCs w:val="16"/>
          <w:lang w:eastAsia="sl-SI"/>
        </w:rPr>
        <w:t>skladn</w:t>
      </w:r>
      <w:r w:rsidR="001F7247">
        <w:rPr>
          <w:rFonts w:eastAsia="Arial Unicode MS" w:cs="Arial"/>
          <w:bCs/>
          <w:noProof/>
          <w:szCs w:val="16"/>
          <w:lang w:eastAsia="sl-SI"/>
        </w:rPr>
        <w:t>a</w:t>
      </w:r>
      <w:r w:rsidR="001F7247" w:rsidRPr="00B95029">
        <w:rPr>
          <w:rFonts w:eastAsia="Arial Unicode MS" w:cs="Arial"/>
          <w:bCs/>
          <w:noProof/>
          <w:szCs w:val="16"/>
          <w:lang w:eastAsia="sl-SI"/>
        </w:rPr>
        <w:t xml:space="preserve"> </w:t>
      </w:r>
      <w:r w:rsidR="001F7247">
        <w:rPr>
          <w:rFonts w:eastAsia="Arial Unicode MS" w:cs="Arial"/>
          <w:bCs/>
          <w:noProof/>
          <w:szCs w:val="16"/>
          <w:lang w:eastAsia="sl-SI"/>
        </w:rPr>
        <w:t>dva</w:t>
      </w:r>
      <w:r w:rsidR="001F7247" w:rsidRPr="00B95029">
        <w:rPr>
          <w:rFonts w:eastAsia="Arial Unicode MS" w:cs="Arial"/>
          <w:bCs/>
          <w:noProof/>
          <w:szCs w:val="16"/>
          <w:lang w:eastAsia="sl-SI"/>
        </w:rPr>
        <w:t xml:space="preserve"> vzorc</w:t>
      </w:r>
      <w:r w:rsidR="001F7247">
        <w:rPr>
          <w:rFonts w:eastAsia="Arial Unicode MS" w:cs="Arial"/>
          <w:bCs/>
          <w:noProof/>
          <w:szCs w:val="16"/>
          <w:lang w:eastAsia="sl-SI"/>
        </w:rPr>
        <w:t>a</w:t>
      </w:r>
      <w:r w:rsidR="00D52DCC">
        <w:rPr>
          <w:rFonts w:eastAsia="Arial Unicode MS" w:cs="Arial"/>
          <w:bCs/>
          <w:noProof/>
          <w:szCs w:val="16"/>
          <w:lang w:eastAsia="sl-SI"/>
        </w:rPr>
        <w:t>,</w:t>
      </w:r>
      <w:r w:rsidRPr="00B95029">
        <w:rPr>
          <w:rFonts w:eastAsia="Arial Unicode MS" w:cs="Arial"/>
          <w:bCs/>
          <w:noProof/>
          <w:szCs w:val="16"/>
          <w:lang w:eastAsia="sl-SI"/>
        </w:rPr>
        <w:t xml:space="preserve"> </w:t>
      </w:r>
      <w:r w:rsidR="00D52DCC" w:rsidRPr="00D52DCC">
        <w:rPr>
          <w:rFonts w:eastAsia="Arial Unicode MS" w:cs="Arial"/>
          <w:bCs/>
          <w:noProof/>
          <w:szCs w:val="16"/>
          <w:lang w:eastAsia="sl-SI"/>
        </w:rPr>
        <w:t>po eden iz posamične skupine</w:t>
      </w:r>
      <w:r w:rsidRPr="00B95029">
        <w:rPr>
          <w:rFonts w:eastAsia="Arial Unicode MS" w:cs="Arial"/>
          <w:bCs/>
          <w:noProof/>
          <w:szCs w:val="16"/>
          <w:lang w:eastAsia="sl-SI"/>
        </w:rPr>
        <w:t>.</w:t>
      </w:r>
    </w:p>
    <w:p w14:paraId="2C955794" w14:textId="77777777" w:rsidR="00FD14BB" w:rsidRDefault="00FD14BB" w:rsidP="0094717E">
      <w:pPr>
        <w:spacing w:line="240" w:lineRule="auto"/>
        <w:jc w:val="both"/>
        <w:rPr>
          <w:rFonts w:eastAsia="Arial Unicode MS" w:cs="Arial"/>
          <w:bCs/>
          <w:noProof/>
          <w:szCs w:val="16"/>
          <w:lang w:eastAsia="sl-SI"/>
        </w:rPr>
      </w:pPr>
    </w:p>
    <w:p w14:paraId="2FAA1108" w14:textId="46A340CB" w:rsidR="006F43F4" w:rsidRDefault="006F43F4" w:rsidP="0094717E">
      <w:pPr>
        <w:spacing w:line="240" w:lineRule="auto"/>
        <w:jc w:val="both"/>
        <w:rPr>
          <w:rFonts w:eastAsia="Arial Unicode MS" w:cs="Arial"/>
          <w:bCs/>
          <w:noProof/>
          <w:szCs w:val="16"/>
          <w:lang w:eastAsia="sl-SI"/>
        </w:rPr>
      </w:pPr>
      <w:r w:rsidRPr="00B95029">
        <w:rPr>
          <w:rFonts w:eastAsia="Arial Unicode MS" w:cs="Arial"/>
          <w:bCs/>
          <w:noProof/>
          <w:szCs w:val="16"/>
          <w:lang w:eastAsia="sl-SI"/>
        </w:rPr>
        <w:t>Pregled parametrov po skupinah izdelkov, kjer so bile ugotovljene neskladnosti</w:t>
      </w:r>
      <w:r w:rsidR="00EB3AA5">
        <w:rPr>
          <w:rFonts w:eastAsia="Arial Unicode MS" w:cs="Arial"/>
          <w:bCs/>
          <w:noProof/>
          <w:szCs w:val="16"/>
          <w:lang w:eastAsia="sl-SI"/>
        </w:rPr>
        <w:t>,</w:t>
      </w:r>
      <w:r w:rsidRPr="00B95029">
        <w:rPr>
          <w:rFonts w:eastAsia="Arial Unicode MS" w:cs="Arial"/>
          <w:bCs/>
          <w:noProof/>
          <w:szCs w:val="16"/>
          <w:lang w:eastAsia="sl-SI"/>
        </w:rPr>
        <w:t xml:space="preserve"> je prikazan v grafu 3.</w:t>
      </w:r>
    </w:p>
    <w:p w14:paraId="2A5C315B" w14:textId="37C76001" w:rsidR="006F43F4" w:rsidRPr="00B95029" w:rsidRDefault="001E0E81" w:rsidP="0080693E">
      <w:pPr>
        <w:spacing w:before="120" w:after="120" w:line="240" w:lineRule="auto"/>
        <w:jc w:val="both"/>
        <w:rPr>
          <w:rFonts w:cs="Arial"/>
          <w:b/>
          <w:bCs/>
          <w:noProof/>
          <w:lang w:eastAsia="sl-SI"/>
        </w:rPr>
      </w:pPr>
      <w:bookmarkStart w:id="365" w:name="_Toc195685858"/>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1E4F4C">
        <w:rPr>
          <w:rFonts w:cs="Arial"/>
          <w:b/>
          <w:bCs/>
          <w:noProof/>
          <w:lang w:eastAsia="sl-SI"/>
        </w:rPr>
        <w:t>3</w:t>
      </w:r>
      <w:r w:rsidRPr="00B95029">
        <w:rPr>
          <w:rFonts w:cs="Arial"/>
          <w:b/>
          <w:bCs/>
          <w:noProof/>
          <w:lang w:eastAsia="sl-SI"/>
        </w:rPr>
        <w:fldChar w:fldCharType="end"/>
      </w:r>
      <w:r w:rsidRPr="00B95029">
        <w:rPr>
          <w:rFonts w:cs="Arial"/>
          <w:b/>
          <w:bCs/>
          <w:noProof/>
          <w:lang w:eastAsia="sl-SI"/>
        </w:rPr>
        <w:t xml:space="preserve"> - </w:t>
      </w:r>
      <w:bookmarkStart w:id="366" w:name="_Toc70595627"/>
      <w:bookmarkStart w:id="367" w:name="_Hlk130992717"/>
      <w:r w:rsidR="006F43F4" w:rsidRPr="00B95029">
        <w:rPr>
          <w:rFonts w:cs="Arial"/>
          <w:b/>
          <w:bCs/>
          <w:noProof/>
          <w:lang w:eastAsia="sl-SI"/>
        </w:rPr>
        <w:t>Pregled parametrov po skupinah izdelkov, kjer so bile ugotovljene neskladnosti</w:t>
      </w:r>
      <w:bookmarkEnd w:id="365"/>
      <w:bookmarkEnd w:id="366"/>
    </w:p>
    <w:bookmarkEnd w:id="367"/>
    <w:p w14:paraId="27C14750" w14:textId="184FB9D5" w:rsidR="00576F5C" w:rsidRDefault="00B200F0" w:rsidP="005718A6">
      <w:pPr>
        <w:spacing w:line="240" w:lineRule="auto"/>
        <w:jc w:val="center"/>
        <w:rPr>
          <w:rFonts w:cs="Arial"/>
          <w:noProof/>
        </w:rPr>
      </w:pPr>
      <w:r>
        <w:rPr>
          <w:noProof/>
        </w:rPr>
        <w:drawing>
          <wp:inline distT="0" distB="0" distL="0" distR="0" wp14:anchorId="3F78925F" wp14:editId="271984BF">
            <wp:extent cx="6191250" cy="2933700"/>
            <wp:effectExtent l="0" t="0" r="0" b="0"/>
            <wp:docPr id="1235476796" name="Grafikon 1">
              <a:extLst xmlns:a="http://schemas.openxmlformats.org/drawingml/2006/main">
                <a:ext uri="{FF2B5EF4-FFF2-40B4-BE49-F238E27FC236}">
                  <a16:creationId xmlns:a16="http://schemas.microsoft.com/office/drawing/2014/main" id="{F6071345-6EE6-4ED7-9FA4-6D4661959A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D52DCC" w:rsidRPr="00B95029">
        <w:rPr>
          <w:rFonts w:cs="Arial"/>
          <w:noProof/>
        </w:rPr>
        <w:t xml:space="preserve"> </w:t>
      </w:r>
    </w:p>
    <w:p w14:paraId="5622D0BC" w14:textId="561A7168" w:rsidR="002B53D1" w:rsidRDefault="002B53D1">
      <w:pPr>
        <w:rPr>
          <w:rFonts w:cs="Arial"/>
          <w:noProof/>
        </w:rPr>
      </w:pPr>
      <w:r>
        <w:rPr>
          <w:rFonts w:cs="Arial"/>
          <w:noProof/>
        </w:rPr>
        <w:br w:type="page"/>
      </w:r>
    </w:p>
    <w:p w14:paraId="50FAAC2D" w14:textId="77777777" w:rsidR="000C0441" w:rsidRPr="00B95029" w:rsidRDefault="000C0441" w:rsidP="008D30AE">
      <w:pPr>
        <w:pStyle w:val="Naslov3"/>
      </w:pPr>
      <w:bookmarkStart w:id="368" w:name="_Ref417025092"/>
      <w:bookmarkStart w:id="369" w:name="_Toc7008233"/>
      <w:bookmarkStart w:id="370" w:name="_Toc133226440"/>
      <w:bookmarkStart w:id="371" w:name="_Toc195685691"/>
      <w:r w:rsidRPr="00B95029">
        <w:lastRenderedPageBreak/>
        <w:t>Program vzorčenja na področju kozmetičnih proizvodov</w:t>
      </w:r>
      <w:bookmarkEnd w:id="368"/>
      <w:bookmarkEnd w:id="369"/>
      <w:bookmarkEnd w:id="370"/>
      <w:bookmarkEnd w:id="371"/>
    </w:p>
    <w:p w14:paraId="0544C656" w14:textId="26E0B1CF" w:rsidR="00FD14BB" w:rsidRDefault="00757F68" w:rsidP="007C267B">
      <w:pPr>
        <w:spacing w:after="160" w:line="240" w:lineRule="auto"/>
        <w:jc w:val="both"/>
        <w:rPr>
          <w:rFonts w:cs="Arial"/>
          <w:noProof/>
          <w:lang w:eastAsia="sl-SI"/>
        </w:rPr>
      </w:pPr>
      <w:r w:rsidRPr="00B95029">
        <w:rPr>
          <w:rFonts w:cs="Arial"/>
          <w:noProof/>
          <w:lang w:eastAsia="sl-SI"/>
        </w:rPr>
        <w:t xml:space="preserve">V letu </w:t>
      </w:r>
      <w:r w:rsidR="00E21833">
        <w:rPr>
          <w:rFonts w:cs="Arial"/>
          <w:noProof/>
          <w:lang w:eastAsia="sl-SI"/>
        </w:rPr>
        <w:t>2024</w:t>
      </w:r>
      <w:r w:rsidR="001D0537" w:rsidRPr="00B95029">
        <w:rPr>
          <w:rFonts w:cs="Arial"/>
          <w:noProof/>
          <w:lang w:eastAsia="sl-SI"/>
        </w:rPr>
        <w:t xml:space="preserve"> je bilo v okviru </w:t>
      </w:r>
      <w:r w:rsidRPr="00B95029">
        <w:rPr>
          <w:rFonts w:cs="Arial"/>
          <w:noProof/>
          <w:lang w:eastAsia="sl-SI"/>
        </w:rPr>
        <w:t xml:space="preserve">letnega programa rednega nadzora analiziranih </w:t>
      </w:r>
      <w:r w:rsidR="00D52DCC">
        <w:rPr>
          <w:rFonts w:cs="Arial"/>
          <w:noProof/>
          <w:lang w:eastAsia="sl-SI"/>
        </w:rPr>
        <w:t>35</w:t>
      </w:r>
      <w:r w:rsidR="00D52DCC" w:rsidRPr="00B95029">
        <w:rPr>
          <w:rFonts w:cs="Arial"/>
          <w:noProof/>
          <w:lang w:eastAsia="sl-SI"/>
        </w:rPr>
        <w:t xml:space="preserve"> </w:t>
      </w:r>
      <w:r w:rsidRPr="00B95029">
        <w:rPr>
          <w:rFonts w:cs="Arial"/>
          <w:noProof/>
          <w:lang w:eastAsia="sl-SI"/>
        </w:rPr>
        <w:t>vzorcev kozmetičnih izdelkov</w:t>
      </w:r>
      <w:r w:rsidR="00EB3AA5">
        <w:rPr>
          <w:rFonts w:cs="Arial"/>
          <w:noProof/>
          <w:lang w:eastAsia="sl-SI"/>
        </w:rPr>
        <w:t>,</w:t>
      </w:r>
      <w:r w:rsidR="006F43F4" w:rsidRPr="00B95029">
        <w:rPr>
          <w:rFonts w:cs="Arial"/>
          <w:noProof/>
          <w:lang w:eastAsia="sl-SI"/>
        </w:rPr>
        <w:t xml:space="preserve"> </w:t>
      </w:r>
      <w:r w:rsidR="00F214DE" w:rsidRPr="00F214DE">
        <w:rPr>
          <w:rFonts w:cs="Arial"/>
          <w:noProof/>
          <w:lang w:eastAsia="sl-SI"/>
        </w:rPr>
        <w:t xml:space="preserve">in sicer </w:t>
      </w:r>
      <w:r w:rsidR="005718A6">
        <w:rPr>
          <w:rFonts w:cs="Arial"/>
          <w:noProof/>
          <w:lang w:eastAsia="sl-SI"/>
        </w:rPr>
        <w:t>15</w:t>
      </w:r>
      <w:r w:rsidR="00F214DE" w:rsidRPr="00F214DE">
        <w:rPr>
          <w:rFonts w:cs="Arial"/>
          <w:noProof/>
          <w:lang w:eastAsia="sl-SI"/>
        </w:rPr>
        <w:t xml:space="preserve"> vzorcev odišavljenih izdelkov</w:t>
      </w:r>
      <w:r w:rsidR="005718A6">
        <w:rPr>
          <w:rFonts w:cs="Arial"/>
          <w:noProof/>
          <w:lang w:eastAsia="sl-SI"/>
        </w:rPr>
        <w:t xml:space="preserve"> </w:t>
      </w:r>
      <w:r w:rsidR="00F214DE" w:rsidRPr="00F214DE">
        <w:rPr>
          <w:rFonts w:cs="Arial"/>
          <w:noProof/>
          <w:lang w:eastAsia="sl-SI"/>
        </w:rPr>
        <w:t>-</w:t>
      </w:r>
      <w:r w:rsidR="005718A6">
        <w:rPr>
          <w:rFonts w:cs="Arial"/>
          <w:noProof/>
          <w:lang w:eastAsia="sl-SI"/>
        </w:rPr>
        <w:t xml:space="preserve"> </w:t>
      </w:r>
      <w:r w:rsidR="00F214DE" w:rsidRPr="00F214DE">
        <w:rPr>
          <w:rFonts w:cs="Arial"/>
          <w:noProof/>
          <w:lang w:eastAsia="sl-SI"/>
        </w:rPr>
        <w:t xml:space="preserve">cenejših parfumov, </w:t>
      </w:r>
      <w:r w:rsidR="005718A6">
        <w:rPr>
          <w:rFonts w:cs="Arial"/>
          <w:noProof/>
          <w:lang w:eastAsia="sl-SI"/>
        </w:rPr>
        <w:t>10</w:t>
      </w:r>
      <w:r w:rsidR="00F214DE" w:rsidRPr="00F214DE">
        <w:rPr>
          <w:rFonts w:cs="Arial"/>
          <w:noProof/>
          <w:lang w:eastAsia="sl-SI"/>
        </w:rPr>
        <w:t xml:space="preserve"> vzorcev kozmetike za otroke, </w:t>
      </w:r>
      <w:r w:rsidR="005718A6">
        <w:rPr>
          <w:rFonts w:cs="Arial"/>
          <w:noProof/>
          <w:lang w:eastAsia="sl-SI"/>
        </w:rPr>
        <w:t>10</w:t>
      </w:r>
      <w:r w:rsidR="00F214DE" w:rsidRPr="00F214DE">
        <w:rPr>
          <w:rFonts w:cs="Arial"/>
          <w:noProof/>
          <w:lang w:eastAsia="sl-SI"/>
        </w:rPr>
        <w:t xml:space="preserve"> vzorcev naravnih krem</w:t>
      </w:r>
      <w:r w:rsidR="00F214DE">
        <w:rPr>
          <w:rFonts w:cs="Arial"/>
          <w:noProof/>
          <w:lang w:eastAsia="sl-SI"/>
        </w:rPr>
        <w:t xml:space="preserve"> in </w:t>
      </w:r>
      <w:r w:rsidR="00F214DE" w:rsidRPr="00F214DE">
        <w:rPr>
          <w:rFonts w:cs="Arial"/>
          <w:noProof/>
          <w:lang w:eastAsia="sl-SI"/>
        </w:rPr>
        <w:t>en vzorec v okviru dodatnega nadzora.</w:t>
      </w:r>
    </w:p>
    <w:p w14:paraId="224BFE4C" w14:textId="77777777" w:rsidR="005D14FA" w:rsidRDefault="005D14FA" w:rsidP="007C267B">
      <w:pPr>
        <w:spacing w:after="160" w:line="240" w:lineRule="auto"/>
        <w:jc w:val="both"/>
        <w:rPr>
          <w:rFonts w:cs="Arial"/>
          <w:noProof/>
          <w:lang w:eastAsia="sl-SI"/>
        </w:rPr>
      </w:pPr>
    </w:p>
    <w:p w14:paraId="58D101A8" w14:textId="77777777" w:rsidR="005718A6" w:rsidRDefault="005718A6" w:rsidP="007C267B">
      <w:pPr>
        <w:spacing w:after="160" w:line="240" w:lineRule="auto"/>
        <w:jc w:val="both"/>
        <w:rPr>
          <w:rFonts w:cs="Arial"/>
          <w:noProof/>
          <w:lang w:eastAsia="sl-SI"/>
        </w:rPr>
      </w:pPr>
    </w:p>
    <w:p w14:paraId="277327D1" w14:textId="49F4FA2F" w:rsidR="006F43F4" w:rsidRPr="00B95029" w:rsidRDefault="005D14FA" w:rsidP="0080693E">
      <w:pPr>
        <w:spacing w:before="120" w:after="120" w:line="240" w:lineRule="auto"/>
        <w:jc w:val="both"/>
        <w:rPr>
          <w:rFonts w:cs="Arial"/>
          <w:b/>
          <w:bCs/>
          <w:noProof/>
          <w:lang w:eastAsia="sl-SI"/>
        </w:rPr>
      </w:pPr>
      <w:bookmarkStart w:id="372" w:name="_Toc195685859"/>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1E4F4C">
        <w:rPr>
          <w:rFonts w:cs="Arial"/>
          <w:b/>
          <w:bCs/>
          <w:noProof/>
          <w:lang w:eastAsia="sl-SI"/>
        </w:rPr>
        <w:t>4</w:t>
      </w:r>
      <w:r w:rsidRPr="00B95029">
        <w:rPr>
          <w:rFonts w:cs="Arial"/>
          <w:b/>
          <w:bCs/>
          <w:noProof/>
          <w:lang w:eastAsia="sl-SI"/>
        </w:rPr>
        <w:fldChar w:fldCharType="end"/>
      </w:r>
      <w:r w:rsidRPr="00B95029">
        <w:rPr>
          <w:rFonts w:cs="Arial"/>
          <w:b/>
          <w:bCs/>
          <w:noProof/>
          <w:lang w:eastAsia="sl-SI"/>
        </w:rPr>
        <w:t xml:space="preserve"> - </w:t>
      </w:r>
      <w:r w:rsidR="006F43F4" w:rsidRPr="00B95029">
        <w:rPr>
          <w:rFonts w:cs="Arial"/>
          <w:b/>
          <w:bCs/>
          <w:noProof/>
          <w:lang w:eastAsia="sl-SI"/>
        </w:rPr>
        <w:t>Program vzorčenja glede na tip izdelka</w:t>
      </w:r>
      <w:bookmarkEnd w:id="372"/>
    </w:p>
    <w:p w14:paraId="210F08AE" w14:textId="7BC1E170" w:rsidR="006F43F4" w:rsidRPr="00B95029" w:rsidRDefault="00A34F1D" w:rsidP="0080693E">
      <w:pPr>
        <w:spacing w:after="160" w:line="240" w:lineRule="auto"/>
        <w:jc w:val="center"/>
        <w:rPr>
          <w:rFonts w:cs="Arial"/>
          <w:noProof/>
          <w:lang w:eastAsia="sl-SI"/>
        </w:rPr>
      </w:pPr>
      <w:r>
        <w:rPr>
          <w:noProof/>
        </w:rPr>
        <w:drawing>
          <wp:inline distT="0" distB="0" distL="0" distR="0" wp14:anchorId="1FBDF8AA" wp14:editId="6EF7EB95">
            <wp:extent cx="5579745" cy="2600960"/>
            <wp:effectExtent l="0" t="0" r="1905" b="8890"/>
            <wp:docPr id="1335460719" name="Grafikon 1">
              <a:extLst xmlns:a="http://schemas.openxmlformats.org/drawingml/2006/main">
                <a:ext uri="{FF2B5EF4-FFF2-40B4-BE49-F238E27FC236}">
                  <a16:creationId xmlns:a16="http://schemas.microsoft.com/office/drawing/2014/main" id="{D3E6BF12-E8EE-4A51-A45B-28769C5866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E5DA17D" w14:textId="77777777" w:rsidR="00011E37" w:rsidRDefault="00011E37" w:rsidP="0080693E">
      <w:pPr>
        <w:spacing w:after="160" w:line="240" w:lineRule="auto"/>
        <w:jc w:val="both"/>
        <w:rPr>
          <w:rFonts w:cs="Arial"/>
          <w:noProof/>
          <w:lang w:eastAsia="sl-SI"/>
        </w:rPr>
      </w:pPr>
    </w:p>
    <w:p w14:paraId="773F7291" w14:textId="66558954" w:rsidR="00F214DE" w:rsidRPr="00F214DE" w:rsidRDefault="00EC07E0" w:rsidP="00F214DE">
      <w:pPr>
        <w:spacing w:after="160" w:line="240" w:lineRule="auto"/>
        <w:jc w:val="both"/>
        <w:rPr>
          <w:rFonts w:cs="Arial"/>
          <w:noProof/>
          <w:lang w:eastAsia="sl-SI"/>
        </w:rPr>
      </w:pPr>
      <w:r w:rsidRPr="00B95029">
        <w:rPr>
          <w:rFonts w:cs="Arial"/>
          <w:noProof/>
          <w:lang w:eastAsia="sl-SI"/>
        </w:rPr>
        <w:t xml:space="preserve">Vzorci so bili analizirani na izbrane kemijske </w:t>
      </w:r>
      <w:r w:rsidR="00F214DE" w:rsidRPr="00F214DE">
        <w:rPr>
          <w:rFonts w:cs="Arial"/>
          <w:noProof/>
          <w:lang w:eastAsia="sl-SI"/>
        </w:rPr>
        <w:t xml:space="preserve">(konzervanse, alergene, kovine) </w:t>
      </w:r>
      <w:r w:rsidRPr="00B95029">
        <w:rPr>
          <w:rFonts w:cs="Arial"/>
          <w:noProof/>
          <w:lang w:eastAsia="sl-SI"/>
        </w:rPr>
        <w:t>in mikrobiološke parametre, izveden je bil pregled označevanja kozmetičnih izdelkov</w:t>
      </w:r>
      <w:r w:rsidR="006F43F4" w:rsidRPr="00B95029">
        <w:rPr>
          <w:rFonts w:cs="Arial"/>
          <w:noProof/>
          <w:lang w:eastAsia="sl-SI"/>
        </w:rPr>
        <w:t xml:space="preserve"> in</w:t>
      </w:r>
      <w:r w:rsidR="00D90460" w:rsidRPr="00B95029">
        <w:rPr>
          <w:rFonts w:cs="Arial"/>
          <w:noProof/>
          <w:lang w:eastAsia="sl-SI"/>
        </w:rPr>
        <w:t xml:space="preserve"> </w:t>
      </w:r>
      <w:r w:rsidRPr="00B95029">
        <w:rPr>
          <w:rFonts w:cs="Arial"/>
          <w:noProof/>
          <w:lang w:eastAsia="sl-SI"/>
        </w:rPr>
        <w:t>pregled navedb na izdelkih.</w:t>
      </w:r>
      <w:r w:rsidR="00F214DE" w:rsidRPr="00F214DE">
        <w:t xml:space="preserve"> </w:t>
      </w:r>
      <w:r w:rsidR="00F214DE" w:rsidRPr="00F214DE">
        <w:rPr>
          <w:rFonts w:cs="Arial"/>
          <w:noProof/>
          <w:lang w:eastAsia="sl-SI"/>
        </w:rPr>
        <w:t xml:space="preserve">V vzorcih dekorativne kozmetike so bile poleg analiz </w:t>
      </w:r>
      <w:r w:rsidR="00F214DE">
        <w:rPr>
          <w:rFonts w:cs="Arial"/>
          <w:noProof/>
          <w:lang w:eastAsia="sl-SI"/>
        </w:rPr>
        <w:t xml:space="preserve">konzervansov, alergenov in kovin </w:t>
      </w:r>
      <w:r w:rsidR="00F214DE" w:rsidRPr="00F214DE">
        <w:rPr>
          <w:rFonts w:cs="Arial"/>
          <w:noProof/>
          <w:lang w:eastAsia="sl-SI"/>
        </w:rPr>
        <w:t>izvedene še kemijske analize barvil. Analize so bile izvedene smiselno v posameznih sestavnih delih vzorcev.</w:t>
      </w:r>
    </w:p>
    <w:p w14:paraId="77384EB9" w14:textId="0A8F1040" w:rsidR="001312B1" w:rsidRDefault="001312B1" w:rsidP="00F214DE">
      <w:pPr>
        <w:spacing w:after="160" w:line="240" w:lineRule="auto"/>
        <w:jc w:val="both"/>
        <w:rPr>
          <w:rFonts w:cs="Arial"/>
          <w:noProof/>
          <w:lang w:eastAsia="sl-SI"/>
        </w:rPr>
      </w:pPr>
      <w:r>
        <w:rPr>
          <w:rFonts w:cs="Arial"/>
          <w:noProof/>
          <w:lang w:eastAsia="sl-SI"/>
        </w:rPr>
        <w:t>V celoti skladnih je bilo o</w:t>
      </w:r>
      <w:r w:rsidRPr="00A34F1D">
        <w:rPr>
          <w:rFonts w:cs="Arial"/>
          <w:noProof/>
          <w:lang w:eastAsia="sl-SI"/>
        </w:rPr>
        <w:t xml:space="preserve">sem vzorcev iz skupine </w:t>
      </w:r>
      <w:r>
        <w:rPr>
          <w:rFonts w:cs="Arial"/>
          <w:noProof/>
          <w:lang w:eastAsia="sl-SI"/>
        </w:rPr>
        <w:t>o</w:t>
      </w:r>
      <w:r w:rsidRPr="00A34F1D">
        <w:rPr>
          <w:rFonts w:cs="Arial"/>
          <w:noProof/>
          <w:lang w:eastAsia="sl-SI"/>
        </w:rPr>
        <w:t>dišavljeni izdelki</w:t>
      </w:r>
      <w:r w:rsidR="005718A6">
        <w:rPr>
          <w:rFonts w:cs="Arial"/>
          <w:noProof/>
          <w:lang w:eastAsia="sl-SI"/>
        </w:rPr>
        <w:t xml:space="preserve"> - </w:t>
      </w:r>
      <w:r w:rsidRPr="00A34F1D">
        <w:rPr>
          <w:rFonts w:cs="Arial"/>
          <w:noProof/>
          <w:lang w:eastAsia="sl-SI"/>
        </w:rPr>
        <w:t>cenejši parfumi</w:t>
      </w:r>
      <w:r>
        <w:rPr>
          <w:rFonts w:cs="Arial"/>
          <w:noProof/>
          <w:lang w:eastAsia="sl-SI"/>
        </w:rPr>
        <w:t xml:space="preserve">, </w:t>
      </w:r>
      <w:r w:rsidRPr="00A34F1D">
        <w:rPr>
          <w:rFonts w:cs="Arial"/>
          <w:noProof/>
          <w:lang w:eastAsia="sl-SI"/>
        </w:rPr>
        <w:t>šest vzorcev kozmetike za otroke, od tega pet vzorcev negovalne in en vzorec dekorativne kozmetike</w:t>
      </w:r>
      <w:r>
        <w:rPr>
          <w:rFonts w:cs="Arial"/>
          <w:noProof/>
          <w:lang w:eastAsia="sl-SI"/>
        </w:rPr>
        <w:t xml:space="preserve"> </w:t>
      </w:r>
      <w:r w:rsidR="005718A6">
        <w:rPr>
          <w:rFonts w:cs="Arial"/>
          <w:noProof/>
          <w:lang w:eastAsia="sl-SI"/>
        </w:rPr>
        <w:t>ter</w:t>
      </w:r>
      <w:r w:rsidRPr="00A34F1D">
        <w:rPr>
          <w:rFonts w:cs="Arial"/>
          <w:noProof/>
          <w:lang w:eastAsia="sl-SI"/>
        </w:rPr>
        <w:t xml:space="preserve"> </w:t>
      </w:r>
      <w:r>
        <w:rPr>
          <w:rFonts w:cs="Arial"/>
          <w:noProof/>
          <w:lang w:eastAsia="sl-SI"/>
        </w:rPr>
        <w:t>o</w:t>
      </w:r>
      <w:r w:rsidRPr="00A34F1D">
        <w:rPr>
          <w:rFonts w:cs="Arial"/>
          <w:noProof/>
          <w:lang w:eastAsia="sl-SI"/>
        </w:rPr>
        <w:t>sem vzorcev naravnih krem</w:t>
      </w:r>
      <w:r>
        <w:rPr>
          <w:rFonts w:cs="Arial"/>
          <w:noProof/>
          <w:lang w:eastAsia="sl-SI"/>
        </w:rPr>
        <w:t>.</w:t>
      </w:r>
    </w:p>
    <w:p w14:paraId="23695E8D" w14:textId="46DBC9A0" w:rsidR="00F214DE" w:rsidRPr="00F214DE" w:rsidRDefault="00F214DE" w:rsidP="00E420E3">
      <w:pPr>
        <w:spacing w:after="0" w:line="240" w:lineRule="auto"/>
        <w:jc w:val="both"/>
        <w:rPr>
          <w:rFonts w:cs="Arial"/>
          <w:noProof/>
          <w:lang w:eastAsia="sl-SI"/>
        </w:rPr>
      </w:pPr>
      <w:r w:rsidRPr="00F214DE">
        <w:rPr>
          <w:rFonts w:cs="Arial"/>
          <w:noProof/>
          <w:lang w:eastAsia="sl-SI"/>
        </w:rPr>
        <w:t>Skupino vzorcev odišavljenih izdelkov</w:t>
      </w:r>
      <w:r w:rsidR="005718A6">
        <w:rPr>
          <w:rFonts w:cs="Arial"/>
          <w:noProof/>
          <w:lang w:eastAsia="sl-SI"/>
        </w:rPr>
        <w:t xml:space="preserve"> - </w:t>
      </w:r>
      <w:r w:rsidRPr="00F214DE">
        <w:rPr>
          <w:rFonts w:cs="Arial"/>
          <w:noProof/>
          <w:lang w:eastAsia="sl-SI"/>
        </w:rPr>
        <w:t>cenejših parfumov je sestavljalo 11 parfumov in to</w:t>
      </w:r>
      <w:r w:rsidR="001240D7">
        <w:rPr>
          <w:rFonts w:cs="Arial"/>
          <w:noProof/>
          <w:lang w:eastAsia="sl-SI"/>
        </w:rPr>
        <w:t>a</w:t>
      </w:r>
      <w:r w:rsidRPr="00F214DE">
        <w:rPr>
          <w:rFonts w:cs="Arial"/>
          <w:noProof/>
          <w:lang w:eastAsia="sl-SI"/>
        </w:rPr>
        <w:t>letnih vod, dve odišavljeni kremi, odišavljeno razpršilo za telo in balzam za brado. V vzorcih je bila izvedena kemijska analiza alergenov in v vzorcih krem, razpršila in balzama še analiza konzervansov. Izveden je bi</w:t>
      </w:r>
      <w:r w:rsidR="00D16317">
        <w:rPr>
          <w:rFonts w:cs="Arial"/>
          <w:noProof/>
          <w:lang w:eastAsia="sl-SI"/>
        </w:rPr>
        <w:t>l</w:t>
      </w:r>
      <w:r w:rsidRPr="00F214DE">
        <w:rPr>
          <w:rFonts w:cs="Arial"/>
          <w:noProof/>
          <w:lang w:eastAsia="sl-SI"/>
        </w:rPr>
        <w:t xml:space="preserve"> pregled označevanja in navedb. Pri treh vzorcih je bila ugotovljena neskladnost glede kemijskih lastnosti in označevanja, ker je bila z analizo ugotovljena prisotnost alergenov, ki na izdelku v seznamu sestavin niso bili označeni in </w:t>
      </w:r>
      <w:r w:rsidR="005325E2">
        <w:rPr>
          <w:rFonts w:cs="Arial"/>
          <w:noProof/>
          <w:lang w:eastAsia="sl-SI"/>
        </w:rPr>
        <w:t xml:space="preserve">lahko </w:t>
      </w:r>
      <w:r w:rsidRPr="00F214DE">
        <w:rPr>
          <w:rFonts w:cs="Arial"/>
          <w:noProof/>
          <w:lang w:eastAsia="sl-SI"/>
        </w:rPr>
        <w:t xml:space="preserve">tako predstavljajo tveganje za občutljive uporabnike. Dodatno so bile ugotovljene neskladnosti glede označevanja </w:t>
      </w:r>
      <w:r w:rsidR="00DB2BEC">
        <w:rPr>
          <w:rFonts w:cs="Arial"/>
          <w:noProof/>
          <w:lang w:eastAsia="sl-SI"/>
        </w:rPr>
        <w:t xml:space="preserve">navodil in opozoril za uporabo v slovenskem jeziku </w:t>
      </w:r>
      <w:r w:rsidRPr="00F214DE">
        <w:rPr>
          <w:rFonts w:cs="Arial"/>
          <w:noProof/>
          <w:lang w:eastAsia="sl-SI"/>
        </w:rPr>
        <w:t xml:space="preserve">pri štirih vzorcih. </w:t>
      </w:r>
    </w:p>
    <w:p w14:paraId="38A278D3" w14:textId="756A393E" w:rsidR="00F214DE" w:rsidRPr="00F214DE" w:rsidRDefault="00F214DE" w:rsidP="00E420E3">
      <w:pPr>
        <w:spacing w:after="0" w:line="240" w:lineRule="auto"/>
        <w:jc w:val="both"/>
        <w:rPr>
          <w:rFonts w:cs="Arial"/>
          <w:noProof/>
          <w:lang w:eastAsia="sl-SI"/>
        </w:rPr>
      </w:pPr>
    </w:p>
    <w:p w14:paraId="4C021729" w14:textId="77777777" w:rsidR="00F214DE" w:rsidRPr="00F214DE" w:rsidRDefault="00F214DE" w:rsidP="00F214DE">
      <w:pPr>
        <w:spacing w:after="160" w:line="240" w:lineRule="auto"/>
        <w:jc w:val="both"/>
        <w:rPr>
          <w:rFonts w:cs="Arial"/>
          <w:noProof/>
          <w:lang w:eastAsia="sl-SI"/>
        </w:rPr>
      </w:pPr>
    </w:p>
    <w:p w14:paraId="073F57F0" w14:textId="502AA844" w:rsidR="00F214DE" w:rsidRPr="00F214DE" w:rsidRDefault="00F214DE" w:rsidP="00E420E3">
      <w:pPr>
        <w:spacing w:after="0" w:line="240" w:lineRule="auto"/>
        <w:jc w:val="both"/>
        <w:rPr>
          <w:rFonts w:cs="Arial"/>
          <w:noProof/>
          <w:lang w:eastAsia="sl-SI"/>
        </w:rPr>
      </w:pPr>
      <w:r w:rsidRPr="00F214DE">
        <w:rPr>
          <w:rFonts w:cs="Arial"/>
          <w:noProof/>
          <w:lang w:eastAsia="sl-SI"/>
        </w:rPr>
        <w:t>Skupina vzorcev</w:t>
      </w:r>
      <w:r w:rsidR="001312B1">
        <w:rPr>
          <w:rFonts w:cs="Arial"/>
          <w:noProof/>
          <w:lang w:eastAsia="sl-SI"/>
        </w:rPr>
        <w:t xml:space="preserve"> </w:t>
      </w:r>
      <w:r w:rsidRPr="00F214DE">
        <w:rPr>
          <w:rFonts w:cs="Arial"/>
          <w:noProof/>
          <w:lang w:eastAsia="sl-SI"/>
        </w:rPr>
        <w:t xml:space="preserve">kozmetike za otroke je bila sestavljena iz šestih vzorcev otroške negovalne kozmetike (mazil, krem, mil, šamponov) in štirih vzorcev otroške dekorativne kozmetike (setov za ličenje , ki so vsebovali senčila, lake za nohte, kozmetiko za ustnice in lase…).  </w:t>
      </w:r>
    </w:p>
    <w:p w14:paraId="241D5613" w14:textId="77777777" w:rsidR="00F214DE" w:rsidRPr="00F214DE" w:rsidRDefault="00F214DE" w:rsidP="00E420E3">
      <w:pPr>
        <w:spacing w:after="0" w:line="240" w:lineRule="auto"/>
        <w:jc w:val="both"/>
        <w:rPr>
          <w:rFonts w:cs="Arial"/>
          <w:noProof/>
          <w:lang w:eastAsia="sl-SI"/>
        </w:rPr>
      </w:pPr>
      <w:r w:rsidRPr="00F214DE">
        <w:rPr>
          <w:rFonts w:cs="Arial"/>
          <w:noProof/>
          <w:lang w:eastAsia="sl-SI"/>
        </w:rPr>
        <w:t xml:space="preserve">Pri treh vzorcih je bila ugotovljena neskladnost glede kemijskih lastnosti in označevanja. </w:t>
      </w:r>
    </w:p>
    <w:p w14:paraId="147BE01C" w14:textId="05F489A9" w:rsidR="00F214DE" w:rsidRPr="00F214DE" w:rsidRDefault="00F214DE" w:rsidP="00E420E3">
      <w:pPr>
        <w:spacing w:after="0" w:line="240" w:lineRule="auto"/>
        <w:jc w:val="both"/>
        <w:rPr>
          <w:rFonts w:cs="Arial"/>
          <w:noProof/>
          <w:lang w:eastAsia="sl-SI"/>
        </w:rPr>
      </w:pPr>
      <w:r w:rsidRPr="00F214DE">
        <w:rPr>
          <w:rFonts w:cs="Arial"/>
          <w:noProof/>
          <w:lang w:eastAsia="sl-SI"/>
        </w:rPr>
        <w:lastRenderedPageBreak/>
        <w:t>Pri neskladnem vzorcu negovalne kozmetike je bila z analizo ugotovljena prisotnost alergena, ki na izdelku  v seznamu sestavin ni bil označen in tako</w:t>
      </w:r>
      <w:r w:rsidR="00DB2BEC">
        <w:rPr>
          <w:rFonts w:cs="Arial"/>
          <w:noProof/>
          <w:lang w:eastAsia="sl-SI"/>
        </w:rPr>
        <w:t xml:space="preserve"> lahko</w:t>
      </w:r>
      <w:r w:rsidRPr="00F214DE">
        <w:rPr>
          <w:rFonts w:cs="Arial"/>
          <w:noProof/>
          <w:lang w:eastAsia="sl-SI"/>
        </w:rPr>
        <w:t xml:space="preserve"> predstavlja tveganje za občutljive uporabnike. </w:t>
      </w:r>
    </w:p>
    <w:p w14:paraId="3BFAE6FD" w14:textId="78D2D6F0" w:rsidR="00EA195D" w:rsidRDefault="00F214DE" w:rsidP="00E420E3">
      <w:pPr>
        <w:spacing w:after="0" w:line="240" w:lineRule="auto"/>
        <w:jc w:val="both"/>
        <w:rPr>
          <w:rFonts w:cs="Arial"/>
          <w:noProof/>
          <w:lang w:eastAsia="sl-SI"/>
        </w:rPr>
      </w:pPr>
      <w:r w:rsidRPr="00F214DE">
        <w:rPr>
          <w:rFonts w:cs="Arial"/>
          <w:noProof/>
          <w:lang w:eastAsia="sl-SI"/>
        </w:rPr>
        <w:t xml:space="preserve">Pri enem vzorcu dekorativne kozmetike je bila ugotovljena prisotnost barvila, ki na izdelku  v seznamu sestavin ni bilo označeno. </w:t>
      </w:r>
    </w:p>
    <w:p w14:paraId="3E247C56" w14:textId="4B8CB0E5" w:rsidR="001312B1" w:rsidRDefault="00F214DE" w:rsidP="002B53D1">
      <w:pPr>
        <w:spacing w:line="240" w:lineRule="auto"/>
        <w:jc w:val="both"/>
        <w:rPr>
          <w:rFonts w:cs="Arial"/>
          <w:noProof/>
          <w:lang w:eastAsia="sl-SI"/>
        </w:rPr>
      </w:pPr>
      <w:r w:rsidRPr="00F214DE">
        <w:rPr>
          <w:rFonts w:cs="Arial"/>
          <w:noProof/>
          <w:lang w:eastAsia="sl-SI"/>
        </w:rPr>
        <w:t xml:space="preserve">Pri enem vzorcu dekorativne kozmetike je bila z analizo barvil ugotovljena prisotnost dveh barvil, C.I. 45160 in C.I.45174, ki se ne nahajata na seznamu dovoljenih barvil za uporabo v kozmetičnih izdelkih v Prilogi IV Uredbe (ES) št. 1223/2009 o kozmetičnih. Barvili v seznamu sestavin nista bili označeni, vzorec je imel še pomanjkljivo označena varnostna opozorila. Vzorec je bil ocenjen kot neskladen glede kemijskih parametrov in označevanja. </w:t>
      </w:r>
    </w:p>
    <w:p w14:paraId="0919D260" w14:textId="1F99BCEB" w:rsidR="00F214DE" w:rsidRPr="00F214DE" w:rsidRDefault="00F214DE" w:rsidP="002B53D1">
      <w:pPr>
        <w:spacing w:after="0" w:line="240" w:lineRule="auto"/>
        <w:jc w:val="both"/>
        <w:rPr>
          <w:rFonts w:cs="Arial"/>
          <w:noProof/>
          <w:lang w:eastAsia="sl-SI"/>
        </w:rPr>
      </w:pPr>
      <w:r w:rsidRPr="00F214DE">
        <w:rPr>
          <w:rFonts w:cs="Arial"/>
          <w:noProof/>
          <w:lang w:eastAsia="sl-SI"/>
        </w:rPr>
        <w:t>Odvzeto je bilo 10 vzorcev naravnih krem. Pri enem vzorcu naravne kreme je bila ugotovljena neskladnost glede kemijskih parametrov in označevanj</w:t>
      </w:r>
      <w:r w:rsidR="001312B1">
        <w:rPr>
          <w:rFonts w:cs="Arial"/>
          <w:noProof/>
          <w:lang w:eastAsia="sl-SI"/>
        </w:rPr>
        <w:t>a</w:t>
      </w:r>
      <w:r w:rsidRPr="00F214DE">
        <w:rPr>
          <w:rFonts w:cs="Arial"/>
          <w:noProof/>
          <w:lang w:eastAsia="sl-SI"/>
        </w:rPr>
        <w:t xml:space="preserve">; v vzorcu je bila ugotovljena prisotnost alergenov in konzervansa fenoksi etanola, ki na izdelku  v seznamu sestavin niso bili označeni in tako </w:t>
      </w:r>
      <w:r w:rsidR="00DB2BEC">
        <w:rPr>
          <w:rFonts w:cs="Arial"/>
          <w:noProof/>
          <w:lang w:eastAsia="sl-SI"/>
        </w:rPr>
        <w:t xml:space="preserve">lahko </w:t>
      </w:r>
      <w:r w:rsidRPr="00F214DE">
        <w:rPr>
          <w:rFonts w:cs="Arial"/>
          <w:noProof/>
          <w:lang w:eastAsia="sl-SI"/>
        </w:rPr>
        <w:t xml:space="preserve">predstavljajo tveganje za občutljive uporabnike. </w:t>
      </w:r>
    </w:p>
    <w:p w14:paraId="3EA867C5" w14:textId="26A9AEC5" w:rsidR="00F214DE" w:rsidRPr="00F214DE" w:rsidRDefault="00F214DE" w:rsidP="002B53D1">
      <w:pPr>
        <w:spacing w:after="0" w:line="240" w:lineRule="auto"/>
        <w:jc w:val="both"/>
        <w:rPr>
          <w:rFonts w:cs="Arial"/>
          <w:noProof/>
          <w:lang w:eastAsia="sl-SI"/>
        </w:rPr>
      </w:pPr>
      <w:r w:rsidRPr="00F214DE">
        <w:rPr>
          <w:rFonts w:cs="Arial"/>
          <w:noProof/>
          <w:lang w:eastAsia="sl-SI"/>
        </w:rPr>
        <w:t>Vsi vzorci so imeli označene navedbe glede značilnosti in funkcij izdelka,</w:t>
      </w:r>
      <w:r w:rsidR="000C4B92">
        <w:rPr>
          <w:rFonts w:cs="Arial"/>
          <w:noProof/>
          <w:lang w:eastAsia="sl-SI"/>
        </w:rPr>
        <w:t xml:space="preserve"> </w:t>
      </w:r>
      <w:r w:rsidRPr="00F214DE">
        <w:rPr>
          <w:rFonts w:cs="Arial"/>
          <w:noProof/>
          <w:lang w:eastAsia="sl-SI"/>
        </w:rPr>
        <w:t xml:space="preserve">predvsem opis učinkov izdelkov v povezavi z vsebnostjo določenih sestavin, oznake in simbole kot so ''100% naravno, bio, vegansko…'' in trditve glede izvora nekaterih sestavin npr. sestavine iz ekološke pridelave, naravnega izvora, certificirane ekološke sestavine. </w:t>
      </w:r>
    </w:p>
    <w:p w14:paraId="10B799F6" w14:textId="14A78DDF" w:rsidR="00EC07E0" w:rsidRDefault="00F214DE" w:rsidP="002B53D1">
      <w:pPr>
        <w:spacing w:line="240" w:lineRule="auto"/>
        <w:jc w:val="both"/>
        <w:rPr>
          <w:rFonts w:cs="Arial"/>
          <w:noProof/>
          <w:lang w:eastAsia="sl-SI"/>
        </w:rPr>
      </w:pPr>
      <w:bookmarkStart w:id="373" w:name="_Hlk195780160"/>
      <w:r w:rsidRPr="00F214DE">
        <w:rPr>
          <w:rFonts w:cs="Arial"/>
          <w:noProof/>
          <w:lang w:eastAsia="sl-SI"/>
        </w:rPr>
        <w:t>Pri enem vzorcu  je bila ugotovljena neskladnost glede navedenih trditev,</w:t>
      </w:r>
      <w:r w:rsidR="000C4B92">
        <w:rPr>
          <w:rFonts w:cs="Arial"/>
          <w:noProof/>
          <w:lang w:eastAsia="sl-SI"/>
        </w:rPr>
        <w:t xml:space="preserve"> </w:t>
      </w:r>
      <w:r w:rsidR="00DB2BEC">
        <w:rPr>
          <w:rFonts w:cs="Arial"/>
          <w:noProof/>
          <w:lang w:eastAsia="sl-SI"/>
        </w:rPr>
        <w:t>pri ostalih vzorcih pa se je skladnost navedb v povezavi z dokazili preverjala naknadno v inšpekcijskih nadzorih.</w:t>
      </w:r>
    </w:p>
    <w:bookmarkEnd w:id="373"/>
    <w:p w14:paraId="08E9EFE5" w14:textId="69B46C95" w:rsidR="001312B1" w:rsidRDefault="001312B1" w:rsidP="002B53D1">
      <w:pPr>
        <w:spacing w:line="240" w:lineRule="auto"/>
        <w:jc w:val="both"/>
        <w:rPr>
          <w:rFonts w:cs="Arial"/>
          <w:noProof/>
          <w:lang w:eastAsia="sl-SI"/>
        </w:rPr>
      </w:pPr>
      <w:r>
        <w:rPr>
          <w:rFonts w:cs="Arial"/>
          <w:noProof/>
          <w:lang w:eastAsia="sl-SI"/>
        </w:rPr>
        <w:t xml:space="preserve">Vzorec losjona za sive lase </w:t>
      </w:r>
      <w:r w:rsidR="008A6C1E">
        <w:rPr>
          <w:rFonts w:cs="Arial"/>
          <w:noProof/>
          <w:lang w:eastAsia="sl-SI"/>
        </w:rPr>
        <w:t xml:space="preserve">iz dodatnega nadzora </w:t>
      </w:r>
      <w:r>
        <w:rPr>
          <w:rFonts w:cs="Arial"/>
          <w:noProof/>
          <w:lang w:eastAsia="sl-SI"/>
        </w:rPr>
        <w:t>je bil neskladen</w:t>
      </w:r>
      <w:r w:rsidR="008A6C1E">
        <w:rPr>
          <w:rFonts w:cs="Arial"/>
          <w:noProof/>
          <w:lang w:eastAsia="sl-SI"/>
        </w:rPr>
        <w:t xml:space="preserve"> in ocenjen kot nevaren</w:t>
      </w:r>
      <w:r>
        <w:rPr>
          <w:rFonts w:cs="Arial"/>
          <w:noProof/>
          <w:lang w:eastAsia="sl-SI"/>
        </w:rPr>
        <w:t>, saj je vseboval svinec, ki je prepovedan v kozmetičnih izdelkih.</w:t>
      </w:r>
    </w:p>
    <w:p w14:paraId="7CB3BD27" w14:textId="12982B01" w:rsidR="006C1D7C" w:rsidRDefault="006C1D7C" w:rsidP="0080693E">
      <w:pPr>
        <w:spacing w:after="0" w:line="240" w:lineRule="auto"/>
        <w:jc w:val="both"/>
        <w:rPr>
          <w:rFonts w:cs="Arial"/>
          <w:noProof/>
          <w:lang w:eastAsia="sl-SI"/>
        </w:rPr>
      </w:pPr>
    </w:p>
    <w:p w14:paraId="0D27DDA9" w14:textId="77777777" w:rsidR="006F73FF" w:rsidRDefault="006F73FF" w:rsidP="0080693E">
      <w:pPr>
        <w:spacing w:after="0" w:line="240" w:lineRule="auto"/>
        <w:jc w:val="both"/>
        <w:rPr>
          <w:rFonts w:cs="Arial"/>
          <w:noProof/>
          <w:lang w:eastAsia="sl-SI"/>
        </w:rPr>
      </w:pPr>
    </w:p>
    <w:p w14:paraId="49D5AF28" w14:textId="77777777" w:rsidR="00FD14BB" w:rsidRPr="00B95029" w:rsidRDefault="00FD14BB" w:rsidP="0080693E">
      <w:pPr>
        <w:spacing w:after="0" w:line="240" w:lineRule="auto"/>
        <w:jc w:val="both"/>
        <w:rPr>
          <w:rFonts w:cs="Arial"/>
          <w:noProof/>
          <w:lang w:eastAsia="sl-SI"/>
        </w:rPr>
      </w:pPr>
    </w:p>
    <w:p w14:paraId="0B30377C" w14:textId="5AEFB460" w:rsidR="000C0441" w:rsidRDefault="00AD6172" w:rsidP="0080693E">
      <w:pPr>
        <w:spacing w:after="160" w:line="240" w:lineRule="auto"/>
        <w:jc w:val="both"/>
        <w:rPr>
          <w:rFonts w:cs="Arial"/>
          <w:noProof/>
          <w:lang w:eastAsia="sl-SI"/>
        </w:rPr>
      </w:pPr>
      <w:r w:rsidRPr="00B95029">
        <w:rPr>
          <w:rFonts w:cs="Arial"/>
          <w:noProof/>
          <w:lang w:eastAsia="sl-SI"/>
        </w:rPr>
        <w:t>Pregled neskladnih vzorcev glede na parametr</w:t>
      </w:r>
      <w:r w:rsidR="00E26924">
        <w:rPr>
          <w:rFonts w:cs="Arial"/>
          <w:noProof/>
          <w:lang w:eastAsia="sl-SI"/>
        </w:rPr>
        <w:t>e je</w:t>
      </w:r>
      <w:r w:rsidRPr="00B95029">
        <w:rPr>
          <w:rFonts w:cs="Arial"/>
          <w:noProof/>
          <w:lang w:eastAsia="sl-SI"/>
        </w:rPr>
        <w:t xml:space="preserve"> prikazan v grafu </w:t>
      </w:r>
      <w:r w:rsidR="006F43F4" w:rsidRPr="00B95029">
        <w:rPr>
          <w:rFonts w:cs="Arial"/>
          <w:noProof/>
          <w:lang w:eastAsia="sl-SI"/>
        </w:rPr>
        <w:t>5</w:t>
      </w:r>
      <w:r w:rsidRPr="00B95029">
        <w:rPr>
          <w:rFonts w:cs="Arial"/>
          <w:noProof/>
          <w:lang w:eastAsia="sl-SI"/>
        </w:rPr>
        <w:t>.</w:t>
      </w:r>
    </w:p>
    <w:p w14:paraId="53CD53EE" w14:textId="44E0C88B" w:rsidR="000C0441" w:rsidRPr="00B95029" w:rsidRDefault="005D14FA" w:rsidP="0080693E">
      <w:pPr>
        <w:spacing w:before="120" w:after="120" w:line="240" w:lineRule="auto"/>
        <w:jc w:val="both"/>
        <w:rPr>
          <w:rFonts w:cs="Arial"/>
          <w:b/>
          <w:bCs/>
          <w:noProof/>
          <w:lang w:eastAsia="sl-SI"/>
        </w:rPr>
      </w:pPr>
      <w:bookmarkStart w:id="374" w:name="_Toc195685860"/>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1E4F4C">
        <w:rPr>
          <w:rFonts w:cs="Arial"/>
          <w:b/>
          <w:bCs/>
          <w:noProof/>
          <w:lang w:eastAsia="sl-SI"/>
        </w:rPr>
        <w:t>5</w:t>
      </w:r>
      <w:r w:rsidRPr="00B95029">
        <w:rPr>
          <w:rFonts w:cs="Arial"/>
          <w:b/>
          <w:bCs/>
          <w:noProof/>
          <w:lang w:eastAsia="sl-SI"/>
        </w:rPr>
        <w:fldChar w:fldCharType="end"/>
      </w:r>
      <w:r w:rsidRPr="00B95029">
        <w:rPr>
          <w:rFonts w:cs="Arial"/>
          <w:b/>
          <w:bCs/>
          <w:noProof/>
          <w:lang w:eastAsia="sl-SI"/>
        </w:rPr>
        <w:t xml:space="preserve"> - </w:t>
      </w:r>
      <w:r w:rsidR="000C0441" w:rsidRPr="00B95029">
        <w:rPr>
          <w:rFonts w:cs="Arial"/>
          <w:b/>
          <w:bCs/>
          <w:noProof/>
          <w:lang w:eastAsia="sl-SI"/>
        </w:rPr>
        <w:t>Neskladni vzorci glede na parameter</w:t>
      </w:r>
      <w:bookmarkEnd w:id="374"/>
      <w:r w:rsidR="000C0441" w:rsidRPr="00B95029">
        <w:rPr>
          <w:rFonts w:cs="Arial"/>
          <w:b/>
          <w:bCs/>
          <w:noProof/>
          <w:lang w:eastAsia="sl-SI"/>
        </w:rPr>
        <w:t xml:space="preserve"> </w:t>
      </w:r>
    </w:p>
    <w:p w14:paraId="5AB56E59" w14:textId="2F5C1DC5" w:rsidR="002E5A72" w:rsidRPr="00B95029" w:rsidRDefault="001312B1" w:rsidP="0080693E">
      <w:pPr>
        <w:spacing w:before="120" w:after="120" w:line="240" w:lineRule="auto"/>
        <w:jc w:val="center"/>
        <w:rPr>
          <w:rFonts w:cs="Arial"/>
          <w:noProof/>
          <w:lang w:eastAsia="sl-SI"/>
        </w:rPr>
      </w:pPr>
      <w:r>
        <w:rPr>
          <w:noProof/>
        </w:rPr>
        <w:drawing>
          <wp:inline distT="0" distB="0" distL="0" distR="0" wp14:anchorId="3E93763B" wp14:editId="524BCEF8">
            <wp:extent cx="4629150" cy="2457450"/>
            <wp:effectExtent l="0" t="0" r="0" b="0"/>
            <wp:docPr id="1254881372" name="Grafikon 1">
              <a:extLst xmlns:a="http://schemas.openxmlformats.org/drawingml/2006/main">
                <a:ext uri="{FF2B5EF4-FFF2-40B4-BE49-F238E27FC236}">
                  <a16:creationId xmlns:a16="http://schemas.microsoft.com/office/drawing/2014/main" id="{2E7FD558-3696-4E24-9E76-22F1BFCA28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0FA742" w14:textId="77777777" w:rsidR="00011E37" w:rsidRDefault="00011E37" w:rsidP="0080693E">
      <w:pPr>
        <w:spacing w:before="120" w:after="120" w:line="240" w:lineRule="auto"/>
        <w:jc w:val="both"/>
        <w:rPr>
          <w:rFonts w:cs="Arial"/>
          <w:noProof/>
          <w:lang w:eastAsia="sl-SI"/>
        </w:rPr>
      </w:pPr>
    </w:p>
    <w:p w14:paraId="34AA0B14" w14:textId="77777777" w:rsidR="006F73FF" w:rsidRDefault="006F73FF" w:rsidP="0080693E">
      <w:pPr>
        <w:spacing w:before="120" w:after="120" w:line="240" w:lineRule="auto"/>
        <w:jc w:val="both"/>
        <w:rPr>
          <w:rFonts w:cs="Arial"/>
          <w:noProof/>
          <w:lang w:eastAsia="sl-SI"/>
        </w:rPr>
      </w:pPr>
    </w:p>
    <w:p w14:paraId="521335DF" w14:textId="77777777" w:rsidR="006F73FF" w:rsidRDefault="006F73FF" w:rsidP="0080693E">
      <w:pPr>
        <w:spacing w:before="120" w:after="120" w:line="240" w:lineRule="auto"/>
        <w:jc w:val="both"/>
        <w:rPr>
          <w:rFonts w:cs="Arial"/>
          <w:noProof/>
          <w:lang w:eastAsia="sl-SI"/>
        </w:rPr>
      </w:pPr>
    </w:p>
    <w:p w14:paraId="0A516AC0" w14:textId="77777777" w:rsidR="006F73FF" w:rsidRDefault="006F73FF" w:rsidP="0080693E">
      <w:pPr>
        <w:spacing w:before="120" w:after="120" w:line="240" w:lineRule="auto"/>
        <w:jc w:val="both"/>
        <w:rPr>
          <w:rFonts w:cs="Arial"/>
          <w:noProof/>
          <w:lang w:eastAsia="sl-SI"/>
        </w:rPr>
      </w:pPr>
    </w:p>
    <w:p w14:paraId="654357B1" w14:textId="77777777" w:rsidR="006F73FF" w:rsidRDefault="006F73FF" w:rsidP="0080693E">
      <w:pPr>
        <w:spacing w:before="120" w:after="120" w:line="240" w:lineRule="auto"/>
        <w:jc w:val="both"/>
        <w:rPr>
          <w:rFonts w:cs="Arial"/>
          <w:noProof/>
          <w:lang w:eastAsia="sl-SI"/>
        </w:rPr>
      </w:pPr>
    </w:p>
    <w:p w14:paraId="1D96B672" w14:textId="512DCDF7" w:rsidR="005D14FA" w:rsidRDefault="00187F30" w:rsidP="0080693E">
      <w:pPr>
        <w:spacing w:before="120" w:after="120" w:line="240" w:lineRule="auto"/>
        <w:jc w:val="both"/>
        <w:rPr>
          <w:rFonts w:cs="Arial"/>
          <w:noProof/>
          <w:lang w:eastAsia="sl-SI"/>
        </w:rPr>
      </w:pPr>
      <w:r w:rsidRPr="00B95029">
        <w:rPr>
          <w:rFonts w:cs="Arial"/>
          <w:noProof/>
          <w:lang w:eastAsia="sl-SI"/>
        </w:rPr>
        <w:lastRenderedPageBreak/>
        <w:t>Pregled parametrov po skupinah izdelkov, kjer so bile ugotovljene neskladnosti</w:t>
      </w:r>
      <w:r w:rsidR="002151A2">
        <w:rPr>
          <w:rFonts w:cs="Arial"/>
          <w:noProof/>
          <w:lang w:eastAsia="sl-SI"/>
        </w:rPr>
        <w:t>,</w:t>
      </w:r>
      <w:r w:rsidRPr="00B95029">
        <w:rPr>
          <w:rFonts w:cs="Arial"/>
          <w:noProof/>
          <w:lang w:eastAsia="sl-SI"/>
        </w:rPr>
        <w:t xml:space="preserve"> je prikazan v grafu 6.</w:t>
      </w:r>
    </w:p>
    <w:p w14:paraId="4B75C218" w14:textId="77777777" w:rsidR="00994C89" w:rsidRDefault="00994C89" w:rsidP="0080693E">
      <w:pPr>
        <w:spacing w:before="120" w:after="120" w:line="240" w:lineRule="auto"/>
        <w:jc w:val="both"/>
        <w:rPr>
          <w:rFonts w:cs="Arial"/>
          <w:noProof/>
          <w:lang w:eastAsia="sl-SI"/>
        </w:rPr>
      </w:pPr>
    </w:p>
    <w:p w14:paraId="7B3AB44F" w14:textId="6B892594" w:rsidR="00187F30" w:rsidRPr="00B95029" w:rsidRDefault="005D14FA" w:rsidP="0080693E">
      <w:pPr>
        <w:spacing w:before="120" w:after="120" w:line="240" w:lineRule="auto"/>
        <w:jc w:val="both"/>
        <w:rPr>
          <w:rFonts w:cs="Arial"/>
          <w:b/>
          <w:bCs/>
          <w:noProof/>
          <w:lang w:eastAsia="sl-SI"/>
        </w:rPr>
      </w:pPr>
      <w:bookmarkStart w:id="375" w:name="_Toc195685861"/>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1E4F4C">
        <w:rPr>
          <w:rFonts w:cs="Arial"/>
          <w:b/>
          <w:bCs/>
          <w:noProof/>
          <w:lang w:eastAsia="sl-SI"/>
        </w:rPr>
        <w:t>6</w:t>
      </w:r>
      <w:r w:rsidRPr="00B95029">
        <w:rPr>
          <w:rFonts w:cs="Arial"/>
          <w:b/>
          <w:bCs/>
          <w:noProof/>
          <w:lang w:eastAsia="sl-SI"/>
        </w:rPr>
        <w:fldChar w:fldCharType="end"/>
      </w:r>
      <w:r w:rsidRPr="00B95029">
        <w:rPr>
          <w:rFonts w:cs="Arial"/>
          <w:b/>
          <w:bCs/>
          <w:noProof/>
          <w:lang w:eastAsia="sl-SI"/>
        </w:rPr>
        <w:t xml:space="preserve"> - </w:t>
      </w:r>
      <w:r w:rsidRPr="002F28C1">
        <w:rPr>
          <w:rFonts w:cs="Arial"/>
          <w:b/>
          <w:bCs/>
          <w:noProof/>
          <w:lang w:eastAsia="sl-SI"/>
        </w:rPr>
        <w:t xml:space="preserve">Pregled </w:t>
      </w:r>
      <w:bookmarkStart w:id="376" w:name="_Hlk130993208"/>
      <w:r w:rsidR="00187F30" w:rsidRPr="00B95029">
        <w:rPr>
          <w:rFonts w:cs="Arial"/>
          <w:b/>
          <w:bCs/>
          <w:noProof/>
          <w:lang w:eastAsia="sl-SI"/>
        </w:rPr>
        <w:t>parametrov po skupinah izdelkov, kjer so bile ugotovljene neskladnosti</w:t>
      </w:r>
      <w:bookmarkEnd w:id="375"/>
      <w:bookmarkEnd w:id="376"/>
    </w:p>
    <w:p w14:paraId="43903817" w14:textId="1A6C04A0" w:rsidR="002E5A72" w:rsidRPr="00B95029" w:rsidRDefault="002E5A72" w:rsidP="0080693E">
      <w:pPr>
        <w:spacing w:before="120" w:after="120" w:line="240" w:lineRule="auto"/>
        <w:jc w:val="both"/>
        <w:rPr>
          <w:rFonts w:cs="Arial"/>
          <w:noProof/>
          <w:lang w:eastAsia="sl-SI"/>
        </w:rPr>
      </w:pPr>
    </w:p>
    <w:p w14:paraId="3CFA213A" w14:textId="5394A6C7" w:rsidR="00187F30" w:rsidRDefault="001312B1" w:rsidP="0080693E">
      <w:pPr>
        <w:spacing w:before="120" w:after="120" w:line="240" w:lineRule="auto"/>
        <w:jc w:val="center"/>
        <w:rPr>
          <w:rFonts w:cs="Arial"/>
          <w:noProof/>
          <w:lang w:eastAsia="sl-SI"/>
        </w:rPr>
      </w:pPr>
      <w:r>
        <w:rPr>
          <w:noProof/>
        </w:rPr>
        <w:drawing>
          <wp:inline distT="0" distB="0" distL="0" distR="0" wp14:anchorId="74FA5507" wp14:editId="64519971">
            <wp:extent cx="6134100" cy="4467225"/>
            <wp:effectExtent l="0" t="0" r="0" b="0"/>
            <wp:docPr id="1373774175" name="Grafikon 1">
              <a:extLst xmlns:a="http://schemas.openxmlformats.org/drawingml/2006/main">
                <a:ext uri="{FF2B5EF4-FFF2-40B4-BE49-F238E27FC236}">
                  <a16:creationId xmlns:a16="http://schemas.microsoft.com/office/drawing/2014/main" id="{C16B236B-2A40-49AA-9FF0-BBE2DE851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00428E0" w14:textId="02D7B6CE" w:rsidR="002B53D1" w:rsidRDefault="002B53D1">
      <w:pPr>
        <w:rPr>
          <w:rFonts w:cs="Arial"/>
          <w:noProof/>
          <w:lang w:eastAsia="sl-SI"/>
        </w:rPr>
      </w:pPr>
      <w:r>
        <w:rPr>
          <w:rFonts w:cs="Arial"/>
          <w:noProof/>
          <w:lang w:eastAsia="sl-SI"/>
        </w:rPr>
        <w:br w:type="page"/>
      </w:r>
    </w:p>
    <w:p w14:paraId="4690E419" w14:textId="2B6F25EE" w:rsidR="00405D62" w:rsidRPr="00EA195D" w:rsidRDefault="000C0441" w:rsidP="00EA195D">
      <w:pPr>
        <w:pStyle w:val="Naslov3"/>
        <w:rPr>
          <w:rFonts w:cs="Arial"/>
          <w:noProof/>
        </w:rPr>
      </w:pPr>
      <w:bookmarkStart w:id="377" w:name="_Ref417025101"/>
      <w:bookmarkStart w:id="378" w:name="_Toc7008234"/>
      <w:bookmarkStart w:id="379" w:name="_Toc133226441"/>
      <w:bookmarkStart w:id="380" w:name="_Toc195685692"/>
      <w:r w:rsidRPr="00B95029">
        <w:lastRenderedPageBreak/>
        <w:t>Program vzorčenja na področju igrač</w:t>
      </w:r>
      <w:bookmarkStart w:id="381" w:name="_Hlk96589988"/>
      <w:bookmarkEnd w:id="377"/>
      <w:bookmarkEnd w:id="378"/>
      <w:bookmarkEnd w:id="379"/>
      <w:bookmarkEnd w:id="380"/>
    </w:p>
    <w:p w14:paraId="7130F430" w14:textId="0AE680C4" w:rsidR="00EA195D" w:rsidRDefault="00757F68" w:rsidP="0080693E">
      <w:pPr>
        <w:spacing w:after="160" w:line="240" w:lineRule="auto"/>
        <w:jc w:val="both"/>
        <w:rPr>
          <w:rFonts w:cs="Arial"/>
          <w:noProof/>
          <w:lang w:eastAsia="sl-SI"/>
        </w:rPr>
      </w:pPr>
      <w:r w:rsidRPr="00B95029">
        <w:rPr>
          <w:rFonts w:cs="Arial"/>
          <w:noProof/>
          <w:lang w:eastAsia="sl-SI"/>
        </w:rPr>
        <w:t xml:space="preserve">V okviru rednega nadzora je bilo analiziranih ter ocenjenih </w:t>
      </w:r>
      <w:r w:rsidR="00B77704">
        <w:rPr>
          <w:rFonts w:cs="Arial"/>
          <w:noProof/>
          <w:lang w:eastAsia="sl-SI"/>
        </w:rPr>
        <w:t>55</w:t>
      </w:r>
      <w:r w:rsidR="00B77704" w:rsidRPr="00B95029">
        <w:rPr>
          <w:rFonts w:cs="Arial"/>
          <w:noProof/>
          <w:lang w:eastAsia="sl-SI"/>
        </w:rPr>
        <w:t xml:space="preserve"> </w:t>
      </w:r>
      <w:r w:rsidRPr="00B95029">
        <w:rPr>
          <w:rFonts w:cs="Arial"/>
          <w:noProof/>
          <w:lang w:eastAsia="sl-SI"/>
        </w:rPr>
        <w:t xml:space="preserve">vzorcev igrač, in sicer: </w:t>
      </w:r>
      <w:r w:rsidR="00EA195D">
        <w:rPr>
          <w:rFonts w:cs="Arial"/>
          <w:noProof/>
          <w:lang w:eastAsia="sl-SI"/>
        </w:rPr>
        <w:t>10</w:t>
      </w:r>
      <w:r w:rsidR="00B77704" w:rsidRPr="00B95029">
        <w:rPr>
          <w:rFonts w:cs="Arial"/>
          <w:noProof/>
          <w:lang w:eastAsia="sl-SI"/>
        </w:rPr>
        <w:t xml:space="preserve"> </w:t>
      </w:r>
      <w:r w:rsidRPr="00B95029">
        <w:rPr>
          <w:rFonts w:cs="Arial"/>
          <w:noProof/>
          <w:lang w:eastAsia="sl-SI"/>
        </w:rPr>
        <w:t xml:space="preserve">igrač iz </w:t>
      </w:r>
      <w:r w:rsidR="00187F30" w:rsidRPr="00B95029">
        <w:rPr>
          <w:rFonts w:cs="Arial"/>
          <w:noProof/>
          <w:lang w:eastAsia="sl-SI"/>
        </w:rPr>
        <w:t xml:space="preserve">trde </w:t>
      </w:r>
      <w:r w:rsidRPr="00B95029">
        <w:rPr>
          <w:rFonts w:cs="Arial"/>
          <w:noProof/>
          <w:lang w:eastAsia="sl-SI"/>
        </w:rPr>
        <w:t>plastike</w:t>
      </w:r>
      <w:r w:rsidR="00AD110F">
        <w:rPr>
          <w:rFonts w:cs="Arial"/>
          <w:noProof/>
          <w:lang w:eastAsia="sl-SI"/>
        </w:rPr>
        <w:t xml:space="preserve"> z baterijami</w:t>
      </w:r>
      <w:r w:rsidRPr="00B95029">
        <w:rPr>
          <w:rFonts w:cs="Arial"/>
          <w:noProof/>
          <w:lang w:eastAsia="sl-SI"/>
        </w:rPr>
        <w:t xml:space="preserve">, </w:t>
      </w:r>
      <w:r w:rsidR="00EA195D">
        <w:rPr>
          <w:rFonts w:cs="Arial"/>
          <w:noProof/>
          <w:lang w:eastAsia="sl-SI"/>
        </w:rPr>
        <w:t>10</w:t>
      </w:r>
      <w:r w:rsidR="00B77704" w:rsidRPr="00B95029">
        <w:rPr>
          <w:rFonts w:cs="Arial"/>
          <w:noProof/>
          <w:lang w:eastAsia="sl-SI"/>
        </w:rPr>
        <w:t xml:space="preserve"> </w:t>
      </w:r>
      <w:r w:rsidR="00B77704">
        <w:rPr>
          <w:rFonts w:cs="Arial"/>
          <w:noProof/>
          <w:lang w:eastAsia="sl-SI"/>
        </w:rPr>
        <w:t>lesenih igrač</w:t>
      </w:r>
      <w:r w:rsidR="00AD110F" w:rsidRPr="00AD110F">
        <w:rPr>
          <w:rFonts w:cs="Arial"/>
          <w:noProof/>
          <w:lang w:eastAsia="sl-SI"/>
        </w:rPr>
        <w:t xml:space="preserve">, </w:t>
      </w:r>
      <w:r w:rsidR="00EA195D">
        <w:rPr>
          <w:rFonts w:cs="Arial"/>
          <w:noProof/>
          <w:lang w:eastAsia="sl-SI"/>
        </w:rPr>
        <w:t>15</w:t>
      </w:r>
      <w:r w:rsidR="00B77704" w:rsidRPr="00B77704">
        <w:rPr>
          <w:rFonts w:cs="Arial"/>
          <w:noProof/>
          <w:lang w:eastAsia="sl-SI"/>
        </w:rPr>
        <w:t xml:space="preserve"> tekstilnih igrač, pet igrač z magneti, </w:t>
      </w:r>
      <w:r w:rsidR="00AD110F" w:rsidRPr="00AD110F">
        <w:rPr>
          <w:rFonts w:cs="Arial"/>
          <w:noProof/>
          <w:lang w:eastAsia="sl-SI"/>
        </w:rPr>
        <w:t xml:space="preserve">pet igrač z izstrelki in </w:t>
      </w:r>
      <w:r w:rsidR="00EA195D">
        <w:rPr>
          <w:rFonts w:cs="Arial"/>
          <w:noProof/>
          <w:lang w:eastAsia="sl-SI"/>
        </w:rPr>
        <w:t>10</w:t>
      </w:r>
      <w:r w:rsidR="00AD110F" w:rsidRPr="00AD110F">
        <w:rPr>
          <w:rFonts w:cs="Arial"/>
          <w:noProof/>
          <w:lang w:eastAsia="sl-SI"/>
        </w:rPr>
        <w:t xml:space="preserve"> igrač iz mehke plastike</w:t>
      </w:r>
      <w:r w:rsidRPr="00B95029">
        <w:rPr>
          <w:rFonts w:cs="Arial"/>
          <w:noProof/>
          <w:lang w:eastAsia="sl-SI"/>
        </w:rPr>
        <w:t xml:space="preserve">. </w:t>
      </w:r>
    </w:p>
    <w:p w14:paraId="5A4E9A97" w14:textId="77777777" w:rsidR="000C4B92" w:rsidRDefault="005B282D" w:rsidP="0080693E">
      <w:pPr>
        <w:spacing w:after="160" w:line="240" w:lineRule="auto"/>
        <w:jc w:val="both"/>
        <w:rPr>
          <w:rFonts w:cs="Arial"/>
          <w:noProof/>
          <w:lang w:eastAsia="sl-SI"/>
        </w:rPr>
      </w:pPr>
      <w:r w:rsidRPr="00B95029">
        <w:rPr>
          <w:rFonts w:cs="Arial"/>
          <w:noProof/>
          <w:lang w:eastAsia="sl-SI"/>
        </w:rPr>
        <w:t>Vzorci so bili pregledani glede oznak in opozoril ter analizirani smiselno glede na materiale, izdelavo in namen</w:t>
      </w:r>
      <w:r w:rsidR="00445AD3" w:rsidRPr="00B95029">
        <w:rPr>
          <w:rFonts w:cs="Arial"/>
          <w:noProof/>
          <w:lang w:eastAsia="sl-SI"/>
        </w:rPr>
        <w:t>;</w:t>
      </w:r>
      <w:r w:rsidRPr="00B95029">
        <w:rPr>
          <w:rFonts w:cs="Arial"/>
          <w:noProof/>
          <w:lang w:eastAsia="sl-SI"/>
        </w:rPr>
        <w:t xml:space="preserve"> na mehanske</w:t>
      </w:r>
      <w:r w:rsidR="00AD110F">
        <w:rPr>
          <w:rFonts w:cs="Arial"/>
          <w:noProof/>
          <w:lang w:eastAsia="sl-SI"/>
        </w:rPr>
        <w:t>, mikrobiološke</w:t>
      </w:r>
      <w:r w:rsidRPr="00B95029">
        <w:rPr>
          <w:rFonts w:cs="Arial"/>
          <w:noProof/>
          <w:lang w:eastAsia="sl-SI"/>
        </w:rPr>
        <w:t xml:space="preserve"> in </w:t>
      </w:r>
      <w:r w:rsidR="00187F30" w:rsidRPr="00B95029">
        <w:rPr>
          <w:rFonts w:cs="Arial"/>
          <w:noProof/>
          <w:lang w:eastAsia="sl-SI"/>
        </w:rPr>
        <w:t xml:space="preserve">izbrane </w:t>
      </w:r>
      <w:r w:rsidRPr="00B95029">
        <w:rPr>
          <w:rFonts w:cs="Arial"/>
          <w:noProof/>
          <w:lang w:eastAsia="sl-SI"/>
        </w:rPr>
        <w:t>kemij</w:t>
      </w:r>
      <w:r w:rsidR="001D0537" w:rsidRPr="00B95029">
        <w:rPr>
          <w:rFonts w:cs="Arial"/>
          <w:noProof/>
          <w:lang w:eastAsia="sl-SI"/>
        </w:rPr>
        <w:t xml:space="preserve">ske </w:t>
      </w:r>
      <w:r w:rsidR="00187F30" w:rsidRPr="00B95029">
        <w:rPr>
          <w:rFonts w:cs="Arial"/>
          <w:noProof/>
          <w:lang w:eastAsia="sl-SI"/>
        </w:rPr>
        <w:t>parametre (migracija elementov, PAO, ftalati, bisfenol A</w:t>
      </w:r>
      <w:r w:rsidR="00AD110F">
        <w:rPr>
          <w:rFonts w:cs="Arial"/>
          <w:noProof/>
          <w:lang w:eastAsia="sl-SI"/>
        </w:rPr>
        <w:t>,</w:t>
      </w:r>
      <w:r w:rsidR="00AD110F" w:rsidRPr="00AD110F">
        <w:t xml:space="preserve"> </w:t>
      </w:r>
      <w:r w:rsidR="00AD110F" w:rsidRPr="00AD110F">
        <w:rPr>
          <w:rFonts w:cs="Arial"/>
          <w:noProof/>
          <w:lang w:eastAsia="sl-SI"/>
        </w:rPr>
        <w:t>N-nitrozamini in N-nitrozabilne snovi, primarni aromatski amini, alergene dišave</w:t>
      </w:r>
      <w:r w:rsidR="00187F30" w:rsidRPr="00B95029">
        <w:rPr>
          <w:rFonts w:cs="Arial"/>
          <w:noProof/>
          <w:lang w:eastAsia="sl-SI"/>
        </w:rPr>
        <w:t>)</w:t>
      </w:r>
      <w:r w:rsidR="00AE18BD">
        <w:rPr>
          <w:rFonts w:cs="Arial"/>
          <w:noProof/>
          <w:lang w:eastAsia="sl-SI"/>
        </w:rPr>
        <w:t xml:space="preserve"> in električne lastnosti</w:t>
      </w:r>
      <w:r w:rsidR="001D0537" w:rsidRPr="00B95029">
        <w:rPr>
          <w:rFonts w:cs="Arial"/>
          <w:noProof/>
          <w:lang w:eastAsia="sl-SI"/>
        </w:rPr>
        <w:t xml:space="preserve">. </w:t>
      </w:r>
    </w:p>
    <w:p w14:paraId="0B83C108" w14:textId="08730F59" w:rsidR="003E1B09" w:rsidRDefault="000C4B92" w:rsidP="0080693E">
      <w:pPr>
        <w:spacing w:after="160" w:line="240" w:lineRule="auto"/>
        <w:jc w:val="both"/>
        <w:rPr>
          <w:rFonts w:cs="Arial"/>
          <w:noProof/>
          <w:lang w:eastAsia="sl-SI"/>
        </w:rPr>
      </w:pPr>
      <w:r w:rsidRPr="000C4B92">
        <w:rPr>
          <w:rFonts w:cs="Arial"/>
          <w:noProof/>
          <w:lang w:eastAsia="sl-SI"/>
        </w:rPr>
        <w:t>V okviru dodatnega nadzora na podlagi prijav sta bila analizirana vzorec igrače iz trde plastike z baterijami in vzorec tekstilne igrače.</w:t>
      </w:r>
    </w:p>
    <w:p w14:paraId="087BC87F" w14:textId="77777777" w:rsidR="00EA195D" w:rsidRDefault="00EA195D" w:rsidP="007C267B">
      <w:pPr>
        <w:spacing w:after="160" w:line="240" w:lineRule="auto"/>
        <w:jc w:val="both"/>
        <w:rPr>
          <w:rFonts w:cs="Arial"/>
          <w:noProof/>
          <w:lang w:eastAsia="sl-SI"/>
        </w:rPr>
      </w:pPr>
    </w:p>
    <w:p w14:paraId="36A5C07B" w14:textId="09367038" w:rsidR="005D14FA" w:rsidRDefault="00781F37" w:rsidP="007C267B">
      <w:pPr>
        <w:spacing w:after="160" w:line="240" w:lineRule="auto"/>
        <w:jc w:val="both"/>
        <w:rPr>
          <w:rFonts w:cs="Arial"/>
          <w:noProof/>
          <w:lang w:eastAsia="sl-SI"/>
        </w:rPr>
      </w:pPr>
      <w:r w:rsidRPr="00B95029">
        <w:rPr>
          <w:rFonts w:cs="Arial"/>
          <w:noProof/>
          <w:lang w:eastAsia="sl-SI"/>
        </w:rPr>
        <w:t>Pregled n</w:t>
      </w:r>
      <w:r w:rsidR="004C4DDE" w:rsidRPr="00B95029">
        <w:rPr>
          <w:rFonts w:cs="Arial"/>
          <w:noProof/>
          <w:lang w:eastAsia="sl-SI"/>
        </w:rPr>
        <w:t>aštet</w:t>
      </w:r>
      <w:r w:rsidRPr="00B95029">
        <w:rPr>
          <w:rFonts w:cs="Arial"/>
          <w:noProof/>
          <w:lang w:eastAsia="sl-SI"/>
        </w:rPr>
        <w:t>ih</w:t>
      </w:r>
      <w:r w:rsidR="004C4DDE" w:rsidRPr="00B95029">
        <w:rPr>
          <w:rFonts w:cs="Arial"/>
          <w:noProof/>
          <w:lang w:eastAsia="sl-SI"/>
        </w:rPr>
        <w:t xml:space="preserve"> skupin vzorcev </w:t>
      </w:r>
      <w:r w:rsidRPr="00B95029">
        <w:rPr>
          <w:rFonts w:cs="Arial"/>
          <w:noProof/>
          <w:lang w:eastAsia="sl-SI"/>
        </w:rPr>
        <w:t xml:space="preserve">glede na tip igrače </w:t>
      </w:r>
      <w:r w:rsidR="004C4DDE" w:rsidRPr="00B95029">
        <w:rPr>
          <w:rFonts w:cs="Arial"/>
          <w:noProof/>
          <w:lang w:eastAsia="sl-SI"/>
        </w:rPr>
        <w:t xml:space="preserve">so prikazane v grafu </w:t>
      </w:r>
      <w:r w:rsidR="00187F30" w:rsidRPr="00B95029">
        <w:rPr>
          <w:rFonts w:cs="Arial"/>
          <w:noProof/>
          <w:lang w:eastAsia="sl-SI"/>
        </w:rPr>
        <w:t>7</w:t>
      </w:r>
      <w:r w:rsidR="005D14FA">
        <w:rPr>
          <w:rFonts w:cs="Arial"/>
          <w:noProof/>
          <w:lang w:eastAsia="sl-SI"/>
        </w:rPr>
        <w:t>.</w:t>
      </w:r>
    </w:p>
    <w:p w14:paraId="7A9C0F80" w14:textId="22E236A6" w:rsidR="000C0441" w:rsidRPr="00B95029" w:rsidRDefault="005D14FA" w:rsidP="0080693E">
      <w:pPr>
        <w:spacing w:before="120" w:after="120" w:line="240" w:lineRule="auto"/>
        <w:jc w:val="both"/>
        <w:rPr>
          <w:rFonts w:cs="Arial"/>
          <w:b/>
          <w:bCs/>
          <w:noProof/>
          <w:lang w:eastAsia="sl-SI"/>
        </w:rPr>
      </w:pPr>
      <w:bookmarkStart w:id="382" w:name="_Toc195685862"/>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1E4F4C">
        <w:rPr>
          <w:rFonts w:cs="Arial"/>
          <w:b/>
          <w:bCs/>
          <w:noProof/>
          <w:lang w:eastAsia="sl-SI"/>
        </w:rPr>
        <w:t>7</w:t>
      </w:r>
      <w:r w:rsidRPr="00B95029">
        <w:rPr>
          <w:rFonts w:cs="Arial"/>
          <w:b/>
          <w:bCs/>
          <w:noProof/>
          <w:lang w:eastAsia="sl-SI"/>
        </w:rPr>
        <w:fldChar w:fldCharType="end"/>
      </w:r>
      <w:r w:rsidRPr="00B95029">
        <w:rPr>
          <w:rFonts w:cs="Arial"/>
          <w:b/>
          <w:bCs/>
          <w:noProof/>
          <w:lang w:eastAsia="sl-SI"/>
        </w:rPr>
        <w:t xml:space="preserve"> </w:t>
      </w:r>
      <w:r>
        <w:rPr>
          <w:rFonts w:cs="Arial"/>
          <w:b/>
          <w:bCs/>
          <w:noProof/>
          <w:lang w:eastAsia="sl-SI"/>
        </w:rPr>
        <w:t>–</w:t>
      </w:r>
      <w:r w:rsidRPr="00B95029">
        <w:rPr>
          <w:rFonts w:cs="Arial"/>
          <w:b/>
          <w:bCs/>
          <w:noProof/>
          <w:lang w:eastAsia="sl-SI"/>
        </w:rPr>
        <w:t xml:space="preserve"> </w:t>
      </w:r>
      <w:r w:rsidRPr="002F28C1">
        <w:rPr>
          <w:rFonts w:cs="Arial"/>
          <w:b/>
          <w:bCs/>
          <w:noProof/>
          <w:lang w:eastAsia="sl-SI"/>
        </w:rPr>
        <w:t>Pregled</w:t>
      </w:r>
      <w:bookmarkEnd w:id="381"/>
      <w:r>
        <w:rPr>
          <w:rFonts w:cs="Arial"/>
          <w:b/>
          <w:bCs/>
          <w:noProof/>
          <w:lang w:eastAsia="sl-SI"/>
        </w:rPr>
        <w:t xml:space="preserve"> </w:t>
      </w:r>
      <w:r w:rsidR="000C0441" w:rsidRPr="00B95029">
        <w:rPr>
          <w:rFonts w:cs="Arial"/>
          <w:b/>
          <w:bCs/>
          <w:noProof/>
          <w:lang w:eastAsia="sl-SI"/>
        </w:rPr>
        <w:t>vzorcev glede na tip igrače</w:t>
      </w:r>
      <w:bookmarkEnd w:id="382"/>
    </w:p>
    <w:p w14:paraId="500B8F6B" w14:textId="798FA237" w:rsidR="000C0441" w:rsidRPr="00B95029" w:rsidRDefault="0057068D" w:rsidP="0080693E">
      <w:pPr>
        <w:spacing w:before="120" w:after="120" w:line="240" w:lineRule="auto"/>
        <w:jc w:val="center"/>
        <w:rPr>
          <w:rFonts w:cs="Arial"/>
          <w:noProof/>
          <w:lang w:eastAsia="sl-SI"/>
        </w:rPr>
      </w:pPr>
      <w:r>
        <w:rPr>
          <w:noProof/>
        </w:rPr>
        <w:drawing>
          <wp:inline distT="0" distB="0" distL="0" distR="0" wp14:anchorId="0C205C6A" wp14:editId="745C6784">
            <wp:extent cx="3152775" cy="2905125"/>
            <wp:effectExtent l="0" t="0" r="0" b="0"/>
            <wp:docPr id="973925025" name="Grafikon 1">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t xml:space="preserve"> </w:t>
      </w:r>
    </w:p>
    <w:p w14:paraId="3B035408" w14:textId="77777777" w:rsidR="00011E37" w:rsidRDefault="00011E37" w:rsidP="0080693E">
      <w:pPr>
        <w:spacing w:after="160" w:line="240" w:lineRule="auto"/>
        <w:jc w:val="both"/>
        <w:rPr>
          <w:rFonts w:cs="Arial"/>
          <w:noProof/>
          <w:lang w:eastAsia="sl-SI"/>
        </w:rPr>
      </w:pPr>
      <w:bookmarkStart w:id="383" w:name="_Hlk96590035"/>
      <w:bookmarkStart w:id="384" w:name="_Hlk96590392"/>
    </w:p>
    <w:p w14:paraId="3889A380" w14:textId="537FD2E3" w:rsidR="00F5681C" w:rsidRPr="00994C89" w:rsidRDefault="00F5681C" w:rsidP="00F5681C">
      <w:pPr>
        <w:spacing w:after="160" w:line="259" w:lineRule="auto"/>
        <w:jc w:val="both"/>
        <w:rPr>
          <w:rFonts w:eastAsia="Aptos" w:cs="Arial"/>
          <w:noProof/>
          <w:kern w:val="2"/>
          <w14:ligatures w14:val="standardContextual"/>
        </w:rPr>
      </w:pPr>
      <w:r w:rsidRPr="00994C89">
        <w:rPr>
          <w:rFonts w:eastAsia="Aptos" w:cs="Arial"/>
          <w:kern w:val="2"/>
          <w14:ligatures w14:val="standardContextual"/>
        </w:rPr>
        <w:t xml:space="preserve">Odvzetih je bilo </w:t>
      </w:r>
      <w:r w:rsidR="002B53D1">
        <w:rPr>
          <w:rFonts w:eastAsia="Aptos" w:cs="Arial"/>
          <w:kern w:val="2"/>
          <w14:ligatures w14:val="standardContextual"/>
        </w:rPr>
        <w:t>10</w:t>
      </w:r>
      <w:r w:rsidRPr="00994C89">
        <w:rPr>
          <w:rFonts w:eastAsia="Aptos" w:cs="Arial"/>
          <w:kern w:val="2"/>
          <w14:ligatures w14:val="standardContextual"/>
        </w:rPr>
        <w:t xml:space="preserve"> vzorcev </w:t>
      </w:r>
      <w:r w:rsidRPr="002B53D1">
        <w:rPr>
          <w:rFonts w:eastAsia="Aptos" w:cs="Arial"/>
          <w:kern w:val="2"/>
          <w14:ligatures w14:val="standardContextual"/>
        </w:rPr>
        <w:t>igrač iz trde plastike z baterijami</w:t>
      </w:r>
      <w:r w:rsidR="000C4B92">
        <w:rPr>
          <w:rFonts w:eastAsia="Aptos" w:cs="Arial"/>
          <w:kern w:val="2"/>
          <w14:ligatures w14:val="standardContextual"/>
        </w:rPr>
        <w:t xml:space="preserve">, od katerih </w:t>
      </w:r>
      <w:r w:rsidR="000C4B92" w:rsidRPr="00994C89">
        <w:rPr>
          <w:rFonts w:eastAsia="Aptos" w:cs="Arial"/>
          <w:kern w:val="2"/>
          <w14:ligatures w14:val="standardContextual"/>
        </w:rPr>
        <w:t xml:space="preserve"> </w:t>
      </w:r>
      <w:r w:rsidRPr="00994C89">
        <w:rPr>
          <w:rFonts w:eastAsia="Aptos" w:cs="Arial"/>
          <w:kern w:val="2"/>
          <w14:ligatures w14:val="standardContextual"/>
        </w:rPr>
        <w:t xml:space="preserve">sta bila </w:t>
      </w:r>
      <w:r w:rsidR="008B76E3">
        <w:rPr>
          <w:rFonts w:eastAsia="Aptos" w:cs="Arial"/>
          <w:kern w:val="2"/>
          <w14:ligatures w14:val="standardContextual"/>
        </w:rPr>
        <w:t xml:space="preserve">v celoti </w:t>
      </w:r>
      <w:r w:rsidRPr="00994C89">
        <w:rPr>
          <w:rFonts w:eastAsia="Aptos" w:cs="Arial"/>
          <w:kern w:val="2"/>
          <w14:ligatures w14:val="standardContextual"/>
        </w:rPr>
        <w:t xml:space="preserve">skladna dva vzorca. </w:t>
      </w:r>
      <w:r w:rsidRPr="00994C89">
        <w:rPr>
          <w:rFonts w:eastAsia="Aptos" w:cs="Arial"/>
          <w:color w:val="000000"/>
          <w:kern w:val="2"/>
          <w:szCs w:val="24"/>
          <w14:ligatures w14:val="standardContextual"/>
        </w:rPr>
        <w:t xml:space="preserve">Šest vzorcev je imelo neskladne oznake in opozorila, bodisi glede na določila standarda EN 71-1 ali pa EN ISO 62115 </w:t>
      </w:r>
      <w:r w:rsidR="00EA7634" w:rsidRPr="00994C89">
        <w:rPr>
          <w:rFonts w:eastAsia="Aptos" w:cs="Arial"/>
          <w:color w:val="000000"/>
          <w:kern w:val="2"/>
          <w:szCs w:val="24"/>
          <w14:ligatures w14:val="standardContextual"/>
        </w:rPr>
        <w:t>(</w:t>
      </w:r>
      <w:r w:rsidRPr="00994C89">
        <w:rPr>
          <w:rFonts w:eastAsia="Aptos" w:cs="Arial"/>
          <w:color w:val="000000"/>
          <w:kern w:val="2"/>
          <w:szCs w:val="24"/>
          <w14:ligatures w14:val="standardContextual"/>
        </w:rPr>
        <w:t xml:space="preserve">odsotnost </w:t>
      </w:r>
      <w:r w:rsidR="00EA7634" w:rsidRPr="00994C89">
        <w:rPr>
          <w:rFonts w:eastAsia="Aptos" w:cs="Arial"/>
          <w:color w:val="000000"/>
          <w:kern w:val="2"/>
          <w:szCs w:val="24"/>
          <w14:ligatures w14:val="standardContextual"/>
        </w:rPr>
        <w:t>opozoril</w:t>
      </w:r>
      <w:r w:rsidRPr="00994C89">
        <w:rPr>
          <w:rFonts w:eastAsia="Aptos" w:cs="Arial"/>
          <w:color w:val="000000"/>
          <w:kern w:val="2"/>
          <w:szCs w:val="24"/>
          <w14:ligatures w14:val="standardContextual"/>
        </w:rPr>
        <w:t xml:space="preserve"> v slovenskem jeziku ali pa so bila ta pomanjkljiva oziroma zavajajoča</w:t>
      </w:r>
      <w:r w:rsidR="00D16317">
        <w:rPr>
          <w:rFonts w:eastAsia="Aptos" w:cs="Arial"/>
          <w:color w:val="000000"/>
          <w:kern w:val="2"/>
          <w:szCs w:val="24"/>
          <w14:ligatures w14:val="standardContextual"/>
        </w:rPr>
        <w:t>)</w:t>
      </w:r>
      <w:r w:rsidRPr="00994C89">
        <w:rPr>
          <w:rFonts w:eastAsia="Aptos" w:cs="Arial"/>
          <w:color w:val="000000"/>
          <w:kern w:val="2"/>
          <w:szCs w:val="24"/>
          <w14:ligatures w14:val="standardContextual"/>
        </w:rPr>
        <w:t xml:space="preserve">. Pomanjkljivosti se nanašajo na navedbe označevanja glede baterij ali pa natančnih podatkov o proizvajalcu. Zavajajoča navedba se je nanašala na opozorilo, da igrača ni primerna za otroke, mlajše od treh let, ob hkratni navedbi, da je za otroke, starejše od 18 mesecev starosti. Neskladnosti glede mehanskih in fizikalnih </w:t>
      </w:r>
      <w:r w:rsidR="00E9431B" w:rsidRPr="00994C89">
        <w:rPr>
          <w:rFonts w:eastAsia="Aptos" w:cs="Arial"/>
          <w:color w:val="000000"/>
          <w:kern w:val="2"/>
          <w:szCs w:val="24"/>
          <w14:ligatures w14:val="standardContextual"/>
        </w:rPr>
        <w:t xml:space="preserve">lastnosti </w:t>
      </w:r>
      <w:r w:rsidRPr="00994C89">
        <w:rPr>
          <w:rFonts w:eastAsia="Aptos" w:cs="Arial"/>
          <w:color w:val="000000"/>
          <w:kern w:val="2"/>
          <w:szCs w:val="24"/>
          <w14:ligatures w14:val="standardContextual"/>
        </w:rPr>
        <w:t xml:space="preserve">(glede na standard EN 71-1) ter kemijskih lastnosti niso bile ugotovljene. Pet vzorcev je bilo neskladnih glede določil po standardu EN ISO 62115, saj ohišja za baterije niso prestala zahtevanih preskusov varnosti in je bilo ugotovljeno, da so baterije lahko dostopne otrokom. Glede na izvedeno oceno tveganja so bile te neskladnosti ocenjene kot srednje tveganje. </w:t>
      </w:r>
      <w:r w:rsidRPr="00E057E8">
        <w:rPr>
          <w:rFonts w:eastAsia="Aptos" w:cs="Arial"/>
          <w:noProof/>
          <w:kern w:val="2"/>
          <w:highlight w:val="yellow"/>
          <w14:ligatures w14:val="standardContextual"/>
        </w:rPr>
        <w:t>Obvestilo o neskladnosti izdelka je bilo objavljeno na</w:t>
      </w:r>
      <w:r w:rsidRPr="00E057E8">
        <w:rPr>
          <w:rFonts w:eastAsia="Aptos" w:cs="Arial"/>
          <w:highlight w:val="yellow"/>
        </w:rPr>
        <w:t xml:space="preserve"> </w:t>
      </w:r>
      <w:r w:rsidRPr="00E057E8">
        <w:rPr>
          <w:rFonts w:eastAsia="Aptos" w:cs="Arial"/>
          <w:noProof/>
          <w:kern w:val="2"/>
          <w:highlight w:val="yellow"/>
          <w14:ligatures w14:val="standardContextual"/>
        </w:rPr>
        <w:t>spletni strani nevarni in neskladni izdelki za en vzorec, za štiri vzorce pa objave ni bilo, ker igrač ni bilo več na trgu oziroma se jih ni nič prodalo</w:t>
      </w:r>
      <w:r w:rsidRPr="00F138FE">
        <w:rPr>
          <w:rFonts w:eastAsia="Aptos" w:cs="Arial"/>
          <w:noProof/>
          <w:kern w:val="2"/>
          <w14:ligatures w14:val="standardContextual"/>
        </w:rPr>
        <w:t>.</w:t>
      </w:r>
    </w:p>
    <w:p w14:paraId="01CBF6FF" w14:textId="77777777" w:rsidR="002B53D1" w:rsidRDefault="002B53D1" w:rsidP="00F5681C">
      <w:pPr>
        <w:shd w:val="clear" w:color="auto" w:fill="FFFFFF"/>
        <w:spacing w:after="160"/>
        <w:jc w:val="both"/>
        <w:rPr>
          <w:rFonts w:eastAsia="Aptos" w:cs="Arial"/>
          <w:kern w:val="2"/>
          <w14:ligatures w14:val="standardContextual"/>
        </w:rPr>
      </w:pPr>
    </w:p>
    <w:p w14:paraId="13522CAF" w14:textId="607A53F0" w:rsidR="00F5681C" w:rsidRPr="00994C89" w:rsidRDefault="008B76E3" w:rsidP="00F5681C">
      <w:pPr>
        <w:shd w:val="clear" w:color="auto" w:fill="FFFFFF"/>
        <w:spacing w:after="160"/>
        <w:jc w:val="both"/>
        <w:rPr>
          <w:rFonts w:eastAsia="Aptos" w:cs="Arial"/>
          <w:color w:val="000000"/>
          <w:kern w:val="2"/>
          <w:szCs w:val="24"/>
          <w14:ligatures w14:val="standardContextual"/>
        </w:rPr>
      </w:pPr>
      <w:r>
        <w:rPr>
          <w:rFonts w:eastAsia="Aptos" w:cs="Arial"/>
          <w:kern w:val="2"/>
          <w14:ligatures w14:val="standardContextual"/>
        </w:rPr>
        <w:lastRenderedPageBreak/>
        <w:t>Od desetih o</w:t>
      </w:r>
      <w:r w:rsidR="00F5681C" w:rsidRPr="00994C89">
        <w:rPr>
          <w:rFonts w:eastAsia="Aptos" w:cs="Arial"/>
          <w:kern w:val="2"/>
          <w14:ligatures w14:val="standardContextual"/>
        </w:rPr>
        <w:t>dvzet</w:t>
      </w:r>
      <w:r w:rsidR="00D16317">
        <w:rPr>
          <w:rFonts w:eastAsia="Aptos" w:cs="Arial"/>
          <w:kern w:val="2"/>
          <w14:ligatures w14:val="standardContextual"/>
        </w:rPr>
        <w:t>ih</w:t>
      </w:r>
      <w:r w:rsidR="00F5681C" w:rsidRPr="00994C89">
        <w:rPr>
          <w:rFonts w:eastAsia="Aptos" w:cs="Arial"/>
          <w:kern w:val="2"/>
          <w14:ligatures w14:val="standardContextual"/>
        </w:rPr>
        <w:t xml:space="preserve"> vzorcev </w:t>
      </w:r>
      <w:r w:rsidR="00F5681C" w:rsidRPr="002B53D1">
        <w:rPr>
          <w:rFonts w:eastAsia="Aptos" w:cs="Arial"/>
          <w:kern w:val="2"/>
          <w14:ligatures w14:val="standardContextual"/>
        </w:rPr>
        <w:t>lesenih igrač</w:t>
      </w:r>
      <w:r w:rsidR="00F5681C" w:rsidRPr="00994C89">
        <w:rPr>
          <w:rFonts w:eastAsia="Aptos" w:cs="Arial"/>
          <w:color w:val="000000"/>
          <w:kern w:val="2"/>
          <w:szCs w:val="24"/>
          <w14:ligatures w14:val="standardContextual"/>
        </w:rPr>
        <w:t xml:space="preserve"> </w:t>
      </w:r>
      <w:r w:rsidRPr="008B76E3">
        <w:rPr>
          <w:rFonts w:eastAsia="Aptos" w:cs="Arial"/>
          <w:color w:val="000000"/>
          <w:kern w:val="2"/>
          <w:szCs w:val="24"/>
          <w14:ligatures w14:val="standardContextual"/>
        </w:rPr>
        <w:t xml:space="preserve">sta bila </w:t>
      </w:r>
      <w:r>
        <w:rPr>
          <w:rFonts w:eastAsia="Aptos" w:cs="Arial"/>
          <w:color w:val="000000"/>
          <w:kern w:val="2"/>
          <w:szCs w:val="24"/>
          <w14:ligatures w14:val="standardContextual"/>
        </w:rPr>
        <w:t xml:space="preserve">v </w:t>
      </w:r>
      <w:r w:rsidR="00F5681C" w:rsidRPr="00994C89">
        <w:rPr>
          <w:rFonts w:eastAsia="Aptos" w:cs="Arial"/>
          <w:color w:val="000000"/>
          <w:kern w:val="2"/>
          <w:szCs w:val="24"/>
          <w14:ligatures w14:val="standardContextual"/>
        </w:rPr>
        <w:t xml:space="preserve">celoti skladna dva vzorca. Neskladnosti glede kemijskih lastnosti niso bile </w:t>
      </w:r>
      <w:r w:rsidR="00F165D0" w:rsidRPr="00994C89">
        <w:rPr>
          <w:rFonts w:eastAsia="Aptos" w:cs="Arial"/>
          <w:color w:val="000000"/>
          <w:kern w:val="2"/>
          <w:szCs w:val="24"/>
          <w14:ligatures w14:val="standardContextual"/>
        </w:rPr>
        <w:t>ugotovljene. Trije</w:t>
      </w:r>
      <w:r w:rsidR="00F5681C" w:rsidRPr="00994C89">
        <w:rPr>
          <w:rFonts w:eastAsia="Aptos" w:cs="Arial"/>
          <w:color w:val="000000"/>
          <w:kern w:val="2"/>
          <w:szCs w:val="24"/>
          <w14:ligatures w14:val="standardContextual"/>
        </w:rPr>
        <w:t xml:space="preserve"> vzorci igrač, namenjeni</w:t>
      </w:r>
      <w:r w:rsidR="00FF7588">
        <w:rPr>
          <w:rFonts w:eastAsia="Aptos" w:cs="Arial"/>
          <w:color w:val="000000"/>
          <w:kern w:val="2"/>
          <w:szCs w:val="24"/>
          <w14:ligatures w14:val="standardContextual"/>
        </w:rPr>
        <w:t>h</w:t>
      </w:r>
      <w:r w:rsidR="00F5681C" w:rsidRPr="00994C89">
        <w:rPr>
          <w:rFonts w:eastAsia="Aptos" w:cs="Arial"/>
          <w:color w:val="000000"/>
          <w:kern w:val="2"/>
          <w:szCs w:val="24"/>
          <w14:ligatures w14:val="standardContextual"/>
        </w:rPr>
        <w:t xml:space="preserve"> </w:t>
      </w:r>
      <w:r w:rsidR="00F165D0" w:rsidRPr="00994C89">
        <w:rPr>
          <w:rFonts w:eastAsia="Aptos" w:cs="Arial"/>
          <w:color w:val="000000"/>
          <w:kern w:val="2"/>
          <w:szCs w:val="24"/>
          <w14:ligatures w14:val="standardContextual"/>
        </w:rPr>
        <w:t xml:space="preserve">otrokom pod </w:t>
      </w:r>
      <w:r w:rsidR="00F5681C" w:rsidRPr="00994C89">
        <w:rPr>
          <w:rFonts w:eastAsia="Aptos" w:cs="Arial"/>
          <w:color w:val="000000"/>
          <w:kern w:val="2"/>
          <w:szCs w:val="24"/>
          <w14:ligatures w14:val="standardContextual"/>
        </w:rPr>
        <w:t xml:space="preserve">3 leta, </w:t>
      </w:r>
      <w:r w:rsidR="00F165D0" w:rsidRPr="00994C89">
        <w:rPr>
          <w:rFonts w:eastAsia="Aptos" w:cs="Arial"/>
          <w:color w:val="000000"/>
          <w:kern w:val="2"/>
          <w:szCs w:val="24"/>
          <w14:ligatures w14:val="standardContextual"/>
        </w:rPr>
        <w:t xml:space="preserve">ki </w:t>
      </w:r>
      <w:r w:rsidR="00F5681C" w:rsidRPr="00994C89">
        <w:rPr>
          <w:rFonts w:eastAsia="Aptos" w:cs="Arial"/>
          <w:color w:val="000000"/>
          <w:kern w:val="2"/>
          <w:szCs w:val="24"/>
          <w14:ligatures w14:val="standardContextual"/>
        </w:rPr>
        <w:t>so bili neskladni zaradi ločitve majhnih trdih delov</w:t>
      </w:r>
      <w:r w:rsidR="00F165D0" w:rsidRPr="00994C89">
        <w:rPr>
          <w:rFonts w:eastAsia="Aptos" w:cs="Arial"/>
          <w:color w:val="000000"/>
          <w:kern w:val="2"/>
          <w:szCs w:val="24"/>
          <w14:ligatures w14:val="standardContextual"/>
        </w:rPr>
        <w:t xml:space="preserve">, </w:t>
      </w:r>
      <w:r w:rsidR="00F5681C" w:rsidRPr="00994C89">
        <w:rPr>
          <w:rFonts w:eastAsia="Aptos" w:cs="Arial"/>
          <w:color w:val="000000"/>
          <w:kern w:val="2"/>
          <w:szCs w:val="24"/>
          <w14:ligatures w14:val="standardContextual"/>
        </w:rPr>
        <w:t xml:space="preserve"> </w:t>
      </w:r>
      <w:r w:rsidR="00F165D0" w:rsidRPr="00994C89">
        <w:rPr>
          <w:rFonts w:eastAsia="Aptos" w:cs="Arial"/>
          <w:color w:val="000000"/>
          <w:kern w:val="2"/>
          <w:szCs w:val="24"/>
          <w14:ligatures w14:val="standardContextual"/>
        </w:rPr>
        <w:t>so bili g</w:t>
      </w:r>
      <w:r w:rsidR="00F5681C" w:rsidRPr="00994C89">
        <w:rPr>
          <w:rFonts w:eastAsia="Aptos" w:cs="Arial"/>
          <w:color w:val="000000"/>
          <w:kern w:val="2"/>
          <w:szCs w:val="24"/>
          <w14:ligatures w14:val="standardContextual"/>
        </w:rPr>
        <w:t>lede na izvedeno oceno tveganja ocenjen</w:t>
      </w:r>
      <w:r w:rsidR="00F165D0" w:rsidRPr="00994C89">
        <w:rPr>
          <w:rFonts w:eastAsia="Aptos" w:cs="Arial"/>
          <w:color w:val="000000"/>
          <w:kern w:val="2"/>
          <w:szCs w:val="24"/>
          <w14:ligatures w14:val="standardContextual"/>
        </w:rPr>
        <w:t>i</w:t>
      </w:r>
      <w:r w:rsidR="00F5681C" w:rsidRPr="00994C89">
        <w:rPr>
          <w:rFonts w:eastAsia="Aptos" w:cs="Arial"/>
          <w:color w:val="000000"/>
          <w:kern w:val="2"/>
          <w:szCs w:val="24"/>
          <w14:ligatures w14:val="standardContextual"/>
        </w:rPr>
        <w:t xml:space="preserve"> kot resno tveganje. </w:t>
      </w:r>
      <w:r w:rsidRPr="008B76E3">
        <w:rPr>
          <w:rFonts w:eastAsia="Aptos" w:cs="Arial"/>
          <w:color w:val="000000"/>
          <w:kern w:val="2"/>
          <w:szCs w:val="24"/>
          <w14:ligatures w14:val="standardContextual"/>
        </w:rPr>
        <w:t>Štirje vzorci so bili neskladni glede navedenih oznak, navodil in opozoril, predvsem v zvezi z zavajajočo starostno opredelitvijo glede primernosti igrače za otroke, mlajše od treh let.</w:t>
      </w:r>
    </w:p>
    <w:p w14:paraId="5288FE7B" w14:textId="778AD386" w:rsidR="00F5681C" w:rsidRPr="00994C89" w:rsidRDefault="00F5681C" w:rsidP="00F5681C">
      <w:pPr>
        <w:shd w:val="clear" w:color="auto" w:fill="FFFFFF"/>
        <w:spacing w:after="160"/>
        <w:jc w:val="both"/>
        <w:rPr>
          <w:rFonts w:eastAsia="Aptos" w:cs="Arial"/>
          <w:color w:val="000000"/>
          <w:kern w:val="2"/>
          <w:szCs w:val="24"/>
          <w14:ligatures w14:val="standardContextual"/>
        </w:rPr>
      </w:pPr>
      <w:r w:rsidRPr="00994C89">
        <w:rPr>
          <w:rFonts w:eastAsia="Aptos" w:cs="Arial"/>
          <w:kern w:val="2"/>
          <w14:ligatures w14:val="standardContextual"/>
        </w:rPr>
        <w:t xml:space="preserve">Odvzetih je bilo 15 vzorcev </w:t>
      </w:r>
      <w:r w:rsidRPr="002B53D1">
        <w:rPr>
          <w:rFonts w:eastAsia="Aptos" w:cs="Arial"/>
          <w:kern w:val="2"/>
          <w14:ligatures w14:val="standardContextual"/>
        </w:rPr>
        <w:t>tekstilnih igrač</w:t>
      </w:r>
      <w:r w:rsidR="008B76E3">
        <w:rPr>
          <w:rFonts w:eastAsia="Aptos" w:cs="Arial"/>
          <w:kern w:val="2"/>
          <w14:ligatures w14:val="standardContextual"/>
        </w:rPr>
        <w:t xml:space="preserve"> in</w:t>
      </w:r>
      <w:r w:rsidRPr="00994C89">
        <w:rPr>
          <w:rFonts w:eastAsia="Aptos" w:cs="Arial"/>
          <w:kern w:val="2"/>
          <w14:ligatures w14:val="standardContextual"/>
        </w:rPr>
        <w:t xml:space="preserve"> </w:t>
      </w:r>
      <w:r w:rsidR="008B76E3">
        <w:rPr>
          <w:rFonts w:eastAsia="Aptos" w:cs="Arial"/>
          <w:kern w:val="2"/>
          <w14:ligatures w14:val="standardContextual"/>
        </w:rPr>
        <w:t>v</w:t>
      </w:r>
      <w:r w:rsidR="008B76E3" w:rsidRPr="00994C89">
        <w:rPr>
          <w:rFonts w:eastAsia="Aptos" w:cs="Arial"/>
          <w:kern w:val="2"/>
          <w14:ligatures w14:val="standardContextual"/>
        </w:rPr>
        <w:t xml:space="preserve"> </w:t>
      </w:r>
      <w:r w:rsidRPr="00994C89">
        <w:rPr>
          <w:rFonts w:eastAsia="Aptos" w:cs="Arial"/>
          <w:kern w:val="2"/>
          <w14:ligatures w14:val="standardContextual"/>
        </w:rPr>
        <w:t xml:space="preserve">celoti je bilo skladnih </w:t>
      </w:r>
      <w:r w:rsidR="002B53D1">
        <w:rPr>
          <w:rFonts w:eastAsia="Aptos" w:cs="Arial"/>
          <w:kern w:val="2"/>
          <w14:ligatures w14:val="standardContextual"/>
        </w:rPr>
        <w:t>12</w:t>
      </w:r>
      <w:r w:rsidRPr="00994C89">
        <w:rPr>
          <w:rFonts w:eastAsia="Aptos" w:cs="Arial"/>
          <w:kern w:val="2"/>
          <w14:ligatures w14:val="standardContextual"/>
        </w:rPr>
        <w:t xml:space="preserve"> vzorcev. </w:t>
      </w:r>
      <w:r w:rsidRPr="00994C89">
        <w:rPr>
          <w:rFonts w:eastAsia="Aptos" w:cs="Arial"/>
          <w:color w:val="000000"/>
          <w:kern w:val="2"/>
          <w:szCs w:val="24"/>
          <w14:ligatures w14:val="standardContextual"/>
        </w:rPr>
        <w:t>Neskladnosti glede vnetljivosti in kemijskih lastnosti niso bile ugotovljene.</w:t>
      </w:r>
      <w:r w:rsidRPr="00994C89">
        <w:rPr>
          <w:rFonts w:eastAsia="Aptos" w:cs="Arial"/>
          <w:kern w:val="2"/>
          <w14:ligatures w14:val="standardContextual"/>
        </w:rPr>
        <w:t xml:space="preserve"> Glede mehanskih in fizikalnih lastnosti je bil neskladen</w:t>
      </w:r>
      <w:r w:rsidR="00504D9B" w:rsidRPr="00994C89">
        <w:t xml:space="preserve"> </w:t>
      </w:r>
      <w:r w:rsidR="00504D9B" w:rsidRPr="00994C89">
        <w:rPr>
          <w:rFonts w:eastAsia="Aptos" w:cs="Arial"/>
          <w:kern w:val="2"/>
          <w14:ligatures w14:val="standardContextual"/>
        </w:rPr>
        <w:t>en vzorec</w:t>
      </w:r>
      <w:r w:rsidRPr="00994C89">
        <w:rPr>
          <w:rFonts w:eastAsia="Aptos" w:cs="Arial"/>
          <w:kern w:val="2"/>
          <w14:ligatures w14:val="standardContextual"/>
        </w:rPr>
        <w:t xml:space="preserve">, namenjen otrokom od rojstva dalje, saj je imel sestavni del, ki je predstavljal nevarnost draženja žrela in povzročitve bruhanja pri otrocih, ki so mlajši od 10 mesecev starosti. </w:t>
      </w:r>
      <w:r w:rsidR="003A2F04" w:rsidRPr="00994C89">
        <w:rPr>
          <w:rFonts w:eastAsia="Aptos" w:cs="Arial"/>
          <w:color w:val="000000"/>
          <w:kern w:val="2"/>
          <w:szCs w:val="24"/>
          <w14:ligatures w14:val="standardContextual"/>
        </w:rPr>
        <w:t xml:space="preserve">Glede na izvedeno oceno tveganja je </w:t>
      </w:r>
      <w:r w:rsidR="008B76E3">
        <w:rPr>
          <w:rFonts w:eastAsia="Aptos" w:cs="Arial"/>
          <w:color w:val="000000"/>
          <w:kern w:val="2"/>
          <w:szCs w:val="24"/>
          <w14:ligatures w14:val="standardContextual"/>
        </w:rPr>
        <w:t>bila</w:t>
      </w:r>
      <w:r w:rsidR="008B76E3" w:rsidRPr="00994C89">
        <w:rPr>
          <w:rFonts w:eastAsia="Aptos" w:cs="Arial"/>
          <w:color w:val="000000"/>
          <w:kern w:val="2"/>
          <w:szCs w:val="24"/>
          <w14:ligatures w14:val="standardContextual"/>
        </w:rPr>
        <w:t xml:space="preserve"> </w:t>
      </w:r>
      <w:r w:rsidR="003A2F04" w:rsidRPr="00994C89">
        <w:rPr>
          <w:rFonts w:eastAsia="Aptos" w:cs="Arial"/>
          <w:color w:val="000000"/>
          <w:kern w:val="2"/>
          <w:szCs w:val="24"/>
          <w14:ligatures w14:val="standardContextual"/>
        </w:rPr>
        <w:t>neskladnost ocenjena kot resno tveganje</w:t>
      </w:r>
      <w:r w:rsidRPr="00994C89">
        <w:rPr>
          <w:rFonts w:eastAsia="Aptos" w:cs="Arial"/>
          <w:color w:val="000000"/>
          <w:kern w:val="2"/>
          <w:szCs w:val="24"/>
          <w14:ligatures w14:val="standardContextual"/>
        </w:rPr>
        <w:t>.</w:t>
      </w:r>
      <w:r w:rsidR="008B76E3">
        <w:rPr>
          <w:rFonts w:eastAsia="Aptos" w:cs="Arial"/>
          <w:color w:val="000000"/>
          <w:kern w:val="2"/>
          <w:szCs w:val="24"/>
          <w14:ligatures w14:val="standardContextual"/>
        </w:rPr>
        <w:t xml:space="preserve"> </w:t>
      </w:r>
      <w:r w:rsidR="008B76E3" w:rsidRPr="008B76E3">
        <w:rPr>
          <w:rFonts w:eastAsia="Aptos" w:cs="Arial"/>
          <w:color w:val="000000"/>
          <w:kern w:val="2"/>
          <w:szCs w:val="24"/>
          <w14:ligatures w14:val="standardContextual"/>
        </w:rPr>
        <w:t>Pri dveh vzorcih so bile ugotovljene neskladnosti v zvezi z označevanjem, eden ni imel oznak v slovenskem jeziku, drugi pa ni imel navedenih načinov čiščenja.</w:t>
      </w:r>
    </w:p>
    <w:p w14:paraId="6C978468" w14:textId="5A341F9B" w:rsidR="00F5681C" w:rsidRPr="00994C89" w:rsidRDefault="00FF7588" w:rsidP="00F5681C">
      <w:pPr>
        <w:shd w:val="clear" w:color="auto" w:fill="FFFFFF"/>
        <w:spacing w:after="160"/>
        <w:jc w:val="both"/>
        <w:rPr>
          <w:rFonts w:eastAsia="Aptos" w:cs="Arial"/>
          <w:color w:val="000000"/>
          <w:kern w:val="2"/>
          <w:szCs w:val="24"/>
          <w14:ligatures w14:val="standardContextual"/>
        </w:rPr>
      </w:pPr>
      <w:r>
        <w:rPr>
          <w:rFonts w:eastAsia="Aptos" w:cs="Arial"/>
          <w:kern w:val="2"/>
          <w14:ligatures w14:val="standardContextual"/>
        </w:rPr>
        <w:t xml:space="preserve">Od </w:t>
      </w:r>
      <w:r w:rsidR="002B53D1">
        <w:rPr>
          <w:rFonts w:eastAsia="Aptos" w:cs="Arial"/>
          <w:kern w:val="2"/>
          <w14:ligatures w14:val="standardContextual"/>
        </w:rPr>
        <w:t>pet</w:t>
      </w:r>
      <w:r>
        <w:rPr>
          <w:rFonts w:eastAsia="Aptos" w:cs="Arial"/>
          <w:kern w:val="2"/>
          <w14:ligatures w14:val="standardContextual"/>
        </w:rPr>
        <w:t>ih</w:t>
      </w:r>
      <w:r w:rsidR="00F5681C" w:rsidRPr="00994C89">
        <w:rPr>
          <w:rFonts w:eastAsia="Aptos" w:cs="Arial"/>
          <w:kern w:val="2"/>
          <w14:ligatures w14:val="standardContextual"/>
        </w:rPr>
        <w:t xml:space="preserve"> vzorcev </w:t>
      </w:r>
      <w:r w:rsidR="00F5681C" w:rsidRPr="002B53D1">
        <w:rPr>
          <w:rFonts w:eastAsia="Aptos" w:cs="Arial"/>
          <w:kern w:val="2"/>
          <w14:ligatures w14:val="standardContextual"/>
        </w:rPr>
        <w:t>igrač z magneti</w:t>
      </w:r>
      <w:r w:rsidR="00F5681C" w:rsidRPr="00994C89">
        <w:rPr>
          <w:rFonts w:eastAsia="Aptos" w:cs="Arial"/>
          <w:kern w:val="2"/>
          <w14:ligatures w14:val="standardContextual"/>
        </w:rPr>
        <w:t xml:space="preserve"> je bil </w:t>
      </w:r>
      <w:r w:rsidR="00B66449">
        <w:rPr>
          <w:rFonts w:eastAsia="Aptos" w:cs="Arial"/>
          <w:kern w:val="2"/>
          <w14:ligatures w14:val="standardContextual"/>
        </w:rPr>
        <w:t>v</w:t>
      </w:r>
      <w:r w:rsidRPr="00FF7588">
        <w:rPr>
          <w:rFonts w:eastAsia="Aptos" w:cs="Arial"/>
          <w:kern w:val="2"/>
          <w14:ligatures w14:val="standardContextual"/>
        </w:rPr>
        <w:t xml:space="preserve"> celoti </w:t>
      </w:r>
      <w:r w:rsidR="00F5681C" w:rsidRPr="00994C89">
        <w:rPr>
          <w:rFonts w:eastAsia="Aptos" w:cs="Arial"/>
          <w:kern w:val="2"/>
          <w14:ligatures w14:val="standardContextual"/>
        </w:rPr>
        <w:t xml:space="preserve">skladen en vzorec. </w:t>
      </w:r>
      <w:r w:rsidR="00F5681C" w:rsidRPr="00994C89">
        <w:rPr>
          <w:rFonts w:eastAsia="Aptos" w:cs="Arial"/>
          <w:color w:val="000000"/>
          <w:kern w:val="2"/>
          <w:szCs w:val="24"/>
          <w14:ligatures w14:val="standardContextual"/>
        </w:rPr>
        <w:t>Neskladnosti glede kemijskih lastnosti niso bile ugotovljene. En vzorec je bil neskladen glede manjkajoče navedbe opozorila v slovenskem jeziku, kot je navajal proizvajalec v tujih jezikih. Trije vzorci so bili neskladni zaradi ločitve magnetov, ki niso izpolnjevali zahtev EN 71-1 (indeks magnetnega pretoka večj</w:t>
      </w:r>
      <w:r w:rsidR="006040F0" w:rsidRPr="00994C89">
        <w:rPr>
          <w:rFonts w:eastAsia="Aptos" w:cs="Arial"/>
          <w:color w:val="000000"/>
          <w:kern w:val="2"/>
          <w:szCs w:val="24"/>
          <w14:ligatures w14:val="standardContextual"/>
        </w:rPr>
        <w:t>i</w:t>
      </w:r>
      <w:r w:rsidR="00F5681C" w:rsidRPr="00994C89">
        <w:rPr>
          <w:rFonts w:eastAsia="Aptos" w:cs="Arial"/>
          <w:color w:val="000000"/>
          <w:kern w:val="2"/>
          <w:szCs w:val="24"/>
          <w14:ligatures w14:val="standardContextual"/>
        </w:rPr>
        <w:t xml:space="preserve"> od dovoljene</w:t>
      </w:r>
      <w:r w:rsidR="006040F0" w:rsidRPr="00994C89">
        <w:rPr>
          <w:rFonts w:eastAsia="Aptos" w:cs="Arial"/>
          <w:color w:val="000000"/>
          <w:kern w:val="2"/>
          <w:szCs w:val="24"/>
          <w14:ligatures w14:val="standardContextual"/>
        </w:rPr>
        <w:t>ga</w:t>
      </w:r>
      <w:r w:rsidR="00F5681C" w:rsidRPr="00994C89">
        <w:rPr>
          <w:rFonts w:eastAsia="Aptos" w:cs="Arial"/>
          <w:color w:val="000000"/>
          <w:kern w:val="2"/>
          <w:szCs w:val="24"/>
          <w14:ligatures w14:val="standardContextual"/>
        </w:rPr>
        <w:t>, majhni trdi delci)</w:t>
      </w:r>
      <w:r w:rsidR="00D16317">
        <w:rPr>
          <w:rFonts w:eastAsia="Aptos" w:cs="Arial"/>
          <w:color w:val="000000"/>
          <w:kern w:val="2"/>
          <w:szCs w:val="24"/>
          <w14:ligatures w14:val="standardContextual"/>
        </w:rPr>
        <w:t>. G</w:t>
      </w:r>
      <w:r w:rsidR="00F5681C" w:rsidRPr="00994C89">
        <w:rPr>
          <w:rFonts w:eastAsia="Aptos" w:cs="Arial"/>
          <w:color w:val="000000"/>
          <w:kern w:val="2"/>
          <w:szCs w:val="24"/>
          <w14:ligatures w14:val="standardContextual"/>
        </w:rPr>
        <w:t xml:space="preserve">lede na izvedeno oceno tveganja je bilo pri vseh ugotovljeno resno tveganje. </w:t>
      </w:r>
    </w:p>
    <w:p w14:paraId="0BBF6DD0" w14:textId="73ABED88" w:rsidR="00F5681C" w:rsidRPr="00994C89" w:rsidRDefault="00F5681C" w:rsidP="00F5681C">
      <w:pPr>
        <w:spacing w:after="160" w:line="259" w:lineRule="auto"/>
        <w:jc w:val="both"/>
        <w:rPr>
          <w:rFonts w:eastAsia="Aptos" w:cs="Arial"/>
          <w:kern w:val="2"/>
          <w:szCs w:val="24"/>
          <w14:ligatures w14:val="standardContextual"/>
        </w:rPr>
      </w:pPr>
      <w:bookmarkStart w:id="385" w:name="_Hlk194577913"/>
      <w:r w:rsidRPr="00994C89">
        <w:rPr>
          <w:rFonts w:eastAsia="Aptos" w:cs="Arial"/>
          <w:kern w:val="2"/>
          <w14:ligatures w14:val="standardContextual"/>
        </w:rPr>
        <w:t>Od petih igrač iz skupine</w:t>
      </w:r>
      <w:r w:rsidRPr="002B53D1">
        <w:rPr>
          <w:rFonts w:eastAsia="Aptos" w:cs="Arial"/>
          <w:kern w:val="2"/>
          <w14:ligatures w14:val="standardContextual"/>
        </w:rPr>
        <w:t xml:space="preserve"> igrače z izstrelki </w:t>
      </w:r>
      <w:r w:rsidRPr="00994C89">
        <w:rPr>
          <w:rFonts w:eastAsia="Aptos" w:cs="Arial"/>
          <w:kern w:val="2"/>
          <w14:ligatures w14:val="standardContextual"/>
        </w:rPr>
        <w:t xml:space="preserve">sta bila v celoti skladna dva vzorca. </w:t>
      </w:r>
      <w:r w:rsidRPr="00994C89">
        <w:rPr>
          <w:rFonts w:eastAsia="Aptos" w:cs="Arial"/>
          <w:kern w:val="2"/>
          <w:szCs w:val="24"/>
          <w14:ligatures w14:val="standardContextual"/>
        </w:rPr>
        <w:t xml:space="preserve">Trije vzorci so imeli neskladne navedbe oznak, navodil in opozoril v slovenskem jeziku. Eden od vzorcev je imel kot sestavni del LED modro utripajočo luč, katere bliski bi lahko povzročili epileptični napad pri občutljivih posameznikih. Opozorila glede te nevarnosti ni bilo navedenega. </w:t>
      </w:r>
      <w:r w:rsidR="00521D5E" w:rsidRPr="00994C89">
        <w:rPr>
          <w:rFonts w:eastAsia="Aptos" w:cs="Arial"/>
          <w:kern w:val="2"/>
          <w:szCs w:val="24"/>
          <w14:ligatures w14:val="standardContextual"/>
        </w:rPr>
        <w:t>Pri enem vzorcu</w:t>
      </w:r>
      <w:r w:rsidRPr="00994C89">
        <w:rPr>
          <w:rFonts w:eastAsia="Aptos" w:cs="Arial"/>
          <w:kern w:val="2"/>
          <w:szCs w:val="24"/>
          <w14:ligatures w14:val="standardContextual"/>
        </w:rPr>
        <w:t xml:space="preserve"> je bila presežena vrednost kinetične energije, preračunana na površino izstrelka. </w:t>
      </w:r>
      <w:r w:rsidRPr="00994C89">
        <w:rPr>
          <w:rFonts w:eastAsia="Aptos" w:cs="Arial"/>
          <w:color w:val="000000"/>
          <w:kern w:val="2"/>
          <w:szCs w:val="24"/>
          <w14:ligatures w14:val="standardContextual"/>
        </w:rPr>
        <w:t xml:space="preserve">Glede na izvedeno oceno tveganja je bilo ugotovljeno visoko tveganje. </w:t>
      </w:r>
      <w:r w:rsidR="00504D9B" w:rsidRPr="00994C89">
        <w:rPr>
          <w:rFonts w:eastAsia="Aptos" w:cs="Arial"/>
          <w:color w:val="000000"/>
          <w:kern w:val="2"/>
          <w:szCs w:val="24"/>
          <w14:ligatures w14:val="standardContextual"/>
        </w:rPr>
        <w:t>K</w:t>
      </w:r>
      <w:r w:rsidRPr="00994C89">
        <w:rPr>
          <w:rFonts w:eastAsia="Aptos" w:cs="Arial"/>
          <w:color w:val="000000"/>
          <w:kern w:val="2"/>
          <w:szCs w:val="24"/>
          <w14:ligatures w14:val="standardContextual"/>
        </w:rPr>
        <w:t>er igrače ni več v prodaji in tudi prodana ni bila nobena</w:t>
      </w:r>
      <w:r w:rsidR="00504D9B" w:rsidRPr="00994C89">
        <w:rPr>
          <w:rFonts w:eastAsia="Aptos" w:cs="Arial"/>
          <w:color w:val="000000"/>
          <w:kern w:val="2"/>
          <w:szCs w:val="24"/>
          <w14:ligatures w14:val="standardContextual"/>
        </w:rPr>
        <w:t>, drugi ukrepi niso bili izvedeni</w:t>
      </w:r>
      <w:r w:rsidRPr="00994C89">
        <w:rPr>
          <w:rFonts w:eastAsia="Aptos" w:cs="Arial"/>
          <w:color w:val="000000"/>
          <w:kern w:val="2"/>
          <w:szCs w:val="24"/>
          <w14:ligatures w14:val="standardContextual"/>
        </w:rPr>
        <w:t xml:space="preserve">. </w:t>
      </w:r>
      <w:r w:rsidRPr="00994C89">
        <w:rPr>
          <w:rFonts w:eastAsia="Aptos" w:cs="Arial"/>
          <w:kern w:val="2"/>
          <w:szCs w:val="24"/>
          <w14:ligatures w14:val="standardContextual"/>
        </w:rPr>
        <w:t>Glede električnih lastnosti pa sta ugotovljeni neskladnosti pri dveh vzorcih glede izpolnjevanja kriterija, da baterije ne smejo biti dosegljive za otroke. En vzorec je imel laser, ki ni izpolnjeval kriterij</w:t>
      </w:r>
      <w:r w:rsidR="00D16317">
        <w:rPr>
          <w:rFonts w:eastAsia="Aptos" w:cs="Arial"/>
          <w:kern w:val="2"/>
          <w:szCs w:val="24"/>
          <w14:ligatures w14:val="standardContextual"/>
        </w:rPr>
        <w:t>a</w:t>
      </w:r>
      <w:r w:rsidRPr="00994C89">
        <w:rPr>
          <w:rFonts w:eastAsia="Aptos" w:cs="Arial"/>
          <w:kern w:val="2"/>
          <w:szCs w:val="24"/>
          <w14:ligatures w14:val="standardContextual"/>
        </w:rPr>
        <w:t xml:space="preserve"> razvrstitve v kategorijo 1. </w:t>
      </w:r>
      <w:bookmarkEnd w:id="385"/>
      <w:r w:rsidR="003A2F04" w:rsidRPr="00994C89">
        <w:rPr>
          <w:rFonts w:eastAsia="Aptos" w:cs="Arial"/>
          <w:color w:val="000000"/>
          <w:kern w:val="2"/>
          <w:szCs w:val="24"/>
          <w14:ligatures w14:val="standardContextual"/>
        </w:rPr>
        <w:t>Glede na izvedeno oceno tveganja je ta neskladnost bila ocenjena kot resno tveganje</w:t>
      </w:r>
      <w:r w:rsidR="00521D5E" w:rsidRPr="00994C89">
        <w:rPr>
          <w:rFonts w:eastAsia="Aptos" w:cs="Arial"/>
          <w:color w:val="000000"/>
          <w:kern w:val="2"/>
          <w:szCs w:val="24"/>
          <w14:ligatures w14:val="standardContextual"/>
        </w:rPr>
        <w:t>.</w:t>
      </w:r>
    </w:p>
    <w:p w14:paraId="5FB248B7" w14:textId="0F1DC19E" w:rsidR="00F5681C" w:rsidRPr="00994C89" w:rsidRDefault="00F5681C" w:rsidP="002B53D1">
      <w:pPr>
        <w:widowControl w:val="0"/>
        <w:tabs>
          <w:tab w:val="left" w:pos="567"/>
        </w:tabs>
        <w:overflowPunct w:val="0"/>
        <w:autoSpaceDE w:val="0"/>
        <w:autoSpaceDN w:val="0"/>
        <w:adjustRightInd w:val="0"/>
        <w:spacing w:before="120" w:after="60"/>
        <w:jc w:val="both"/>
        <w:textAlignment w:val="baseline"/>
        <w:rPr>
          <w:rFonts w:eastAsia="Aptos" w:cs="Arial"/>
          <w:strike/>
          <w:kern w:val="2"/>
          <w14:ligatures w14:val="standardContextual"/>
        </w:rPr>
      </w:pPr>
      <w:r w:rsidRPr="00994C89">
        <w:rPr>
          <w:rFonts w:cs="Arial"/>
        </w:rPr>
        <w:t xml:space="preserve">Odvzetih je bilo deset </w:t>
      </w:r>
      <w:r w:rsidRPr="002B53D1">
        <w:rPr>
          <w:rFonts w:cs="Arial"/>
        </w:rPr>
        <w:t>igrač iz mehke plastike</w:t>
      </w:r>
      <w:r w:rsidR="00F138FE">
        <w:rPr>
          <w:rFonts w:cs="Arial"/>
        </w:rPr>
        <w:t xml:space="preserve"> in </w:t>
      </w:r>
      <w:r w:rsidRPr="00994C89">
        <w:rPr>
          <w:rFonts w:cs="Arial"/>
        </w:rPr>
        <w:t xml:space="preserve"> </w:t>
      </w:r>
      <w:r w:rsidR="00F138FE">
        <w:rPr>
          <w:rFonts w:cs="Arial"/>
        </w:rPr>
        <w:t>v</w:t>
      </w:r>
      <w:r w:rsidR="00F138FE" w:rsidRPr="00994C89">
        <w:rPr>
          <w:rFonts w:cs="Arial"/>
        </w:rPr>
        <w:t xml:space="preserve"> </w:t>
      </w:r>
      <w:r w:rsidRPr="00994C89">
        <w:rPr>
          <w:rFonts w:cs="Arial"/>
        </w:rPr>
        <w:t xml:space="preserve">celoti je bilo skladnih pet vzorcev. Glede oznak in opozoril je bila ugotovljena neskladnost </w:t>
      </w:r>
      <w:r w:rsidR="00521D5E" w:rsidRPr="00994C89">
        <w:rPr>
          <w:rFonts w:cs="Arial"/>
        </w:rPr>
        <w:t xml:space="preserve">pri treh igračah </w:t>
      </w:r>
      <w:r w:rsidRPr="00994C89">
        <w:rPr>
          <w:rFonts w:cs="Arial"/>
        </w:rPr>
        <w:t>zaradi zavajajočih navedb</w:t>
      </w:r>
      <w:r w:rsidR="00521D5E" w:rsidRPr="00994C89">
        <w:rPr>
          <w:rFonts w:cs="Arial"/>
        </w:rPr>
        <w:t xml:space="preserve"> in</w:t>
      </w:r>
      <w:r w:rsidRPr="00994C89">
        <w:rPr>
          <w:rFonts w:cs="Arial"/>
        </w:rPr>
        <w:t xml:space="preserve"> opozorila, ki je v nasprotju s predvideno uporabo igrače. Dva vzorca sta vsebovala </w:t>
      </w:r>
      <w:proofErr w:type="spellStart"/>
      <w:r w:rsidRPr="00994C89">
        <w:rPr>
          <w:rFonts w:cs="Arial"/>
        </w:rPr>
        <w:t>ftalate</w:t>
      </w:r>
      <w:proofErr w:type="spellEnd"/>
      <w:r w:rsidRPr="00994C89">
        <w:rPr>
          <w:rFonts w:cs="Arial"/>
        </w:rPr>
        <w:t xml:space="preserve"> v koncentraciji, višji od mejne vrednosti 0,1</w:t>
      </w:r>
      <w:r w:rsidR="002B53D1">
        <w:rPr>
          <w:rFonts w:cs="Arial"/>
        </w:rPr>
        <w:t xml:space="preserve"> </w:t>
      </w:r>
      <w:r w:rsidRPr="00994C89">
        <w:rPr>
          <w:rFonts w:cs="Arial"/>
        </w:rPr>
        <w:t xml:space="preserve">% (di-2-etilheksil </w:t>
      </w:r>
      <w:proofErr w:type="spellStart"/>
      <w:r w:rsidRPr="00994C89">
        <w:rPr>
          <w:rFonts w:cs="Arial"/>
        </w:rPr>
        <w:t>ftalat</w:t>
      </w:r>
      <w:proofErr w:type="spellEnd"/>
      <w:r w:rsidRPr="00994C89">
        <w:rPr>
          <w:rFonts w:cs="Arial"/>
        </w:rPr>
        <w:t xml:space="preserve"> in </w:t>
      </w:r>
      <w:proofErr w:type="spellStart"/>
      <w:r w:rsidRPr="00994C89">
        <w:rPr>
          <w:rFonts w:cs="Arial"/>
        </w:rPr>
        <w:t>diizononil</w:t>
      </w:r>
      <w:proofErr w:type="spellEnd"/>
      <w:r w:rsidRPr="00994C89">
        <w:rPr>
          <w:rFonts w:cs="Arial"/>
        </w:rPr>
        <w:t xml:space="preserve"> </w:t>
      </w:r>
      <w:proofErr w:type="spellStart"/>
      <w:r w:rsidRPr="00994C89">
        <w:rPr>
          <w:rFonts w:cs="Arial"/>
        </w:rPr>
        <w:t>ftalat</w:t>
      </w:r>
      <w:proofErr w:type="spellEnd"/>
      <w:r w:rsidRPr="00994C89">
        <w:rPr>
          <w:rFonts w:cs="Arial"/>
        </w:rPr>
        <w:t>)</w:t>
      </w:r>
      <w:r w:rsidR="003D383B" w:rsidRPr="00994C89">
        <w:t xml:space="preserve"> </w:t>
      </w:r>
      <w:r w:rsidR="003D383B" w:rsidRPr="00994C89">
        <w:rPr>
          <w:rFonts w:cs="Arial"/>
        </w:rPr>
        <w:t>in bila ocenjena</w:t>
      </w:r>
      <w:r w:rsidR="00521D5E" w:rsidRPr="00994C89">
        <w:rPr>
          <w:rFonts w:cs="Arial"/>
        </w:rPr>
        <w:t>,</w:t>
      </w:r>
      <w:r w:rsidR="003D383B" w:rsidRPr="00994C89">
        <w:rPr>
          <w:rFonts w:cs="Arial"/>
        </w:rPr>
        <w:t xml:space="preserve"> </w:t>
      </w:r>
      <w:r w:rsidR="00521D5E" w:rsidRPr="00994C89">
        <w:rPr>
          <w:rFonts w:cs="Arial"/>
        </w:rPr>
        <w:t>da</w:t>
      </w:r>
      <w:r w:rsidR="003D383B" w:rsidRPr="00994C89">
        <w:rPr>
          <w:rFonts w:cs="Arial"/>
        </w:rPr>
        <w:t xml:space="preserve"> predstavlja</w:t>
      </w:r>
      <w:r w:rsidR="00521D5E" w:rsidRPr="00994C89">
        <w:rPr>
          <w:rFonts w:cs="Arial"/>
        </w:rPr>
        <w:t>ta</w:t>
      </w:r>
      <w:r w:rsidR="003D383B" w:rsidRPr="00994C89">
        <w:rPr>
          <w:rFonts w:cs="Arial"/>
        </w:rPr>
        <w:t xml:space="preserve"> resno tveganje.</w:t>
      </w:r>
      <w:r w:rsidRPr="00994C89">
        <w:rPr>
          <w:rFonts w:cs="Arial"/>
        </w:rPr>
        <w:t xml:space="preserve"> </w:t>
      </w:r>
    </w:p>
    <w:p w14:paraId="559C6B2C" w14:textId="3E79745F" w:rsidR="00F5681C" w:rsidRPr="00994C89" w:rsidRDefault="00504D9B" w:rsidP="00F5681C">
      <w:pPr>
        <w:widowControl w:val="0"/>
        <w:tabs>
          <w:tab w:val="left" w:pos="567"/>
        </w:tabs>
        <w:overflowPunct w:val="0"/>
        <w:autoSpaceDE w:val="0"/>
        <w:autoSpaceDN w:val="0"/>
        <w:adjustRightInd w:val="0"/>
        <w:spacing w:before="120" w:after="60"/>
        <w:jc w:val="both"/>
        <w:textAlignment w:val="baseline"/>
        <w:rPr>
          <w:rFonts w:cs="Arial"/>
        </w:rPr>
      </w:pPr>
      <w:r w:rsidRPr="00994C89">
        <w:rPr>
          <w:rFonts w:cs="Arial"/>
        </w:rPr>
        <w:t xml:space="preserve">Na podlagi prijav sta bila odvzeta </w:t>
      </w:r>
      <w:r w:rsidR="00F5681C" w:rsidRPr="00994C89">
        <w:rPr>
          <w:rFonts w:cs="Arial"/>
        </w:rPr>
        <w:t xml:space="preserve">vzorca </w:t>
      </w:r>
      <w:r w:rsidR="00775F26" w:rsidRPr="00994C89">
        <w:rPr>
          <w:rFonts w:cs="Arial"/>
        </w:rPr>
        <w:t xml:space="preserve">dveh </w:t>
      </w:r>
      <w:r w:rsidR="00F5681C" w:rsidRPr="00994C89">
        <w:rPr>
          <w:rFonts w:cs="Arial"/>
        </w:rPr>
        <w:t>igrač</w:t>
      </w:r>
      <w:r w:rsidR="00F5681C" w:rsidRPr="002B53D1">
        <w:rPr>
          <w:rFonts w:cs="Arial"/>
        </w:rPr>
        <w:t xml:space="preserve">. </w:t>
      </w:r>
      <w:r w:rsidR="00B12CB9" w:rsidRPr="00994C89">
        <w:rPr>
          <w:rFonts w:cs="Arial"/>
        </w:rPr>
        <w:t>V obeh primerih je bil</w:t>
      </w:r>
      <w:r w:rsidR="00521D5E" w:rsidRPr="00994C89">
        <w:rPr>
          <w:rFonts w:cs="Arial"/>
        </w:rPr>
        <w:t>a</w:t>
      </w:r>
      <w:r w:rsidR="00B12CB9" w:rsidRPr="00994C89">
        <w:rPr>
          <w:rFonts w:cs="Arial"/>
        </w:rPr>
        <w:t xml:space="preserve"> p</w:t>
      </w:r>
      <w:r w:rsidR="00F5681C" w:rsidRPr="00994C89">
        <w:rPr>
          <w:rFonts w:cs="Arial"/>
        </w:rPr>
        <w:t>ovod pritožba glede mehanskih in fizikalnih lastnosti. Glede na določila standarda EN 71-1 za nobeno od igrač ni bila ugotovljena neskladnost. Za vzorec tekstilne igrače so bile izvedene tudi analize določenih kemijskih lastnosti,</w:t>
      </w:r>
      <w:r w:rsidR="00521D5E" w:rsidRPr="00994C89">
        <w:rPr>
          <w:rFonts w:cs="Arial"/>
        </w:rPr>
        <w:t xml:space="preserve"> vendar </w:t>
      </w:r>
      <w:r w:rsidR="00F5681C" w:rsidRPr="00994C89">
        <w:rPr>
          <w:rFonts w:cs="Arial"/>
        </w:rPr>
        <w:t xml:space="preserve">neskladnosti niso bile ugotovljene. </w:t>
      </w:r>
      <w:r w:rsidR="00F5681C" w:rsidRPr="00F138FE">
        <w:rPr>
          <w:rFonts w:cs="Arial"/>
        </w:rPr>
        <w:t>Vzorec igrače je imel neskladne oznake in zavajajoča opozorila.</w:t>
      </w:r>
      <w:r w:rsidR="00F5681C" w:rsidRPr="00994C89">
        <w:rPr>
          <w:rFonts w:cs="Arial"/>
        </w:rPr>
        <w:t xml:space="preserve"> </w:t>
      </w:r>
    </w:p>
    <w:bookmarkEnd w:id="383"/>
    <w:p w14:paraId="79602172" w14:textId="365C145A" w:rsidR="00971A59" w:rsidRPr="00994C89" w:rsidRDefault="00971A59" w:rsidP="0080693E">
      <w:pPr>
        <w:spacing w:after="160" w:line="240" w:lineRule="auto"/>
        <w:jc w:val="both"/>
        <w:rPr>
          <w:rFonts w:cs="Arial"/>
          <w:szCs w:val="24"/>
        </w:rPr>
      </w:pPr>
    </w:p>
    <w:bookmarkEnd w:id="384"/>
    <w:p w14:paraId="59CF5828" w14:textId="5CD4BA57" w:rsidR="003D754B" w:rsidRPr="00994C89" w:rsidRDefault="00AD6172" w:rsidP="007C267B">
      <w:pPr>
        <w:spacing w:line="240" w:lineRule="auto"/>
        <w:rPr>
          <w:rFonts w:cs="Arial"/>
          <w:szCs w:val="24"/>
        </w:rPr>
      </w:pPr>
      <w:r w:rsidRPr="00994C89">
        <w:rPr>
          <w:rFonts w:cs="Arial"/>
          <w:szCs w:val="24"/>
        </w:rPr>
        <w:t>Skupen pregled parametrov, kjer so bile ugotovljene neskladnosti</w:t>
      </w:r>
      <w:r w:rsidR="002151A2" w:rsidRPr="00994C89">
        <w:rPr>
          <w:rFonts w:cs="Arial"/>
          <w:szCs w:val="24"/>
        </w:rPr>
        <w:t>,</w:t>
      </w:r>
      <w:r w:rsidRPr="00994C89">
        <w:rPr>
          <w:rFonts w:cs="Arial"/>
          <w:szCs w:val="24"/>
        </w:rPr>
        <w:t xml:space="preserve"> je prikazan v grafu </w:t>
      </w:r>
      <w:r w:rsidR="00187F30" w:rsidRPr="00994C89">
        <w:rPr>
          <w:rFonts w:cs="Arial"/>
          <w:szCs w:val="24"/>
        </w:rPr>
        <w:t>8</w:t>
      </w:r>
      <w:r w:rsidRPr="00994C89">
        <w:rPr>
          <w:rFonts w:cs="Arial"/>
          <w:szCs w:val="24"/>
        </w:rPr>
        <w:t>, pregled parametrov po skupinah izdelkov, kjer so bile ugotovljene neskladnosti</w:t>
      </w:r>
      <w:r w:rsidR="002151A2" w:rsidRPr="00994C89">
        <w:rPr>
          <w:rFonts w:cs="Arial"/>
          <w:szCs w:val="24"/>
        </w:rPr>
        <w:t>,</w:t>
      </w:r>
      <w:r w:rsidRPr="00994C89">
        <w:rPr>
          <w:rFonts w:cs="Arial"/>
          <w:szCs w:val="24"/>
        </w:rPr>
        <w:t xml:space="preserve"> pa v grafu </w:t>
      </w:r>
      <w:r w:rsidR="00187F30" w:rsidRPr="00994C89">
        <w:rPr>
          <w:rFonts w:cs="Arial"/>
          <w:szCs w:val="24"/>
        </w:rPr>
        <w:t>9</w:t>
      </w:r>
      <w:r w:rsidRPr="00994C89">
        <w:rPr>
          <w:rFonts w:cs="Arial"/>
          <w:szCs w:val="24"/>
        </w:rPr>
        <w:t>.</w:t>
      </w:r>
    </w:p>
    <w:p w14:paraId="3588989E" w14:textId="77777777" w:rsidR="00405D62" w:rsidRDefault="00405D62" w:rsidP="007C267B">
      <w:pPr>
        <w:spacing w:line="240" w:lineRule="auto"/>
        <w:rPr>
          <w:rFonts w:cs="Arial"/>
          <w:szCs w:val="24"/>
        </w:rPr>
      </w:pPr>
    </w:p>
    <w:p w14:paraId="67078010" w14:textId="77777777" w:rsidR="00405D62" w:rsidRDefault="00405D62" w:rsidP="0080693E">
      <w:pPr>
        <w:spacing w:line="240" w:lineRule="auto"/>
        <w:rPr>
          <w:rFonts w:cs="Arial"/>
          <w:szCs w:val="24"/>
        </w:rPr>
      </w:pPr>
    </w:p>
    <w:p w14:paraId="1035B29B" w14:textId="77777777" w:rsidR="00405D62" w:rsidRPr="00B95029" w:rsidRDefault="00405D62" w:rsidP="007C267B">
      <w:pPr>
        <w:spacing w:line="240" w:lineRule="auto"/>
        <w:rPr>
          <w:rFonts w:cs="Arial"/>
          <w:szCs w:val="24"/>
        </w:rPr>
      </w:pPr>
    </w:p>
    <w:p w14:paraId="07C13B8F" w14:textId="4A8FCE2C" w:rsidR="004E137C" w:rsidRPr="00B95029" w:rsidRDefault="005D14FA" w:rsidP="0080693E">
      <w:pPr>
        <w:spacing w:before="120" w:after="120" w:line="240" w:lineRule="auto"/>
        <w:jc w:val="both"/>
        <w:rPr>
          <w:rFonts w:cs="Arial"/>
          <w:b/>
          <w:bCs/>
          <w:noProof/>
          <w:lang w:eastAsia="sl-SI"/>
        </w:rPr>
      </w:pPr>
      <w:bookmarkStart w:id="386" w:name="_Toc195685863"/>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1E4F4C">
        <w:rPr>
          <w:rFonts w:cs="Arial"/>
          <w:b/>
          <w:bCs/>
          <w:noProof/>
          <w:lang w:eastAsia="sl-SI"/>
        </w:rPr>
        <w:t>8</w:t>
      </w:r>
      <w:r w:rsidRPr="00B95029">
        <w:rPr>
          <w:rFonts w:cs="Arial"/>
          <w:b/>
          <w:bCs/>
          <w:noProof/>
          <w:lang w:eastAsia="sl-SI"/>
        </w:rPr>
        <w:fldChar w:fldCharType="end"/>
      </w:r>
      <w:r w:rsidRPr="00B95029">
        <w:rPr>
          <w:rFonts w:cs="Arial"/>
          <w:b/>
          <w:bCs/>
          <w:noProof/>
          <w:lang w:eastAsia="sl-SI"/>
        </w:rPr>
        <w:t xml:space="preserve"> - </w:t>
      </w:r>
      <w:r w:rsidRPr="002F28C1">
        <w:rPr>
          <w:rFonts w:cs="Arial"/>
          <w:b/>
          <w:bCs/>
          <w:noProof/>
          <w:lang w:eastAsia="sl-SI"/>
        </w:rPr>
        <w:t xml:space="preserve">Pregled </w:t>
      </w:r>
      <w:r w:rsidR="000C0441" w:rsidRPr="00B95029">
        <w:rPr>
          <w:rFonts w:cs="Arial"/>
          <w:b/>
          <w:bCs/>
          <w:noProof/>
          <w:lang w:eastAsia="sl-SI"/>
        </w:rPr>
        <w:t>parametrov, kjer so bile ugotovljene neskladnosti</w:t>
      </w:r>
      <w:bookmarkEnd w:id="386"/>
    </w:p>
    <w:p w14:paraId="7C54694D" w14:textId="47395B43" w:rsidR="000C0441" w:rsidRPr="00B95029" w:rsidRDefault="00B12CB9" w:rsidP="00634D07">
      <w:pPr>
        <w:spacing w:after="0" w:line="240" w:lineRule="auto"/>
        <w:jc w:val="center"/>
        <w:rPr>
          <w:rFonts w:cs="Arial"/>
          <w:noProof/>
          <w:lang w:eastAsia="sl-SI"/>
        </w:rPr>
      </w:pPr>
      <w:r>
        <w:rPr>
          <w:noProof/>
        </w:rPr>
        <w:drawing>
          <wp:inline distT="0" distB="0" distL="0" distR="0" wp14:anchorId="0E58AA0A" wp14:editId="4EC5A0CF">
            <wp:extent cx="4181475" cy="3095625"/>
            <wp:effectExtent l="0" t="0" r="0" b="0"/>
            <wp:docPr id="15199104" name="Grafikon 1">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551A9E3" w14:textId="77777777" w:rsidR="002B53D1" w:rsidRDefault="002B53D1" w:rsidP="0080693E">
      <w:pPr>
        <w:spacing w:before="120" w:after="120" w:line="240" w:lineRule="auto"/>
        <w:jc w:val="both"/>
        <w:rPr>
          <w:rFonts w:cs="Arial"/>
          <w:b/>
          <w:bCs/>
          <w:noProof/>
          <w:lang w:eastAsia="sl-SI"/>
        </w:rPr>
      </w:pPr>
      <w:bookmarkStart w:id="387" w:name="_Hlk133223236"/>
    </w:p>
    <w:p w14:paraId="489D730D" w14:textId="77777777" w:rsidR="002B53D1" w:rsidRDefault="002B53D1" w:rsidP="0080693E">
      <w:pPr>
        <w:spacing w:before="120" w:after="120" w:line="240" w:lineRule="auto"/>
        <w:jc w:val="both"/>
        <w:rPr>
          <w:rFonts w:cs="Arial"/>
          <w:b/>
          <w:bCs/>
          <w:noProof/>
          <w:lang w:eastAsia="sl-SI"/>
        </w:rPr>
      </w:pPr>
    </w:p>
    <w:p w14:paraId="03C74985" w14:textId="57657530" w:rsidR="000C0441" w:rsidRPr="00B95029" w:rsidRDefault="005D14FA" w:rsidP="0080693E">
      <w:pPr>
        <w:spacing w:before="120" w:after="120" w:line="240" w:lineRule="auto"/>
        <w:jc w:val="both"/>
        <w:rPr>
          <w:rFonts w:cs="Arial"/>
          <w:b/>
          <w:bCs/>
          <w:noProof/>
          <w:lang w:eastAsia="sl-SI"/>
        </w:rPr>
      </w:pPr>
      <w:bookmarkStart w:id="388" w:name="_Toc195685864"/>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1E4F4C">
        <w:rPr>
          <w:rFonts w:cs="Arial"/>
          <w:b/>
          <w:bCs/>
          <w:noProof/>
          <w:lang w:eastAsia="sl-SI"/>
        </w:rPr>
        <w:t>9</w:t>
      </w:r>
      <w:r w:rsidRPr="00B95029">
        <w:rPr>
          <w:rFonts w:cs="Arial"/>
          <w:b/>
          <w:bCs/>
          <w:noProof/>
          <w:lang w:eastAsia="sl-SI"/>
        </w:rPr>
        <w:fldChar w:fldCharType="end"/>
      </w:r>
      <w:r w:rsidRPr="00B95029">
        <w:rPr>
          <w:rFonts w:cs="Arial"/>
          <w:b/>
          <w:bCs/>
          <w:noProof/>
          <w:lang w:eastAsia="sl-SI"/>
        </w:rPr>
        <w:t xml:space="preserve"> - </w:t>
      </w:r>
      <w:r w:rsidRPr="002F28C1">
        <w:rPr>
          <w:rFonts w:cs="Arial"/>
          <w:b/>
          <w:bCs/>
          <w:noProof/>
          <w:lang w:eastAsia="sl-SI"/>
        </w:rPr>
        <w:t xml:space="preserve">Pregled </w:t>
      </w:r>
      <w:r w:rsidR="000C0441" w:rsidRPr="00B95029">
        <w:rPr>
          <w:rFonts w:cs="Arial"/>
          <w:b/>
          <w:bCs/>
          <w:noProof/>
          <w:lang w:eastAsia="sl-SI"/>
        </w:rPr>
        <w:t>parametrov po skupinah izdelkov, kjer so bile ugotovljene neskladnosti</w:t>
      </w:r>
      <w:bookmarkEnd w:id="388"/>
    </w:p>
    <w:bookmarkEnd w:id="387"/>
    <w:p w14:paraId="0E44F1FC" w14:textId="797243C0" w:rsidR="00D55B02" w:rsidRPr="00B95029" w:rsidRDefault="00EA7634" w:rsidP="007C267B">
      <w:pPr>
        <w:spacing w:line="240" w:lineRule="auto"/>
        <w:jc w:val="center"/>
        <w:rPr>
          <w:rFonts w:cs="Arial"/>
          <w:noProof/>
          <w:lang w:eastAsia="sl-SI"/>
        </w:rPr>
      </w:pPr>
      <w:r>
        <w:rPr>
          <w:noProof/>
        </w:rPr>
        <w:drawing>
          <wp:inline distT="0" distB="0" distL="0" distR="0" wp14:anchorId="53EBA0EE" wp14:editId="576757AD">
            <wp:extent cx="5886450" cy="3267075"/>
            <wp:effectExtent l="0" t="0" r="0" b="0"/>
            <wp:docPr id="1594479436" name="Grafikon 1">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Start w:id="389" w:name="_Ref417025112"/>
      <w:bookmarkStart w:id="390" w:name="_Toc7008235"/>
      <w:bookmarkStart w:id="391" w:name="_Hlk98163135"/>
    </w:p>
    <w:p w14:paraId="2C09B3D8" w14:textId="77777777" w:rsidR="00D55B02" w:rsidRDefault="00D55B02" w:rsidP="007C267B">
      <w:pPr>
        <w:spacing w:line="240" w:lineRule="auto"/>
        <w:rPr>
          <w:rFonts w:cs="Arial"/>
          <w:noProof/>
          <w:lang w:eastAsia="sl-SI"/>
        </w:rPr>
      </w:pPr>
    </w:p>
    <w:p w14:paraId="3E4D8174" w14:textId="77777777" w:rsidR="002B53D1" w:rsidRPr="00B95029" w:rsidRDefault="002B53D1" w:rsidP="007C267B">
      <w:pPr>
        <w:spacing w:line="240" w:lineRule="auto"/>
        <w:rPr>
          <w:rFonts w:cs="Arial"/>
          <w:noProof/>
          <w:lang w:eastAsia="sl-SI"/>
        </w:rPr>
      </w:pPr>
    </w:p>
    <w:p w14:paraId="65BD3BFC" w14:textId="559D4AA1" w:rsidR="000C0441" w:rsidRPr="00F2000C" w:rsidRDefault="000C0441" w:rsidP="008D30AE">
      <w:pPr>
        <w:pStyle w:val="Naslov3"/>
      </w:pPr>
      <w:bookmarkStart w:id="392" w:name="_Toc133226442"/>
      <w:bookmarkStart w:id="393" w:name="_Toc195685693"/>
      <w:bookmarkStart w:id="394" w:name="_Hlk163219849"/>
      <w:r w:rsidRPr="00F2000C">
        <w:t>Program vzorčenja na področju materialov in izdelkov, namenjenih za stik z živili</w:t>
      </w:r>
      <w:bookmarkEnd w:id="389"/>
      <w:bookmarkEnd w:id="390"/>
      <w:bookmarkEnd w:id="392"/>
      <w:bookmarkEnd w:id="393"/>
    </w:p>
    <w:p w14:paraId="1B60EDE5" w14:textId="7274E5CD" w:rsidR="0015649A" w:rsidRDefault="000C0441" w:rsidP="0080693E">
      <w:pPr>
        <w:spacing w:before="120" w:after="120" w:line="240" w:lineRule="auto"/>
        <w:jc w:val="both"/>
        <w:rPr>
          <w:rFonts w:cs="Arial"/>
          <w:noProof/>
          <w:lang w:eastAsia="sl-SI"/>
        </w:rPr>
      </w:pPr>
      <w:r w:rsidRPr="00B95029">
        <w:rPr>
          <w:rFonts w:cs="Arial"/>
          <w:noProof/>
          <w:lang w:eastAsia="sl-SI"/>
        </w:rPr>
        <w:t xml:space="preserve">V letu </w:t>
      </w:r>
      <w:r w:rsidR="00E21833">
        <w:rPr>
          <w:rFonts w:cs="Arial"/>
          <w:noProof/>
          <w:lang w:eastAsia="sl-SI"/>
        </w:rPr>
        <w:t>2024</w:t>
      </w:r>
      <w:r w:rsidR="008F2239" w:rsidRPr="00B95029">
        <w:rPr>
          <w:rFonts w:cs="Arial"/>
          <w:noProof/>
          <w:lang w:eastAsia="sl-SI"/>
        </w:rPr>
        <w:t xml:space="preserve"> </w:t>
      </w:r>
      <w:r w:rsidR="00155E77" w:rsidRPr="00B95029">
        <w:rPr>
          <w:rFonts w:cs="Arial"/>
          <w:noProof/>
          <w:lang w:eastAsia="sl-SI"/>
        </w:rPr>
        <w:t>je inšpektorat</w:t>
      </w:r>
      <w:r w:rsidR="0020104F" w:rsidRPr="00B95029">
        <w:rPr>
          <w:rFonts w:cs="Arial"/>
        </w:rPr>
        <w:t xml:space="preserve"> </w:t>
      </w:r>
      <w:r w:rsidRPr="00B95029">
        <w:rPr>
          <w:rFonts w:cs="Arial"/>
          <w:noProof/>
          <w:lang w:eastAsia="sl-SI"/>
        </w:rPr>
        <w:t xml:space="preserve">v okviru uradnega nadzora odvzel </w:t>
      </w:r>
      <w:r w:rsidR="00FB2D22">
        <w:rPr>
          <w:rFonts w:cs="Arial"/>
          <w:noProof/>
          <w:lang w:eastAsia="sl-SI"/>
        </w:rPr>
        <w:t>220</w:t>
      </w:r>
      <w:r w:rsidR="00FB2D22" w:rsidRPr="00B95029">
        <w:rPr>
          <w:rFonts w:cs="Arial"/>
          <w:noProof/>
          <w:lang w:eastAsia="sl-SI"/>
        </w:rPr>
        <w:t xml:space="preserve"> </w:t>
      </w:r>
      <w:r w:rsidRPr="00B95029">
        <w:rPr>
          <w:rFonts w:cs="Arial"/>
          <w:noProof/>
          <w:lang w:eastAsia="sl-SI"/>
        </w:rPr>
        <w:t xml:space="preserve">vzorcev materialov in izdelkov, namenjenih za stik z živili iz naslednjih skupin: </w:t>
      </w:r>
      <w:r w:rsidR="00FB2D22">
        <w:rPr>
          <w:rFonts w:cs="Arial"/>
          <w:noProof/>
          <w:lang w:eastAsia="sl-SI"/>
        </w:rPr>
        <w:t>90</w:t>
      </w:r>
      <w:r w:rsidR="00FB2D22" w:rsidRPr="00B95029">
        <w:rPr>
          <w:rFonts w:cs="Arial"/>
          <w:noProof/>
          <w:lang w:eastAsia="sl-SI"/>
        </w:rPr>
        <w:t xml:space="preserve"> </w:t>
      </w:r>
      <w:r w:rsidRPr="00B95029">
        <w:rPr>
          <w:rFonts w:cs="Arial"/>
          <w:noProof/>
          <w:lang w:eastAsia="sl-SI"/>
        </w:rPr>
        <w:t xml:space="preserve">vzorcev polimernih (plastičnih) materialov in izdelkov, </w:t>
      </w:r>
      <w:r w:rsidR="00FB2D22">
        <w:rPr>
          <w:rFonts w:cs="Arial"/>
          <w:noProof/>
          <w:lang w:eastAsia="sl-SI"/>
        </w:rPr>
        <w:t>53</w:t>
      </w:r>
      <w:r w:rsidR="00FB2D22" w:rsidRPr="00B95029">
        <w:rPr>
          <w:rFonts w:cs="Arial"/>
          <w:noProof/>
          <w:lang w:eastAsia="sl-SI"/>
        </w:rPr>
        <w:t xml:space="preserve"> vzorcev izdelkov iz različnih materialov (</w:t>
      </w:r>
      <w:r w:rsidR="00FB2D22">
        <w:rPr>
          <w:rFonts w:cs="Arial"/>
          <w:noProof/>
          <w:lang w:eastAsia="sl-SI"/>
        </w:rPr>
        <w:t xml:space="preserve">kovinski izdelki s premazi, </w:t>
      </w:r>
      <w:r w:rsidR="00FB2D22" w:rsidRPr="00B95029">
        <w:rPr>
          <w:rFonts w:cs="Arial"/>
          <w:noProof/>
          <w:lang w:eastAsia="sl-SI"/>
        </w:rPr>
        <w:t xml:space="preserve">izdelki iz polimernih </w:t>
      </w:r>
      <w:r w:rsidR="00FB2D22">
        <w:rPr>
          <w:rFonts w:cs="Arial"/>
          <w:noProof/>
          <w:lang w:eastAsia="sl-SI"/>
        </w:rPr>
        <w:t xml:space="preserve">in kovinskih </w:t>
      </w:r>
      <w:r w:rsidR="00FB2D22" w:rsidRPr="00B95029">
        <w:rPr>
          <w:rFonts w:cs="Arial"/>
          <w:noProof/>
          <w:lang w:eastAsia="sl-SI"/>
        </w:rPr>
        <w:t>materialov, laminati različnih materialov</w:t>
      </w:r>
      <w:r w:rsidR="00FB2D22">
        <w:rPr>
          <w:rFonts w:cs="Arial"/>
          <w:noProof/>
          <w:lang w:eastAsia="sl-SI"/>
        </w:rPr>
        <w:t xml:space="preserve">, </w:t>
      </w:r>
      <w:r w:rsidR="00FB2D22" w:rsidRPr="00B95029">
        <w:rPr>
          <w:rFonts w:cs="Arial"/>
          <w:noProof/>
          <w:lang w:eastAsia="sl-SI"/>
        </w:rPr>
        <w:t>emajlirani izdelki</w:t>
      </w:r>
      <w:r w:rsidR="00FB2D22">
        <w:rPr>
          <w:rFonts w:cs="Arial"/>
          <w:noProof/>
          <w:lang w:eastAsia="sl-SI"/>
        </w:rPr>
        <w:t xml:space="preserve"> itd</w:t>
      </w:r>
      <w:r w:rsidR="00FB2D22" w:rsidRPr="00B95029">
        <w:rPr>
          <w:rFonts w:cs="Arial"/>
          <w:noProof/>
          <w:lang w:eastAsia="sl-SI"/>
        </w:rPr>
        <w:t>),</w:t>
      </w:r>
      <w:r w:rsidR="00FB2D22">
        <w:rPr>
          <w:rFonts w:cs="Arial"/>
          <w:noProof/>
          <w:lang w:eastAsia="sl-SI"/>
        </w:rPr>
        <w:t xml:space="preserve"> 27</w:t>
      </w:r>
      <w:r w:rsidR="00FB2D22" w:rsidRPr="00B95029">
        <w:rPr>
          <w:rFonts w:cs="Arial"/>
          <w:noProof/>
          <w:lang w:eastAsia="sl-SI"/>
        </w:rPr>
        <w:t xml:space="preserve"> vzorcev izdelkov iz keramike in porcelana,</w:t>
      </w:r>
      <w:r w:rsidR="00FB2D22">
        <w:rPr>
          <w:rFonts w:cs="Arial"/>
          <w:noProof/>
          <w:lang w:eastAsia="sl-SI"/>
        </w:rPr>
        <w:t xml:space="preserve"> 27 vzorcev iz skupine </w:t>
      </w:r>
      <w:r w:rsidR="00FB2D22" w:rsidRPr="00B95029">
        <w:rPr>
          <w:rFonts w:cs="Arial"/>
          <w:noProof/>
          <w:lang w:eastAsia="sl-SI"/>
        </w:rPr>
        <w:t>kovinska posoda, embalaža, pripomočki, pribor</w:t>
      </w:r>
      <w:r w:rsidR="00FB2D22">
        <w:rPr>
          <w:rFonts w:cs="Arial"/>
          <w:noProof/>
          <w:lang w:eastAsia="sl-SI"/>
        </w:rPr>
        <w:t xml:space="preserve">, 20 </w:t>
      </w:r>
      <w:r w:rsidR="003C0302">
        <w:rPr>
          <w:rFonts w:cs="Arial"/>
          <w:noProof/>
          <w:lang w:eastAsia="sl-SI"/>
        </w:rPr>
        <w:t xml:space="preserve">vzorcev papirnih/kartonskih izdelkov in embalaže, </w:t>
      </w:r>
      <w:r w:rsidR="00FB2D22">
        <w:rPr>
          <w:rFonts w:cs="Arial"/>
          <w:noProof/>
          <w:lang w:eastAsia="sl-SI"/>
        </w:rPr>
        <w:t>dva</w:t>
      </w:r>
      <w:r w:rsidR="0051268F">
        <w:rPr>
          <w:rFonts w:cs="Arial"/>
          <w:noProof/>
          <w:lang w:eastAsia="sl-SI"/>
        </w:rPr>
        <w:t xml:space="preserve"> </w:t>
      </w:r>
      <w:r w:rsidR="00FB2D22">
        <w:rPr>
          <w:rFonts w:cs="Arial"/>
          <w:noProof/>
          <w:lang w:eastAsia="sl-SI"/>
        </w:rPr>
        <w:t xml:space="preserve">vzorca </w:t>
      </w:r>
      <w:r w:rsidR="0051268F">
        <w:rPr>
          <w:rFonts w:cs="Arial"/>
          <w:noProof/>
          <w:lang w:eastAsia="sl-SI"/>
        </w:rPr>
        <w:t xml:space="preserve">izdelkov </w:t>
      </w:r>
      <w:r w:rsidR="00FB2D22" w:rsidRPr="00B95029">
        <w:rPr>
          <w:rFonts w:cs="Arial"/>
          <w:noProof/>
          <w:lang w:eastAsia="sl-SI"/>
        </w:rPr>
        <w:t>iz lesa in podobnih materialov</w:t>
      </w:r>
      <w:r w:rsidR="00FB2D22">
        <w:rPr>
          <w:rFonts w:cs="Arial"/>
          <w:noProof/>
          <w:lang w:eastAsia="sl-SI"/>
        </w:rPr>
        <w:t xml:space="preserve"> in en vzorec izdelka </w:t>
      </w:r>
      <w:r w:rsidR="0051268F" w:rsidRPr="00B95029">
        <w:rPr>
          <w:rFonts w:cs="Arial"/>
          <w:noProof/>
          <w:lang w:eastAsia="sl-SI"/>
        </w:rPr>
        <w:t>iz regenerirane celuloze</w:t>
      </w:r>
      <w:r w:rsidR="00FB2D22">
        <w:rPr>
          <w:rFonts w:cs="Arial"/>
          <w:noProof/>
          <w:lang w:eastAsia="sl-SI"/>
        </w:rPr>
        <w:t>.</w:t>
      </w:r>
      <w:r w:rsidR="0051268F">
        <w:rPr>
          <w:rFonts w:cs="Arial"/>
          <w:noProof/>
          <w:lang w:eastAsia="sl-SI"/>
        </w:rPr>
        <w:t xml:space="preserve"> </w:t>
      </w:r>
    </w:p>
    <w:p w14:paraId="78A30939" w14:textId="67666F5C" w:rsidR="00384871" w:rsidRPr="00B95029" w:rsidRDefault="004C4DDE" w:rsidP="0080693E">
      <w:pPr>
        <w:spacing w:before="120" w:after="120" w:line="240" w:lineRule="auto"/>
        <w:jc w:val="both"/>
        <w:rPr>
          <w:rFonts w:cs="Arial"/>
          <w:noProof/>
          <w:lang w:eastAsia="sl-SI"/>
        </w:rPr>
      </w:pPr>
      <w:r w:rsidRPr="00B95029">
        <w:rPr>
          <w:rFonts w:cs="Arial"/>
          <w:noProof/>
          <w:lang w:eastAsia="sl-SI"/>
        </w:rPr>
        <w:t>Naštete s</w:t>
      </w:r>
      <w:r w:rsidR="000C0441" w:rsidRPr="00B95029">
        <w:rPr>
          <w:rFonts w:cs="Arial"/>
          <w:noProof/>
          <w:lang w:eastAsia="sl-SI"/>
        </w:rPr>
        <w:t xml:space="preserve">kupine odvzetih vzorcev so prikazane </w:t>
      </w:r>
      <w:r w:rsidRPr="00B95029">
        <w:rPr>
          <w:rFonts w:cs="Arial"/>
          <w:noProof/>
          <w:lang w:eastAsia="sl-SI"/>
        </w:rPr>
        <w:t xml:space="preserve">v grafu </w:t>
      </w:r>
      <w:r w:rsidR="00005147">
        <w:rPr>
          <w:rFonts w:cs="Arial"/>
          <w:noProof/>
          <w:lang w:eastAsia="sl-SI"/>
        </w:rPr>
        <w:t>10</w:t>
      </w:r>
      <w:r w:rsidR="000C0441" w:rsidRPr="00B95029">
        <w:rPr>
          <w:rFonts w:cs="Arial"/>
          <w:noProof/>
          <w:lang w:eastAsia="sl-SI"/>
        </w:rPr>
        <w:t>.</w:t>
      </w:r>
    </w:p>
    <w:p w14:paraId="1C5093BB" w14:textId="4C282E59" w:rsidR="000C0441" w:rsidRDefault="000C0441" w:rsidP="0080693E">
      <w:pPr>
        <w:spacing w:before="120" w:after="120" w:line="240" w:lineRule="auto"/>
        <w:jc w:val="both"/>
        <w:rPr>
          <w:rFonts w:cs="Arial"/>
          <w:b/>
          <w:bCs/>
          <w:noProof/>
          <w:lang w:eastAsia="sl-SI"/>
        </w:rPr>
      </w:pPr>
      <w:bookmarkStart w:id="395" w:name="_Toc195685865"/>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1E4F4C">
        <w:rPr>
          <w:rFonts w:cs="Arial"/>
          <w:b/>
          <w:bCs/>
          <w:noProof/>
          <w:lang w:eastAsia="sl-SI"/>
        </w:rPr>
        <w:t>10</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Vzorci glede na vrsto materiala</w:t>
      </w:r>
      <w:bookmarkEnd w:id="395"/>
    </w:p>
    <w:p w14:paraId="42ED4E91" w14:textId="77777777" w:rsidR="0015649A" w:rsidRPr="00B95029" w:rsidRDefault="0015649A" w:rsidP="0080693E">
      <w:pPr>
        <w:spacing w:before="120" w:after="120" w:line="240" w:lineRule="auto"/>
        <w:jc w:val="both"/>
        <w:rPr>
          <w:rFonts w:cs="Arial"/>
          <w:b/>
          <w:bCs/>
          <w:noProof/>
          <w:lang w:eastAsia="sl-SI"/>
        </w:rPr>
      </w:pPr>
    </w:p>
    <w:p w14:paraId="413C1FEB" w14:textId="5FCB1B59" w:rsidR="000B16AC" w:rsidRPr="00B95029" w:rsidRDefault="00120E9E" w:rsidP="0080693E">
      <w:pPr>
        <w:spacing w:before="120" w:after="120" w:line="240" w:lineRule="auto"/>
        <w:jc w:val="center"/>
        <w:rPr>
          <w:rFonts w:cs="Arial"/>
          <w:b/>
          <w:bCs/>
          <w:noProof/>
          <w:lang w:eastAsia="sl-SI"/>
        </w:rPr>
      </w:pPr>
      <w:r w:rsidRPr="00120E9E">
        <w:rPr>
          <w:noProof/>
        </w:rPr>
        <w:t xml:space="preserve"> </w:t>
      </w:r>
      <w:r w:rsidR="00FB2D22" w:rsidRPr="00FB2D22">
        <w:rPr>
          <w:noProof/>
        </w:rPr>
        <w:t xml:space="preserve"> </w:t>
      </w:r>
      <w:r w:rsidR="00FB2D22">
        <w:rPr>
          <w:noProof/>
        </w:rPr>
        <w:drawing>
          <wp:inline distT="0" distB="0" distL="0" distR="0" wp14:anchorId="4F2DC585" wp14:editId="50FF4286">
            <wp:extent cx="5314950" cy="2676525"/>
            <wp:effectExtent l="0" t="0" r="0" b="0"/>
            <wp:docPr id="2102443895" name="Grafikon 1">
              <a:extLst xmlns:a="http://schemas.openxmlformats.org/drawingml/2006/main">
                <a:ext uri="{FF2B5EF4-FFF2-40B4-BE49-F238E27FC236}">
                  <a16:creationId xmlns:a16="http://schemas.microsoft.com/office/drawing/2014/main" id="{64B1958E-6D37-43AF-8D25-EDC8F44C32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B72343" w:rsidRPr="00B95029" w:rsidDel="00B72343">
        <w:rPr>
          <w:rFonts w:cs="Arial"/>
          <w:noProof/>
          <w:lang w:eastAsia="sl-SI"/>
        </w:rPr>
        <w:t xml:space="preserve"> </w:t>
      </w:r>
    </w:p>
    <w:p w14:paraId="0EB32929" w14:textId="441E2E92" w:rsidR="00A24735" w:rsidRPr="00005147" w:rsidRDefault="004860A3" w:rsidP="0080693E">
      <w:pPr>
        <w:spacing w:before="120" w:after="120" w:line="240" w:lineRule="auto"/>
        <w:jc w:val="both"/>
        <w:rPr>
          <w:rFonts w:cs="Arial"/>
          <w:noProof/>
          <w:lang w:eastAsia="sl-SI"/>
        </w:rPr>
      </w:pPr>
      <w:r>
        <w:rPr>
          <w:rFonts w:cs="Arial"/>
          <w:noProof/>
          <w:lang w:eastAsia="sl-SI"/>
        </w:rPr>
        <w:t>178</w:t>
      </w:r>
      <w:r w:rsidRPr="00B95029">
        <w:rPr>
          <w:rFonts w:cs="Arial"/>
          <w:noProof/>
          <w:lang w:eastAsia="sl-SI"/>
        </w:rPr>
        <w:t xml:space="preserve"> </w:t>
      </w:r>
      <w:r w:rsidR="00F50E80" w:rsidRPr="00B95029">
        <w:rPr>
          <w:rFonts w:cs="Arial"/>
          <w:noProof/>
          <w:lang w:eastAsia="sl-SI"/>
        </w:rPr>
        <w:t xml:space="preserve">vzorcev je bilo po poreklu iz tretjih držav, </w:t>
      </w:r>
      <w:r>
        <w:rPr>
          <w:rFonts w:cs="Arial"/>
          <w:noProof/>
          <w:lang w:eastAsia="sl-SI"/>
        </w:rPr>
        <w:t>23</w:t>
      </w:r>
      <w:r w:rsidRPr="00B95029">
        <w:rPr>
          <w:rFonts w:cs="Arial"/>
          <w:noProof/>
          <w:lang w:eastAsia="sl-SI"/>
        </w:rPr>
        <w:t xml:space="preserve"> </w:t>
      </w:r>
      <w:r w:rsidR="00120E9E" w:rsidRPr="00B95029">
        <w:rPr>
          <w:rFonts w:cs="Arial"/>
          <w:noProof/>
          <w:lang w:eastAsia="sl-SI"/>
        </w:rPr>
        <w:t>vzorcev iz ostalih držav članic Evropske unije</w:t>
      </w:r>
      <w:r>
        <w:rPr>
          <w:rFonts w:cs="Arial"/>
          <w:noProof/>
          <w:lang w:eastAsia="sl-SI"/>
        </w:rPr>
        <w:t>, 17</w:t>
      </w:r>
      <w:r w:rsidR="00120E9E" w:rsidRPr="00B95029">
        <w:rPr>
          <w:rFonts w:cs="Arial"/>
          <w:noProof/>
          <w:lang w:eastAsia="sl-SI"/>
        </w:rPr>
        <w:t xml:space="preserve"> </w:t>
      </w:r>
      <w:r w:rsidR="00B6797B" w:rsidRPr="00B95029">
        <w:rPr>
          <w:rFonts w:cs="Arial"/>
          <w:noProof/>
          <w:lang w:eastAsia="sl-SI"/>
        </w:rPr>
        <w:t>vzorcev iz Slovenije</w:t>
      </w:r>
      <w:r>
        <w:rPr>
          <w:rFonts w:cs="Arial"/>
          <w:noProof/>
          <w:lang w:eastAsia="sl-SI"/>
        </w:rPr>
        <w:t>, za dva vzorca pa poreklo ni bilo znano.</w:t>
      </w:r>
      <w:r w:rsidR="000C0441" w:rsidRPr="00B95029">
        <w:rPr>
          <w:rFonts w:cs="Arial"/>
          <w:noProof/>
          <w:lang w:eastAsia="sl-SI"/>
        </w:rPr>
        <w:t xml:space="preserve"> </w:t>
      </w:r>
      <w:r w:rsidR="00120E9E" w:rsidRPr="00120E9E">
        <w:rPr>
          <w:rFonts w:cs="Arial"/>
          <w:noProof/>
          <w:lang w:eastAsia="sl-SI"/>
        </w:rPr>
        <w:t>Podatek o dejanskem poreklu izdelka ni vedno na voljo. Če poreklo ni posebej navedeno, se podatek nanaša na sedež proizvajalca</w:t>
      </w:r>
      <w:r w:rsidR="00120E9E">
        <w:rPr>
          <w:rFonts w:cs="Arial"/>
          <w:noProof/>
          <w:lang w:eastAsia="sl-SI"/>
        </w:rPr>
        <w:t xml:space="preserve"> </w:t>
      </w:r>
      <w:r w:rsidR="00120E9E" w:rsidRPr="00120E9E">
        <w:rPr>
          <w:rFonts w:cs="Arial"/>
          <w:noProof/>
          <w:lang w:eastAsia="sl-SI"/>
        </w:rPr>
        <w:t>ali dobavitelja.</w:t>
      </w:r>
      <w:r w:rsidR="00120E9E">
        <w:rPr>
          <w:rFonts w:cs="Arial"/>
          <w:noProof/>
          <w:lang w:eastAsia="sl-SI"/>
        </w:rPr>
        <w:t xml:space="preserve"> </w:t>
      </w:r>
      <w:r w:rsidR="000C0441" w:rsidRPr="00B95029">
        <w:rPr>
          <w:rFonts w:cs="Arial"/>
          <w:noProof/>
          <w:lang w:eastAsia="sl-SI"/>
        </w:rPr>
        <w:t xml:space="preserve">Deleži analiziranih vzorcev po poreklu so prikazani v grafu </w:t>
      </w:r>
      <w:r w:rsidR="00005147">
        <w:rPr>
          <w:rFonts w:cs="Arial"/>
          <w:noProof/>
          <w:lang w:eastAsia="sl-SI"/>
        </w:rPr>
        <w:t>11</w:t>
      </w:r>
      <w:r w:rsidR="000C0441" w:rsidRPr="00B95029">
        <w:rPr>
          <w:rFonts w:cs="Arial"/>
          <w:noProof/>
          <w:lang w:eastAsia="sl-SI"/>
        </w:rPr>
        <w:t>.</w:t>
      </w:r>
    </w:p>
    <w:p w14:paraId="48A4BAE9" w14:textId="48A8642C" w:rsidR="000C0441" w:rsidRPr="00B95029" w:rsidRDefault="000C0441" w:rsidP="0080693E">
      <w:pPr>
        <w:spacing w:before="120" w:after="120" w:line="240" w:lineRule="auto"/>
        <w:jc w:val="both"/>
        <w:rPr>
          <w:rFonts w:cs="Arial"/>
          <w:b/>
          <w:bCs/>
          <w:noProof/>
          <w:lang w:eastAsia="sl-SI"/>
        </w:rPr>
      </w:pPr>
      <w:bookmarkStart w:id="396" w:name="_Toc195685866"/>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1E4F4C">
        <w:rPr>
          <w:rFonts w:cs="Arial"/>
          <w:b/>
          <w:bCs/>
          <w:noProof/>
          <w:lang w:eastAsia="sl-SI"/>
        </w:rPr>
        <w:t>11</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Delež analiziranih vzorcev po poreklu</w:t>
      </w:r>
      <w:bookmarkEnd w:id="396"/>
    </w:p>
    <w:p w14:paraId="717B6DC3" w14:textId="54ED6DE1" w:rsidR="008F2239" w:rsidRDefault="004860A3" w:rsidP="0080693E">
      <w:pPr>
        <w:spacing w:before="120" w:after="120" w:line="240" w:lineRule="auto"/>
        <w:jc w:val="center"/>
        <w:rPr>
          <w:rFonts w:cs="Arial"/>
          <w:noProof/>
          <w:lang w:eastAsia="sl-SI"/>
        </w:rPr>
      </w:pPr>
      <w:r w:rsidRPr="004860A3">
        <w:rPr>
          <w:noProof/>
        </w:rPr>
        <w:t xml:space="preserve"> </w:t>
      </w:r>
      <w:r>
        <w:rPr>
          <w:noProof/>
        </w:rPr>
        <w:drawing>
          <wp:inline distT="0" distB="0" distL="0" distR="0" wp14:anchorId="6C0AFD8E" wp14:editId="62C4D5CD">
            <wp:extent cx="3790950" cy="2181225"/>
            <wp:effectExtent l="0" t="0" r="0" b="0"/>
            <wp:docPr id="874302255" name="Grafikon 1">
              <a:extLst xmlns:a="http://schemas.openxmlformats.org/drawingml/2006/main">
                <a:ext uri="{FF2B5EF4-FFF2-40B4-BE49-F238E27FC236}">
                  <a16:creationId xmlns:a16="http://schemas.microsoft.com/office/drawing/2014/main" id="{CCC555FB-FCF0-4B66-8F96-5BF58DE9F1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CCCC0A6" w14:textId="564CD9F0" w:rsidR="000C0441" w:rsidRPr="00B95029" w:rsidRDefault="000C0441" w:rsidP="0080693E">
      <w:pPr>
        <w:spacing w:before="120" w:after="120" w:line="240" w:lineRule="auto"/>
        <w:jc w:val="both"/>
        <w:rPr>
          <w:rFonts w:cs="Arial"/>
          <w:noProof/>
          <w:lang w:eastAsia="sl-SI"/>
        </w:rPr>
      </w:pPr>
      <w:r w:rsidRPr="00B95029">
        <w:rPr>
          <w:rFonts w:cs="Arial"/>
          <w:noProof/>
          <w:lang w:eastAsia="sl-SI"/>
        </w:rPr>
        <w:lastRenderedPageBreak/>
        <w:t xml:space="preserve">Od skupno </w:t>
      </w:r>
      <w:r w:rsidR="007568DF">
        <w:rPr>
          <w:rFonts w:cs="Arial"/>
          <w:noProof/>
          <w:lang w:eastAsia="sl-SI"/>
        </w:rPr>
        <w:t>220</w:t>
      </w:r>
      <w:r w:rsidR="007568DF" w:rsidRPr="00B95029">
        <w:rPr>
          <w:rFonts w:cs="Arial"/>
          <w:noProof/>
          <w:lang w:eastAsia="sl-SI"/>
        </w:rPr>
        <w:t xml:space="preserve"> </w:t>
      </w:r>
      <w:r w:rsidRPr="00B95029">
        <w:rPr>
          <w:rFonts w:cs="Arial"/>
          <w:noProof/>
          <w:lang w:eastAsia="sl-SI"/>
        </w:rPr>
        <w:t xml:space="preserve">vzorcev jih je bilo </w:t>
      </w:r>
      <w:r w:rsidR="007568DF">
        <w:rPr>
          <w:rFonts w:cs="Arial"/>
          <w:noProof/>
          <w:lang w:eastAsia="sl-SI"/>
        </w:rPr>
        <w:t>70</w:t>
      </w:r>
      <w:r w:rsidR="007568DF" w:rsidRPr="00B95029">
        <w:rPr>
          <w:rFonts w:cs="Arial"/>
          <w:noProof/>
          <w:lang w:eastAsia="sl-SI"/>
        </w:rPr>
        <w:t xml:space="preserve"> </w:t>
      </w:r>
      <w:r w:rsidRPr="00B95029">
        <w:rPr>
          <w:rFonts w:cs="Arial"/>
          <w:noProof/>
          <w:lang w:eastAsia="sl-SI"/>
        </w:rPr>
        <w:t xml:space="preserve">odvzetih v okviru letnega programa vzorčenja, </w:t>
      </w:r>
      <w:r w:rsidR="00FA2A36">
        <w:rPr>
          <w:rFonts w:cs="Arial"/>
          <w:noProof/>
          <w:lang w:eastAsia="sl-SI"/>
        </w:rPr>
        <w:t>dva</w:t>
      </w:r>
      <w:r w:rsidR="00FA2A36" w:rsidRPr="00B95029">
        <w:rPr>
          <w:rFonts w:cs="Arial"/>
          <w:noProof/>
          <w:lang w:eastAsia="sl-SI"/>
        </w:rPr>
        <w:t xml:space="preserve"> </w:t>
      </w:r>
      <w:r w:rsidR="00B6797B" w:rsidRPr="00B95029">
        <w:rPr>
          <w:rFonts w:cs="Arial"/>
          <w:noProof/>
          <w:lang w:eastAsia="sl-SI"/>
        </w:rPr>
        <w:t xml:space="preserve">v okviru dodatnega nadzora in </w:t>
      </w:r>
      <w:r w:rsidR="007568DF">
        <w:rPr>
          <w:rFonts w:cs="Arial"/>
          <w:noProof/>
          <w:lang w:eastAsia="sl-SI"/>
        </w:rPr>
        <w:t>148</w:t>
      </w:r>
      <w:r w:rsidR="007568DF" w:rsidRPr="00B95029">
        <w:rPr>
          <w:rFonts w:cs="Arial"/>
          <w:noProof/>
          <w:lang w:eastAsia="sl-SI"/>
        </w:rPr>
        <w:t xml:space="preserve"> </w:t>
      </w:r>
      <w:r w:rsidRPr="00B95029">
        <w:rPr>
          <w:rFonts w:cs="Arial"/>
          <w:noProof/>
          <w:lang w:eastAsia="sl-SI"/>
        </w:rPr>
        <w:t>v okviru uradnega nadzora ob vnosu (uvoz). Število odvzetih vzorcev po skupinah vzorcev in povodu vzorčenja je prikazan</w:t>
      </w:r>
      <w:r w:rsidR="00EA568D" w:rsidRPr="00B95029">
        <w:rPr>
          <w:rFonts w:cs="Arial"/>
          <w:noProof/>
          <w:lang w:eastAsia="sl-SI"/>
        </w:rPr>
        <w:t>o</w:t>
      </w:r>
      <w:r w:rsidRPr="00B95029">
        <w:rPr>
          <w:rFonts w:cs="Arial"/>
          <w:noProof/>
          <w:lang w:eastAsia="sl-SI"/>
        </w:rPr>
        <w:t xml:space="preserve"> v grafu</w:t>
      </w:r>
      <w:r w:rsidR="00005147">
        <w:rPr>
          <w:rFonts w:cs="Arial"/>
          <w:noProof/>
          <w:lang w:eastAsia="sl-SI"/>
        </w:rPr>
        <w:t xml:space="preserve"> 12</w:t>
      </w:r>
      <w:r w:rsidRPr="00B95029">
        <w:rPr>
          <w:rFonts w:cs="Arial"/>
          <w:noProof/>
          <w:lang w:eastAsia="sl-SI"/>
        </w:rPr>
        <w:t>.</w:t>
      </w:r>
    </w:p>
    <w:p w14:paraId="0275E248" w14:textId="77777777" w:rsidR="003D754B" w:rsidRPr="00B95029" w:rsidRDefault="003D754B" w:rsidP="0080693E">
      <w:pPr>
        <w:spacing w:before="120" w:after="120" w:line="240" w:lineRule="auto"/>
        <w:jc w:val="both"/>
        <w:rPr>
          <w:rFonts w:cs="Arial"/>
          <w:noProof/>
          <w:lang w:eastAsia="sl-SI"/>
        </w:rPr>
      </w:pPr>
    </w:p>
    <w:p w14:paraId="5607A800" w14:textId="7D259244" w:rsidR="000C0441" w:rsidRPr="00B95029" w:rsidRDefault="000C0441" w:rsidP="0080693E">
      <w:pPr>
        <w:spacing w:before="120" w:after="120" w:line="240" w:lineRule="auto"/>
        <w:jc w:val="both"/>
        <w:rPr>
          <w:rFonts w:cs="Arial"/>
          <w:b/>
          <w:bCs/>
          <w:noProof/>
          <w:lang w:eastAsia="sl-SI"/>
        </w:rPr>
      </w:pPr>
      <w:bookmarkStart w:id="397" w:name="_Toc195685867"/>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1E4F4C">
        <w:rPr>
          <w:rFonts w:cs="Arial"/>
          <w:b/>
          <w:bCs/>
          <w:noProof/>
          <w:lang w:eastAsia="sl-SI"/>
        </w:rPr>
        <w:t>12</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Število odvzetih vzorcev po skupinah in povodu vzorčenja</w:t>
      </w:r>
      <w:bookmarkEnd w:id="397"/>
    </w:p>
    <w:p w14:paraId="344BD872" w14:textId="5D51B203" w:rsidR="00F245B0" w:rsidRPr="00B95029" w:rsidRDefault="007568DF" w:rsidP="0080693E">
      <w:pPr>
        <w:spacing w:before="120" w:after="120" w:line="240" w:lineRule="auto"/>
        <w:jc w:val="both"/>
        <w:rPr>
          <w:rFonts w:cs="Arial"/>
          <w:noProof/>
          <w:lang w:eastAsia="sl-SI"/>
        </w:rPr>
      </w:pPr>
      <w:r>
        <w:rPr>
          <w:noProof/>
        </w:rPr>
        <w:drawing>
          <wp:inline distT="0" distB="0" distL="0" distR="0" wp14:anchorId="552D7354" wp14:editId="6FC461AB">
            <wp:extent cx="5579745" cy="3438525"/>
            <wp:effectExtent l="0" t="0" r="1905" b="0"/>
            <wp:docPr id="301971205" name="Grafikon 1">
              <a:extLst xmlns:a="http://schemas.openxmlformats.org/drawingml/2006/main">
                <a:ext uri="{FF2B5EF4-FFF2-40B4-BE49-F238E27FC236}">
                  <a16:creationId xmlns:a16="http://schemas.microsoft.com/office/drawing/2014/main" id="{BEADA74C-D464-41C5-9210-4BCFF1C68A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FA2A36" w:rsidRPr="00FA2A36">
        <w:rPr>
          <w:noProof/>
        </w:rPr>
        <w:t xml:space="preserve"> </w:t>
      </w:r>
      <w:r w:rsidR="00B6797B" w:rsidRPr="00B95029" w:rsidDel="00B6797B">
        <w:rPr>
          <w:rFonts w:cs="Arial"/>
          <w:noProof/>
          <w:lang w:eastAsia="sl-SI"/>
        </w:rPr>
        <w:t xml:space="preserve"> </w:t>
      </w:r>
    </w:p>
    <w:p w14:paraId="7735543C" w14:textId="77777777" w:rsidR="009E0F0F" w:rsidRDefault="00013F71" w:rsidP="007C267B">
      <w:pPr>
        <w:spacing w:before="120" w:after="120" w:line="240" w:lineRule="auto"/>
        <w:jc w:val="both"/>
        <w:rPr>
          <w:rFonts w:cs="Arial"/>
        </w:rPr>
      </w:pPr>
      <w:r w:rsidRPr="00B95029">
        <w:rPr>
          <w:rFonts w:cs="Arial"/>
        </w:rPr>
        <w:t xml:space="preserve">Izbira vrste preskušanja je odvisna od vrste materiala, njegove kemijske sestave ter od namena in načina uporabe vzorca. </w:t>
      </w:r>
    </w:p>
    <w:p w14:paraId="04D27FF9" w14:textId="0AA4C74B" w:rsidR="005F36CE" w:rsidRPr="00B95029" w:rsidRDefault="00AD6914" w:rsidP="007C267B">
      <w:pPr>
        <w:spacing w:before="120" w:after="120" w:line="240" w:lineRule="auto"/>
        <w:jc w:val="both"/>
        <w:rPr>
          <w:rFonts w:cs="Arial"/>
          <w:noProof/>
          <w:lang w:eastAsia="sl-SI"/>
        </w:rPr>
      </w:pPr>
      <w:r w:rsidRPr="00B95029">
        <w:rPr>
          <w:rFonts w:cs="Arial"/>
          <w:noProof/>
          <w:lang w:eastAsia="sl-SI"/>
        </w:rPr>
        <w:t>Z identifikacijo materiala se določa ali potrjuje sestava mater</w:t>
      </w:r>
      <w:r w:rsidR="00013F71" w:rsidRPr="00B95029">
        <w:rPr>
          <w:rFonts w:cs="Arial"/>
          <w:noProof/>
          <w:lang w:eastAsia="sl-SI"/>
        </w:rPr>
        <w:t>i</w:t>
      </w:r>
      <w:r w:rsidRPr="00B95029">
        <w:rPr>
          <w:rFonts w:cs="Arial"/>
          <w:noProof/>
          <w:lang w:eastAsia="sl-SI"/>
        </w:rPr>
        <w:t>ala oz. izdelka</w:t>
      </w:r>
      <w:r w:rsidR="00013F71" w:rsidRPr="00B95029">
        <w:rPr>
          <w:rFonts w:cs="Arial"/>
          <w:noProof/>
          <w:lang w:eastAsia="sl-SI"/>
        </w:rPr>
        <w:t>,</w:t>
      </w:r>
      <w:r w:rsidRPr="00B95029">
        <w:rPr>
          <w:rFonts w:cs="Arial"/>
          <w:noProof/>
          <w:lang w:eastAsia="sl-SI"/>
        </w:rPr>
        <w:t xml:space="preserve"> namenj</w:t>
      </w:r>
      <w:r w:rsidR="005F36CE" w:rsidRPr="00B95029">
        <w:rPr>
          <w:rFonts w:cs="Arial"/>
          <w:noProof/>
          <w:lang w:eastAsia="sl-SI"/>
        </w:rPr>
        <w:t>e</w:t>
      </w:r>
      <w:r w:rsidRPr="00B95029">
        <w:rPr>
          <w:rFonts w:cs="Arial"/>
          <w:noProof/>
          <w:lang w:eastAsia="sl-SI"/>
        </w:rPr>
        <w:t xml:space="preserve">nega za stik z živili. </w:t>
      </w:r>
      <w:r w:rsidR="005F36CE" w:rsidRPr="00B95029">
        <w:rPr>
          <w:rFonts w:cs="Arial"/>
          <w:noProof/>
          <w:lang w:eastAsia="sl-SI"/>
        </w:rPr>
        <w:t>Kot samostojna analiza</w:t>
      </w:r>
      <w:r w:rsidR="00A65E48" w:rsidRPr="00B95029">
        <w:rPr>
          <w:rFonts w:cs="Arial"/>
          <w:noProof/>
          <w:lang w:eastAsia="sl-SI"/>
        </w:rPr>
        <w:t xml:space="preserve"> se</w:t>
      </w:r>
      <w:r w:rsidR="005F36CE" w:rsidRPr="00B95029">
        <w:rPr>
          <w:rFonts w:cs="Arial"/>
          <w:noProof/>
          <w:lang w:eastAsia="sl-SI"/>
        </w:rPr>
        <w:t xml:space="preserve"> uporablja</w:t>
      </w:r>
      <w:r w:rsidR="00063FA8" w:rsidRPr="00B95029">
        <w:rPr>
          <w:rFonts w:cs="Arial"/>
          <w:noProof/>
          <w:lang w:eastAsia="sl-SI"/>
        </w:rPr>
        <w:t xml:space="preserve"> tudi </w:t>
      </w:r>
      <w:r w:rsidR="004102F1" w:rsidRPr="00B95029">
        <w:rPr>
          <w:rFonts w:cs="Arial"/>
          <w:noProof/>
          <w:lang w:eastAsia="sl-SI"/>
        </w:rPr>
        <w:t>za preverjanje</w:t>
      </w:r>
      <w:r w:rsidR="00063FA8" w:rsidRPr="00B95029">
        <w:rPr>
          <w:rFonts w:cs="Arial"/>
          <w:noProof/>
          <w:lang w:eastAsia="sl-SI"/>
        </w:rPr>
        <w:t xml:space="preserve"> skladnost</w:t>
      </w:r>
      <w:r w:rsidR="004102F1" w:rsidRPr="00B95029">
        <w:rPr>
          <w:rFonts w:cs="Arial"/>
          <w:noProof/>
          <w:lang w:eastAsia="sl-SI"/>
        </w:rPr>
        <w:t>i</w:t>
      </w:r>
      <w:r w:rsidR="00063FA8" w:rsidRPr="00B95029">
        <w:rPr>
          <w:rFonts w:cs="Arial"/>
          <w:noProof/>
          <w:lang w:eastAsia="sl-SI"/>
        </w:rPr>
        <w:t xml:space="preserve"> sestave materiala</w:t>
      </w:r>
      <w:r w:rsidR="004102F1" w:rsidRPr="00B95029">
        <w:rPr>
          <w:rFonts w:cs="Arial"/>
          <w:noProof/>
          <w:lang w:eastAsia="sl-SI"/>
        </w:rPr>
        <w:t xml:space="preserve"> </w:t>
      </w:r>
      <w:r w:rsidR="00063FA8" w:rsidRPr="00B95029">
        <w:rPr>
          <w:rFonts w:cs="Arial"/>
          <w:noProof/>
          <w:lang w:eastAsia="sl-SI"/>
        </w:rPr>
        <w:t xml:space="preserve">ob sumu uporabe nedovoljenih aditivov </w:t>
      </w:r>
      <w:r w:rsidR="005F36CE" w:rsidRPr="00B95029">
        <w:rPr>
          <w:rFonts w:cs="Arial"/>
          <w:noProof/>
          <w:lang w:eastAsia="sl-SI"/>
        </w:rPr>
        <w:t>in za</w:t>
      </w:r>
      <w:r w:rsidR="004102F1" w:rsidRPr="00B95029">
        <w:rPr>
          <w:rFonts w:cs="Arial"/>
          <w:noProof/>
          <w:lang w:eastAsia="sl-SI"/>
        </w:rPr>
        <w:t xml:space="preserve"> preverjanj</w:t>
      </w:r>
      <w:r w:rsidR="005F36CE" w:rsidRPr="00B95029">
        <w:rPr>
          <w:rFonts w:cs="Arial"/>
          <w:noProof/>
          <w:lang w:eastAsia="sl-SI"/>
        </w:rPr>
        <w:t>e</w:t>
      </w:r>
      <w:r w:rsidR="004102F1" w:rsidRPr="00B95029">
        <w:rPr>
          <w:rFonts w:cs="Arial"/>
          <w:noProof/>
          <w:lang w:eastAsia="sl-SI"/>
        </w:rPr>
        <w:t xml:space="preserve"> </w:t>
      </w:r>
      <w:r w:rsidR="00063FA8" w:rsidRPr="00B95029">
        <w:rPr>
          <w:rFonts w:cs="Arial"/>
          <w:noProof/>
          <w:lang w:eastAsia="sl-SI"/>
        </w:rPr>
        <w:t>ustreznosti dokumentacije</w:t>
      </w:r>
      <w:r w:rsidR="004102F1" w:rsidRPr="00B95029">
        <w:rPr>
          <w:rFonts w:cs="Arial"/>
          <w:noProof/>
          <w:lang w:eastAsia="sl-SI"/>
        </w:rPr>
        <w:t>.</w:t>
      </w:r>
      <w:r w:rsidR="00063FA8" w:rsidRPr="00B95029">
        <w:rPr>
          <w:rFonts w:cs="Arial"/>
          <w:noProof/>
          <w:lang w:eastAsia="sl-SI"/>
        </w:rPr>
        <w:t xml:space="preserve"> </w:t>
      </w:r>
    </w:p>
    <w:p w14:paraId="19638420" w14:textId="6EF937B5" w:rsidR="009E0F0F" w:rsidRDefault="00F30F8E" w:rsidP="007C267B">
      <w:pPr>
        <w:spacing w:before="120" w:after="120" w:line="240" w:lineRule="auto"/>
        <w:jc w:val="both"/>
        <w:rPr>
          <w:rFonts w:cs="Arial"/>
          <w:bCs/>
        </w:rPr>
      </w:pPr>
      <w:r>
        <w:rPr>
          <w:rFonts w:cs="Arial"/>
          <w:noProof/>
          <w:lang w:eastAsia="sl-SI"/>
        </w:rPr>
        <w:t>Z določanjem</w:t>
      </w:r>
      <w:r w:rsidR="00711AF0" w:rsidRPr="00B95029">
        <w:rPr>
          <w:rFonts w:cs="Arial"/>
          <w:noProof/>
          <w:lang w:eastAsia="sl-SI"/>
        </w:rPr>
        <w:t xml:space="preserve"> </w:t>
      </w:r>
      <w:r w:rsidR="00711AF0" w:rsidRPr="00B95029">
        <w:rPr>
          <w:rFonts w:cs="Arial"/>
          <w:bCs/>
        </w:rPr>
        <w:t xml:space="preserve">specifične migracije se ugotavlja prehajanje (migracija) posamezne </w:t>
      </w:r>
      <w:r w:rsidR="005F36CE" w:rsidRPr="00B95029">
        <w:rPr>
          <w:rFonts w:cs="Arial"/>
          <w:bCs/>
        </w:rPr>
        <w:t>spojine</w:t>
      </w:r>
      <w:r w:rsidR="005F36CE" w:rsidRPr="00B95029">
        <w:rPr>
          <w:rFonts w:cs="Arial"/>
          <w:szCs w:val="20"/>
          <w:lang w:eastAsia="sl-SI"/>
        </w:rPr>
        <w:t xml:space="preserve"> </w:t>
      </w:r>
      <w:r w:rsidR="005F36CE" w:rsidRPr="00B95029">
        <w:rPr>
          <w:rFonts w:cs="Arial"/>
          <w:bCs/>
        </w:rPr>
        <w:t>ali skupine spojin</w:t>
      </w:r>
      <w:r w:rsidR="00711AF0" w:rsidRPr="00B95029">
        <w:rPr>
          <w:rFonts w:cs="Arial"/>
          <w:bCs/>
        </w:rPr>
        <w:t xml:space="preserve">, ki bi lahko </w:t>
      </w:r>
      <w:r w:rsidR="005F36CE" w:rsidRPr="00B95029">
        <w:rPr>
          <w:rFonts w:cs="Arial"/>
          <w:bCs/>
        </w:rPr>
        <w:t xml:space="preserve">predstavljale </w:t>
      </w:r>
      <w:r w:rsidR="00711AF0" w:rsidRPr="00B95029">
        <w:rPr>
          <w:rFonts w:cs="Arial"/>
          <w:bCs/>
        </w:rPr>
        <w:t xml:space="preserve">tveganje za zdravje. </w:t>
      </w:r>
    </w:p>
    <w:p w14:paraId="07190CD2" w14:textId="77777777" w:rsidR="009E0F0F" w:rsidRDefault="004102F1" w:rsidP="007C267B">
      <w:pPr>
        <w:spacing w:before="120" w:after="120" w:line="240" w:lineRule="auto"/>
        <w:jc w:val="both"/>
        <w:rPr>
          <w:rFonts w:cs="Arial"/>
          <w:bCs/>
        </w:rPr>
      </w:pPr>
      <w:r w:rsidRPr="00FB4852">
        <w:rPr>
          <w:rFonts w:cs="Arial"/>
        </w:rPr>
        <w:t>Celotna migracija</w:t>
      </w:r>
      <w:r w:rsidRPr="00B95029">
        <w:rPr>
          <w:rFonts w:cs="Arial"/>
        </w:rPr>
        <w:t>,</w:t>
      </w:r>
      <w:r w:rsidRPr="00B95029">
        <w:rPr>
          <w:rFonts w:cs="Arial"/>
          <w:bCs/>
        </w:rPr>
        <w:t xml:space="preserve"> ki se ugotavlja pri polimernih materialih, predstavlja skupno količino ne</w:t>
      </w:r>
      <w:r w:rsidR="00A65E48" w:rsidRPr="00B95029">
        <w:rPr>
          <w:rFonts w:cs="Arial"/>
          <w:bCs/>
        </w:rPr>
        <w:t xml:space="preserve"> </w:t>
      </w:r>
      <w:r w:rsidRPr="00B95029">
        <w:rPr>
          <w:rFonts w:cs="Arial"/>
          <w:bCs/>
        </w:rPr>
        <w:t xml:space="preserve">hlapnih snovi, ki prehajajo iz materiala v simulant za živila. S to analizo ne dobimo podatka o posameznih snoveh, ki migrirajo, zato je to indikacijski parameter in merilo inertnosti materiala. </w:t>
      </w:r>
    </w:p>
    <w:p w14:paraId="58EA2A50" w14:textId="77777777" w:rsidR="005D207F" w:rsidRDefault="00A65E48" w:rsidP="007C267B">
      <w:pPr>
        <w:spacing w:before="120" w:after="120" w:line="240" w:lineRule="auto"/>
        <w:jc w:val="both"/>
        <w:rPr>
          <w:rFonts w:cs="Arial"/>
          <w:bCs/>
        </w:rPr>
      </w:pPr>
      <w:r w:rsidRPr="00B95029">
        <w:rPr>
          <w:rFonts w:cs="Arial"/>
          <w:bCs/>
        </w:rPr>
        <w:t xml:space="preserve">Določanje vsebnosti </w:t>
      </w:r>
      <w:r w:rsidR="009E0F0F">
        <w:rPr>
          <w:rFonts w:cs="Arial"/>
          <w:bCs/>
        </w:rPr>
        <w:t xml:space="preserve">snovi </w:t>
      </w:r>
      <w:r w:rsidRPr="00B95029">
        <w:rPr>
          <w:rFonts w:cs="Arial"/>
          <w:bCs/>
        </w:rPr>
        <w:t>v vzorcu se izvaja g</w:t>
      </w:r>
      <w:r w:rsidR="00711AF0" w:rsidRPr="00B95029">
        <w:rPr>
          <w:rFonts w:cs="Arial"/>
          <w:bCs/>
        </w:rPr>
        <w:t xml:space="preserve">lede na predpisane omejitve za nekatere spojine v </w:t>
      </w:r>
      <w:r w:rsidRPr="00B95029">
        <w:rPr>
          <w:rFonts w:cs="Arial"/>
          <w:bCs/>
        </w:rPr>
        <w:t xml:space="preserve">posameznih vrstah materialov. </w:t>
      </w:r>
    </w:p>
    <w:p w14:paraId="5221E6AC" w14:textId="017AA3CA" w:rsidR="009E0F0F" w:rsidRDefault="00711AF0" w:rsidP="007C267B">
      <w:pPr>
        <w:spacing w:before="120" w:after="120" w:line="240" w:lineRule="auto"/>
        <w:jc w:val="both"/>
        <w:rPr>
          <w:rFonts w:cs="Arial"/>
          <w:bCs/>
          <w:szCs w:val="16"/>
          <w:lang w:eastAsia="en-GB"/>
        </w:rPr>
      </w:pPr>
      <w:r w:rsidRPr="00B95029">
        <w:rPr>
          <w:rFonts w:cs="Arial"/>
          <w:bCs/>
        </w:rPr>
        <w:t xml:space="preserve">Pri vzorcih iz papirja/kartona se določa koncentracija spojine v ekstraktu vzorca, ki </w:t>
      </w:r>
      <w:r w:rsidRPr="00B95029">
        <w:rPr>
          <w:rFonts w:cs="Arial"/>
          <w:bCs/>
          <w:szCs w:val="16"/>
          <w:lang w:eastAsia="en-GB"/>
        </w:rPr>
        <w:t xml:space="preserve">predstavlja oceno potencialne migracije v živila. </w:t>
      </w:r>
    </w:p>
    <w:p w14:paraId="3EA2DCF4" w14:textId="4E436BAB" w:rsidR="00711AF0" w:rsidRPr="00FB4852" w:rsidRDefault="00711AF0" w:rsidP="007C267B">
      <w:pPr>
        <w:spacing w:before="120" w:after="120" w:line="240" w:lineRule="auto"/>
        <w:jc w:val="both"/>
        <w:rPr>
          <w:rFonts w:cs="Arial"/>
          <w:bCs/>
          <w:szCs w:val="16"/>
          <w:lang w:eastAsia="en-GB"/>
        </w:rPr>
      </w:pPr>
      <w:r w:rsidRPr="00B95029">
        <w:rPr>
          <w:rFonts w:cs="Arial"/>
          <w:bCs/>
          <w:szCs w:val="16"/>
          <w:lang w:eastAsia="en-GB"/>
        </w:rPr>
        <w:t xml:space="preserve">S preskušanjem identifikacije organskih spojin </w:t>
      </w:r>
      <w:r w:rsidR="005F36CE" w:rsidRPr="00B95029">
        <w:rPr>
          <w:rFonts w:cs="Arial"/>
          <w:bCs/>
          <w:szCs w:val="16"/>
          <w:lang w:eastAsia="en-GB"/>
        </w:rPr>
        <w:t xml:space="preserve">pa </w:t>
      </w:r>
      <w:r w:rsidRPr="00B95029">
        <w:rPr>
          <w:rFonts w:cs="Arial"/>
          <w:bCs/>
          <w:szCs w:val="16"/>
          <w:lang w:eastAsia="en-GB"/>
        </w:rPr>
        <w:t xml:space="preserve">se ugotavlja </w:t>
      </w:r>
      <w:r w:rsidR="00A65E48" w:rsidRPr="00B95029">
        <w:rPr>
          <w:rFonts w:cs="Arial"/>
          <w:bCs/>
          <w:szCs w:val="16"/>
          <w:lang w:eastAsia="en-GB"/>
        </w:rPr>
        <w:t xml:space="preserve">morebitna </w:t>
      </w:r>
      <w:r w:rsidR="00A65E48" w:rsidRPr="00FB4852">
        <w:rPr>
          <w:rFonts w:cs="Arial"/>
          <w:bCs/>
          <w:szCs w:val="16"/>
          <w:lang w:eastAsia="en-GB"/>
        </w:rPr>
        <w:t>prisotnost spojin, ki niso odobrene za uporabo pri izdelavi materialov</w:t>
      </w:r>
      <w:r w:rsidR="00D16317">
        <w:rPr>
          <w:rFonts w:cs="Arial"/>
          <w:bCs/>
          <w:szCs w:val="16"/>
          <w:lang w:eastAsia="en-GB"/>
        </w:rPr>
        <w:t>,</w:t>
      </w:r>
      <w:r w:rsidR="00A65E48" w:rsidRPr="00FB4852">
        <w:rPr>
          <w:rFonts w:cs="Arial"/>
          <w:bCs/>
          <w:szCs w:val="16"/>
          <w:lang w:eastAsia="en-GB"/>
        </w:rPr>
        <w:t xml:space="preserve"> namenjenih za stik z živili</w:t>
      </w:r>
      <w:r w:rsidR="00A65E48" w:rsidRPr="00B95029">
        <w:rPr>
          <w:rFonts w:cs="Arial"/>
          <w:bCs/>
          <w:szCs w:val="16"/>
          <w:lang w:eastAsia="en-GB"/>
        </w:rPr>
        <w:t>.</w:t>
      </w:r>
    </w:p>
    <w:p w14:paraId="61D3C9E1" w14:textId="212D7D27" w:rsidR="000C0441" w:rsidRPr="00B95029" w:rsidRDefault="00657331" w:rsidP="007C267B">
      <w:pPr>
        <w:spacing w:before="120" w:after="120" w:line="240" w:lineRule="auto"/>
        <w:jc w:val="both"/>
        <w:rPr>
          <w:rFonts w:cs="Arial"/>
          <w:noProof/>
          <w:lang w:eastAsia="sl-SI"/>
        </w:rPr>
      </w:pPr>
      <w:r w:rsidRPr="00B95029">
        <w:rPr>
          <w:rFonts w:cs="Arial"/>
          <w:noProof/>
          <w:lang w:eastAsia="sl-SI"/>
        </w:rPr>
        <w:t>Odvzeti v</w:t>
      </w:r>
      <w:r w:rsidR="00013F71" w:rsidRPr="00B95029">
        <w:rPr>
          <w:rFonts w:cs="Arial"/>
          <w:noProof/>
          <w:lang w:eastAsia="sl-SI"/>
        </w:rPr>
        <w:t xml:space="preserve">zorci so bili preskušani na eno ali več skupin preskušanj. </w:t>
      </w:r>
      <w:r w:rsidR="004741FF" w:rsidRPr="00B95029">
        <w:rPr>
          <w:rFonts w:cs="Arial"/>
          <w:noProof/>
          <w:lang w:eastAsia="sl-SI"/>
        </w:rPr>
        <w:t xml:space="preserve">Pri </w:t>
      </w:r>
      <w:r w:rsidR="007568DF">
        <w:rPr>
          <w:rFonts w:cs="Arial"/>
          <w:noProof/>
          <w:lang w:eastAsia="sl-SI"/>
        </w:rPr>
        <w:t>181</w:t>
      </w:r>
      <w:r w:rsidR="007568DF" w:rsidRPr="00B95029">
        <w:rPr>
          <w:rFonts w:cs="Arial"/>
          <w:noProof/>
          <w:lang w:eastAsia="sl-SI"/>
        </w:rPr>
        <w:t xml:space="preserve"> </w:t>
      </w:r>
      <w:r w:rsidR="000C0441" w:rsidRPr="00B95029">
        <w:rPr>
          <w:rFonts w:cs="Arial"/>
          <w:noProof/>
          <w:lang w:eastAsia="sl-SI"/>
        </w:rPr>
        <w:t xml:space="preserve">vzorcih se je določala specifična migracija </w:t>
      </w:r>
      <w:r w:rsidR="00131E57" w:rsidRPr="00B95029">
        <w:rPr>
          <w:rFonts w:cs="Arial"/>
          <w:noProof/>
          <w:lang w:eastAsia="sl-SI"/>
        </w:rPr>
        <w:t xml:space="preserve">ene ali več </w:t>
      </w:r>
      <w:r w:rsidR="000C0441" w:rsidRPr="00B95029">
        <w:rPr>
          <w:rFonts w:cs="Arial"/>
          <w:noProof/>
          <w:lang w:eastAsia="sl-SI"/>
        </w:rPr>
        <w:t>snovi</w:t>
      </w:r>
      <w:r w:rsidR="00023EAA" w:rsidRPr="00B95029">
        <w:rPr>
          <w:rFonts w:cs="Arial"/>
          <w:noProof/>
          <w:lang w:eastAsia="sl-SI"/>
        </w:rPr>
        <w:t xml:space="preserve"> v modelno raztopino</w:t>
      </w:r>
      <w:r w:rsidR="000C0441" w:rsidRPr="00B95029">
        <w:rPr>
          <w:rFonts w:cs="Arial"/>
          <w:noProof/>
          <w:lang w:eastAsia="sl-SI"/>
        </w:rPr>
        <w:t xml:space="preserve"> (monomeri, kovine, razgradni produkti, aditivi</w:t>
      </w:r>
      <w:r w:rsidRPr="00B95029">
        <w:rPr>
          <w:rFonts w:cs="Arial"/>
          <w:noProof/>
          <w:lang w:eastAsia="sl-SI"/>
        </w:rPr>
        <w:t xml:space="preserve"> itd)</w:t>
      </w:r>
      <w:r w:rsidR="000C0441" w:rsidRPr="00B95029">
        <w:rPr>
          <w:rFonts w:cs="Arial"/>
          <w:noProof/>
          <w:lang w:eastAsia="sl-SI"/>
        </w:rPr>
        <w:t xml:space="preserve">, pri </w:t>
      </w:r>
      <w:r w:rsidR="007568DF">
        <w:rPr>
          <w:rFonts w:cs="Arial"/>
          <w:noProof/>
          <w:lang w:eastAsia="sl-SI"/>
        </w:rPr>
        <w:t>97</w:t>
      </w:r>
      <w:r w:rsidR="007568DF" w:rsidRPr="00B95029">
        <w:rPr>
          <w:rFonts w:cs="Arial"/>
          <w:noProof/>
          <w:lang w:eastAsia="sl-SI"/>
        </w:rPr>
        <w:t xml:space="preserve"> </w:t>
      </w:r>
      <w:r w:rsidR="000C0441" w:rsidRPr="00B95029">
        <w:rPr>
          <w:rFonts w:cs="Arial"/>
          <w:noProof/>
          <w:lang w:eastAsia="sl-SI"/>
        </w:rPr>
        <w:t xml:space="preserve">vzorcih identifikacija materiala, </w:t>
      </w:r>
      <w:r w:rsidR="00F30F8E" w:rsidRPr="00B95029">
        <w:rPr>
          <w:rFonts w:cs="Arial"/>
          <w:noProof/>
          <w:lang w:eastAsia="sl-SI"/>
        </w:rPr>
        <w:t xml:space="preserve">pri </w:t>
      </w:r>
      <w:r w:rsidR="007568DF">
        <w:rPr>
          <w:rFonts w:cs="Arial"/>
          <w:noProof/>
          <w:lang w:eastAsia="sl-SI"/>
        </w:rPr>
        <w:t>19</w:t>
      </w:r>
      <w:r w:rsidR="007568DF" w:rsidRPr="00B95029">
        <w:rPr>
          <w:rFonts w:cs="Arial"/>
          <w:noProof/>
          <w:lang w:eastAsia="sl-SI"/>
        </w:rPr>
        <w:t xml:space="preserve"> </w:t>
      </w:r>
      <w:r w:rsidR="00F30F8E" w:rsidRPr="00B95029">
        <w:rPr>
          <w:rFonts w:cs="Arial"/>
          <w:noProof/>
          <w:lang w:eastAsia="sl-SI"/>
        </w:rPr>
        <w:t>vzorcih koncentracija spojine v ekstraktu (aditivi, kovine itd)</w:t>
      </w:r>
      <w:r w:rsidR="00F30F8E">
        <w:rPr>
          <w:rFonts w:cs="Arial"/>
          <w:noProof/>
          <w:lang w:eastAsia="sl-SI"/>
        </w:rPr>
        <w:t xml:space="preserve">, </w:t>
      </w:r>
      <w:r w:rsidR="007568DF" w:rsidRPr="00B95029">
        <w:rPr>
          <w:rFonts w:cs="Arial"/>
          <w:noProof/>
          <w:lang w:eastAsia="sl-SI"/>
        </w:rPr>
        <w:t xml:space="preserve">pri </w:t>
      </w:r>
      <w:r w:rsidR="007568DF">
        <w:rPr>
          <w:rFonts w:cs="Arial"/>
          <w:noProof/>
          <w:lang w:eastAsia="sl-SI"/>
        </w:rPr>
        <w:t>14</w:t>
      </w:r>
      <w:r w:rsidR="007568DF" w:rsidRPr="00B95029">
        <w:rPr>
          <w:rFonts w:cs="Arial"/>
          <w:noProof/>
          <w:lang w:eastAsia="sl-SI"/>
        </w:rPr>
        <w:t xml:space="preserve"> vzorcih celotna migracija v modelne raztopine oziroma simulante</w:t>
      </w:r>
      <w:r w:rsidR="007568DF">
        <w:rPr>
          <w:rFonts w:cs="Arial"/>
          <w:noProof/>
          <w:lang w:eastAsia="sl-SI"/>
        </w:rPr>
        <w:t>,</w:t>
      </w:r>
      <w:r w:rsidR="007568DF" w:rsidRPr="00B95029">
        <w:rPr>
          <w:rFonts w:cs="Arial"/>
          <w:noProof/>
          <w:lang w:eastAsia="sl-SI"/>
        </w:rPr>
        <w:t xml:space="preserve"> </w:t>
      </w:r>
      <w:r w:rsidR="00F30F8E" w:rsidRPr="00B95029">
        <w:rPr>
          <w:rFonts w:cs="Arial"/>
          <w:noProof/>
          <w:lang w:eastAsia="sl-SI"/>
        </w:rPr>
        <w:t xml:space="preserve">pri </w:t>
      </w:r>
      <w:r w:rsidR="003413D5">
        <w:rPr>
          <w:rFonts w:cs="Arial"/>
          <w:noProof/>
          <w:lang w:eastAsia="sl-SI"/>
        </w:rPr>
        <w:t>sedmih</w:t>
      </w:r>
      <w:r w:rsidR="007568DF" w:rsidRPr="00B95029">
        <w:rPr>
          <w:rFonts w:cs="Arial"/>
          <w:noProof/>
          <w:lang w:eastAsia="sl-SI"/>
        </w:rPr>
        <w:t xml:space="preserve"> </w:t>
      </w:r>
      <w:r w:rsidR="00F30F8E" w:rsidRPr="00B95029">
        <w:rPr>
          <w:rFonts w:cs="Arial"/>
          <w:noProof/>
          <w:lang w:eastAsia="sl-SI"/>
        </w:rPr>
        <w:t>vzorcih vsebnost spojin</w:t>
      </w:r>
      <w:r w:rsidR="007A7A5F">
        <w:rPr>
          <w:rFonts w:cs="Arial"/>
          <w:noProof/>
          <w:lang w:eastAsia="sl-SI"/>
        </w:rPr>
        <w:t xml:space="preserve"> </w:t>
      </w:r>
      <w:r w:rsidR="00F30F8E" w:rsidRPr="00B95029">
        <w:rPr>
          <w:rFonts w:cs="Arial"/>
          <w:noProof/>
          <w:lang w:eastAsia="sl-SI"/>
        </w:rPr>
        <w:t>(izocianati</w:t>
      </w:r>
      <w:r w:rsidR="000E1B2D">
        <w:rPr>
          <w:rFonts w:cs="Arial"/>
          <w:noProof/>
          <w:lang w:eastAsia="sl-SI"/>
        </w:rPr>
        <w:t xml:space="preserve">, </w:t>
      </w:r>
      <w:r w:rsidR="000E1B2D">
        <w:rPr>
          <w:rFonts w:cs="Arial"/>
          <w:noProof/>
          <w:lang w:eastAsia="sl-SI"/>
        </w:rPr>
        <w:lastRenderedPageBreak/>
        <w:t>biocidi</w:t>
      </w:r>
      <w:r w:rsidR="00F30F8E" w:rsidRPr="00B95029">
        <w:rPr>
          <w:rFonts w:cs="Arial"/>
          <w:noProof/>
          <w:lang w:eastAsia="sl-SI"/>
        </w:rPr>
        <w:t>)</w:t>
      </w:r>
      <w:r w:rsidR="00F30F8E">
        <w:rPr>
          <w:rFonts w:cs="Arial"/>
          <w:noProof/>
          <w:lang w:eastAsia="sl-SI"/>
        </w:rPr>
        <w:t xml:space="preserve">, </w:t>
      </w:r>
      <w:r w:rsidR="00C06F16" w:rsidRPr="00B95029">
        <w:rPr>
          <w:rFonts w:cs="Arial"/>
          <w:noProof/>
          <w:lang w:eastAsia="sl-SI"/>
        </w:rPr>
        <w:t xml:space="preserve">pri </w:t>
      </w:r>
      <w:r w:rsidR="007568DF">
        <w:rPr>
          <w:rFonts w:cs="Arial"/>
          <w:noProof/>
          <w:lang w:eastAsia="sl-SI"/>
        </w:rPr>
        <w:t>petih</w:t>
      </w:r>
      <w:r w:rsidR="007568DF" w:rsidRPr="00B95029">
        <w:rPr>
          <w:rFonts w:cs="Arial"/>
          <w:noProof/>
          <w:lang w:eastAsia="sl-SI"/>
        </w:rPr>
        <w:t xml:space="preserve"> </w:t>
      </w:r>
      <w:r w:rsidR="00C06F16" w:rsidRPr="00B95029">
        <w:rPr>
          <w:rFonts w:cs="Arial"/>
          <w:noProof/>
          <w:lang w:eastAsia="sl-SI"/>
        </w:rPr>
        <w:t>vzorcih identifikacija organskih spojin</w:t>
      </w:r>
      <w:r w:rsidR="00C06F16">
        <w:rPr>
          <w:rFonts w:cs="Arial"/>
          <w:noProof/>
          <w:lang w:eastAsia="sl-SI"/>
        </w:rPr>
        <w:t xml:space="preserve"> in</w:t>
      </w:r>
      <w:r w:rsidR="007568DF">
        <w:rPr>
          <w:rFonts w:cs="Arial"/>
          <w:noProof/>
          <w:lang w:eastAsia="sl-SI"/>
        </w:rPr>
        <w:t xml:space="preserve"> pri enem vzorcu organoleptična analiza</w:t>
      </w:r>
      <w:r w:rsidR="00C06F16">
        <w:rPr>
          <w:rFonts w:cs="Arial"/>
          <w:noProof/>
          <w:lang w:eastAsia="sl-SI"/>
        </w:rPr>
        <w:t xml:space="preserve">. </w:t>
      </w:r>
      <w:r w:rsidR="00F25BFA" w:rsidRPr="00B95029">
        <w:rPr>
          <w:rFonts w:cs="Arial"/>
          <w:noProof/>
        </w:rPr>
        <w:t>Nekatere analize so bile izvedene na več podenotah</w:t>
      </w:r>
      <w:r w:rsidR="005E2730">
        <w:rPr>
          <w:rFonts w:cs="Arial"/>
          <w:noProof/>
        </w:rPr>
        <w:t xml:space="preserve"> (sestavnih delih)</w:t>
      </w:r>
      <w:r w:rsidR="00F25BFA" w:rsidRPr="00B95029">
        <w:rPr>
          <w:rFonts w:cs="Arial"/>
          <w:noProof/>
        </w:rPr>
        <w:t xml:space="preserve"> vzorcev. </w:t>
      </w:r>
      <w:r w:rsidR="000C0441" w:rsidRPr="00B95029">
        <w:rPr>
          <w:rFonts w:cs="Arial"/>
          <w:noProof/>
          <w:lang w:eastAsia="sl-SI"/>
        </w:rPr>
        <w:t xml:space="preserve">Število vzorcev iz posameznih skupin materialov, ki so bili preskušani </w:t>
      </w:r>
      <w:r w:rsidR="005E2730">
        <w:rPr>
          <w:rFonts w:cs="Arial"/>
          <w:noProof/>
          <w:lang w:eastAsia="sl-SI"/>
        </w:rPr>
        <w:t>na posamezne</w:t>
      </w:r>
      <w:r w:rsidR="000C0441" w:rsidRPr="00B95029">
        <w:rPr>
          <w:rFonts w:cs="Arial"/>
          <w:noProof/>
          <w:lang w:eastAsia="sl-SI"/>
        </w:rPr>
        <w:t xml:space="preserve"> skupine preskušanj, je prikazano v grafu </w:t>
      </w:r>
      <w:r w:rsidR="00005147">
        <w:rPr>
          <w:rFonts w:cs="Arial"/>
          <w:noProof/>
          <w:lang w:eastAsia="sl-SI"/>
        </w:rPr>
        <w:t>13</w:t>
      </w:r>
      <w:r w:rsidR="000C0441" w:rsidRPr="00B95029">
        <w:rPr>
          <w:rFonts w:cs="Arial"/>
          <w:noProof/>
          <w:lang w:eastAsia="sl-SI"/>
        </w:rPr>
        <w:t>.</w:t>
      </w:r>
    </w:p>
    <w:p w14:paraId="14F4AC76" w14:textId="64B55013" w:rsidR="005E771F" w:rsidRPr="00B95029" w:rsidRDefault="000C0441" w:rsidP="0080693E">
      <w:pPr>
        <w:spacing w:before="120" w:after="120" w:line="240" w:lineRule="auto"/>
        <w:jc w:val="both"/>
        <w:rPr>
          <w:rFonts w:cs="Arial"/>
          <w:b/>
          <w:bCs/>
          <w:noProof/>
          <w:lang w:eastAsia="sl-SI"/>
        </w:rPr>
      </w:pPr>
      <w:bookmarkStart w:id="398" w:name="_Toc195685868"/>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1E4F4C">
        <w:rPr>
          <w:rFonts w:cs="Arial"/>
          <w:b/>
          <w:bCs/>
          <w:noProof/>
          <w:lang w:eastAsia="sl-SI"/>
        </w:rPr>
        <w:t>13</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Število vzorcev po skupinah materialov in skupinah preskušanj</w:t>
      </w:r>
      <w:bookmarkEnd w:id="398"/>
    </w:p>
    <w:p w14:paraId="30C2B939" w14:textId="3291AA5B" w:rsidR="00005147" w:rsidRDefault="000E1B2D" w:rsidP="0080693E">
      <w:pPr>
        <w:spacing w:before="120" w:after="120" w:line="240" w:lineRule="auto"/>
        <w:jc w:val="both"/>
        <w:rPr>
          <w:rFonts w:cs="Arial"/>
          <w:noProof/>
          <w:lang w:eastAsia="sl-SI"/>
        </w:rPr>
      </w:pPr>
      <w:bookmarkStart w:id="399" w:name="_Hlk98163732"/>
      <w:r w:rsidRPr="000E1B2D">
        <w:rPr>
          <w:noProof/>
        </w:rPr>
        <w:t xml:space="preserve"> </w:t>
      </w:r>
      <w:r>
        <w:rPr>
          <w:noProof/>
        </w:rPr>
        <w:drawing>
          <wp:inline distT="0" distB="0" distL="0" distR="0" wp14:anchorId="624B7E7A" wp14:editId="7D60FB20">
            <wp:extent cx="5579745" cy="3257550"/>
            <wp:effectExtent l="0" t="0" r="1905" b="0"/>
            <wp:docPr id="1667711293" name="Grafikon 1">
              <a:extLst xmlns:a="http://schemas.openxmlformats.org/drawingml/2006/main">
                <a:ext uri="{FF2B5EF4-FFF2-40B4-BE49-F238E27FC236}">
                  <a16:creationId xmlns:a16="http://schemas.microsoft.com/office/drawing/2014/main" id="{840DDFF8-37F8-4300-BDB3-2F3B27509F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1C6D326" w14:textId="14DD41E4" w:rsidR="001667C4"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Od skupnega števila odvzetih vzorcev </w:t>
      </w:r>
      <w:r w:rsidR="00B424A8">
        <w:rPr>
          <w:rFonts w:cs="Arial"/>
          <w:noProof/>
          <w:lang w:eastAsia="sl-SI"/>
        </w:rPr>
        <w:t>sta bila</w:t>
      </w:r>
      <w:r w:rsidR="00F25BFA" w:rsidRPr="00B95029">
        <w:rPr>
          <w:rFonts w:cs="Arial"/>
          <w:noProof/>
          <w:lang w:eastAsia="sl-SI"/>
        </w:rPr>
        <w:t xml:space="preserve"> kot </w:t>
      </w:r>
      <w:r w:rsidR="00B424A8" w:rsidRPr="00B95029">
        <w:rPr>
          <w:rFonts w:cs="Arial"/>
          <w:noProof/>
          <w:lang w:eastAsia="sl-SI"/>
        </w:rPr>
        <w:t>neskladn</w:t>
      </w:r>
      <w:r w:rsidR="00B424A8">
        <w:rPr>
          <w:rFonts w:cs="Arial"/>
          <w:noProof/>
          <w:lang w:eastAsia="sl-SI"/>
        </w:rPr>
        <w:t>a</w:t>
      </w:r>
      <w:r w:rsidR="00B424A8" w:rsidRPr="00B95029">
        <w:rPr>
          <w:rFonts w:cs="Arial"/>
          <w:noProof/>
          <w:lang w:eastAsia="sl-SI"/>
        </w:rPr>
        <w:t xml:space="preserve"> ocenjen</w:t>
      </w:r>
      <w:r w:rsidR="00B424A8">
        <w:rPr>
          <w:rFonts w:cs="Arial"/>
          <w:noProof/>
          <w:lang w:eastAsia="sl-SI"/>
        </w:rPr>
        <w:t>a</w:t>
      </w:r>
      <w:r w:rsidR="00B424A8" w:rsidRPr="00B95029">
        <w:rPr>
          <w:rFonts w:cs="Arial"/>
          <w:noProof/>
          <w:lang w:eastAsia="sl-SI"/>
        </w:rPr>
        <w:t xml:space="preserve"> </w:t>
      </w:r>
      <w:r w:rsidR="00B424A8">
        <w:rPr>
          <w:rFonts w:cs="Arial"/>
          <w:noProof/>
          <w:lang w:eastAsia="sl-SI"/>
        </w:rPr>
        <w:t>dva</w:t>
      </w:r>
      <w:r w:rsidR="00B424A8" w:rsidRPr="00B95029">
        <w:rPr>
          <w:rFonts w:cs="Arial"/>
          <w:noProof/>
          <w:lang w:eastAsia="sl-SI"/>
        </w:rPr>
        <w:t xml:space="preserve"> vzorc</w:t>
      </w:r>
      <w:r w:rsidR="00B424A8">
        <w:rPr>
          <w:rFonts w:cs="Arial"/>
          <w:noProof/>
          <w:lang w:eastAsia="sl-SI"/>
        </w:rPr>
        <w:t>a</w:t>
      </w:r>
      <w:r w:rsidR="00494076" w:rsidRPr="00B95029">
        <w:rPr>
          <w:rFonts w:cs="Arial"/>
          <w:noProof/>
          <w:lang w:eastAsia="sl-SI"/>
        </w:rPr>
        <w:t>,</w:t>
      </w:r>
      <w:r w:rsidR="00D73C21" w:rsidRPr="00B95029">
        <w:rPr>
          <w:rFonts w:cs="Arial"/>
          <w:noProof/>
          <w:lang w:eastAsia="sl-SI"/>
        </w:rPr>
        <w:t xml:space="preserve"> in sicer</w:t>
      </w:r>
      <w:r w:rsidR="00152B8C" w:rsidRPr="00B95029">
        <w:rPr>
          <w:rFonts w:cs="Arial"/>
          <w:noProof/>
          <w:lang w:eastAsia="sl-SI"/>
        </w:rPr>
        <w:t xml:space="preserve"> </w:t>
      </w:r>
      <w:r w:rsidR="00D73C21" w:rsidRPr="00B95029">
        <w:rPr>
          <w:rFonts w:cs="Arial"/>
          <w:noProof/>
          <w:lang w:eastAsia="sl-SI"/>
        </w:rPr>
        <w:t xml:space="preserve">en </w:t>
      </w:r>
      <w:r w:rsidR="0035080B" w:rsidRPr="00B95029">
        <w:rPr>
          <w:rFonts w:cs="Arial"/>
          <w:noProof/>
          <w:lang w:eastAsia="sl-SI"/>
        </w:rPr>
        <w:t xml:space="preserve">vzorec, </w:t>
      </w:r>
      <w:r w:rsidR="00EE1883" w:rsidRPr="00B95029">
        <w:rPr>
          <w:rFonts w:cs="Arial"/>
          <w:noProof/>
          <w:lang w:eastAsia="sl-SI"/>
        </w:rPr>
        <w:t>odvzet</w:t>
      </w:r>
      <w:r w:rsidR="00D73C21" w:rsidRPr="00B95029">
        <w:rPr>
          <w:rFonts w:cs="Arial"/>
          <w:noProof/>
          <w:lang w:eastAsia="sl-SI"/>
        </w:rPr>
        <w:t xml:space="preserve"> </w:t>
      </w:r>
      <w:r w:rsidR="00EE1883" w:rsidRPr="00B95029">
        <w:rPr>
          <w:rFonts w:cs="Arial"/>
          <w:noProof/>
          <w:lang w:eastAsia="sl-SI"/>
        </w:rPr>
        <w:t>v okviru programa vzorčenja</w:t>
      </w:r>
      <w:r w:rsidR="00D73C21" w:rsidRPr="00B95029">
        <w:rPr>
          <w:rFonts w:cs="Arial"/>
          <w:noProof/>
          <w:lang w:eastAsia="sl-SI"/>
        </w:rPr>
        <w:t xml:space="preserve"> in </w:t>
      </w:r>
      <w:r w:rsidR="00B424A8">
        <w:rPr>
          <w:rFonts w:cs="Arial"/>
          <w:noProof/>
          <w:lang w:eastAsia="sl-SI"/>
        </w:rPr>
        <w:t>en</w:t>
      </w:r>
      <w:r w:rsidR="00B424A8" w:rsidRPr="00B95029">
        <w:rPr>
          <w:rFonts w:cs="Arial"/>
          <w:noProof/>
          <w:lang w:eastAsia="sl-SI"/>
        </w:rPr>
        <w:t xml:space="preserve"> </w:t>
      </w:r>
      <w:r w:rsidR="00EE1883" w:rsidRPr="00B95029">
        <w:rPr>
          <w:rFonts w:cs="Arial"/>
          <w:noProof/>
          <w:lang w:eastAsia="sl-SI"/>
        </w:rPr>
        <w:t>v okviru uradnega nadzora ob uvozu.</w:t>
      </w:r>
    </w:p>
    <w:p w14:paraId="239F47B3" w14:textId="7DF42CF0" w:rsidR="00132195" w:rsidRPr="00B95029" w:rsidRDefault="00B424A8" w:rsidP="0080693E">
      <w:pPr>
        <w:spacing w:before="120" w:after="120" w:line="240" w:lineRule="auto"/>
        <w:jc w:val="both"/>
        <w:rPr>
          <w:rFonts w:cs="Arial"/>
          <w:noProof/>
          <w:lang w:eastAsia="sl-SI"/>
        </w:rPr>
      </w:pPr>
      <w:r>
        <w:rPr>
          <w:rFonts w:cs="Arial"/>
          <w:noProof/>
          <w:lang w:eastAsia="sl-SI"/>
        </w:rPr>
        <w:t>Oba neskladna vzorca sta bila i</w:t>
      </w:r>
      <w:r w:rsidR="003860F6" w:rsidRPr="00B95029">
        <w:rPr>
          <w:rFonts w:cs="Arial"/>
          <w:noProof/>
          <w:lang w:eastAsia="sl-SI"/>
        </w:rPr>
        <w:t>z skupine polimerni</w:t>
      </w:r>
      <w:r w:rsidR="001667C4" w:rsidRPr="00B95029">
        <w:rPr>
          <w:rFonts w:cs="Arial"/>
          <w:noProof/>
          <w:lang w:eastAsia="sl-SI"/>
        </w:rPr>
        <w:t>h</w:t>
      </w:r>
      <w:r w:rsidR="003860F6" w:rsidRPr="00B95029">
        <w:rPr>
          <w:rFonts w:cs="Arial"/>
          <w:noProof/>
          <w:lang w:eastAsia="sl-SI"/>
        </w:rPr>
        <w:t xml:space="preserve"> material</w:t>
      </w:r>
      <w:r w:rsidR="001667C4" w:rsidRPr="00B95029">
        <w:rPr>
          <w:rFonts w:cs="Arial"/>
          <w:noProof/>
          <w:lang w:eastAsia="sl-SI"/>
        </w:rPr>
        <w:t>ov in izdelkov</w:t>
      </w:r>
      <w:r>
        <w:rPr>
          <w:rFonts w:cs="Arial"/>
          <w:noProof/>
          <w:lang w:eastAsia="sl-SI"/>
        </w:rPr>
        <w:t>.</w:t>
      </w:r>
      <w:r w:rsidR="001667C4" w:rsidRPr="00B95029">
        <w:rPr>
          <w:rFonts w:cs="Arial"/>
          <w:noProof/>
          <w:lang w:eastAsia="sl-SI"/>
        </w:rPr>
        <w:t xml:space="preserve"> </w:t>
      </w:r>
      <w:r w:rsidR="00881227">
        <w:rPr>
          <w:rFonts w:cs="Arial"/>
          <w:noProof/>
          <w:lang w:eastAsia="sl-SI"/>
        </w:rPr>
        <w:t>Kot</w:t>
      </w:r>
      <w:r w:rsidR="001667C4" w:rsidRPr="00B95029">
        <w:rPr>
          <w:rFonts w:cs="Arial"/>
          <w:noProof/>
          <w:lang w:eastAsia="sl-SI"/>
        </w:rPr>
        <w:t xml:space="preserve"> neskla</w:t>
      </w:r>
      <w:r w:rsidR="003F2A7C" w:rsidRPr="00B95029">
        <w:rPr>
          <w:rFonts w:cs="Arial"/>
          <w:noProof/>
          <w:lang w:eastAsia="sl-SI"/>
        </w:rPr>
        <w:t xml:space="preserve">den </w:t>
      </w:r>
      <w:r w:rsidR="00C405E1">
        <w:rPr>
          <w:rFonts w:cs="Arial"/>
          <w:noProof/>
          <w:lang w:eastAsia="sl-SI"/>
        </w:rPr>
        <w:t xml:space="preserve">je bil </w:t>
      </w:r>
      <w:r w:rsidR="001667C4" w:rsidRPr="00B95029">
        <w:rPr>
          <w:rFonts w:cs="Arial"/>
          <w:noProof/>
          <w:lang w:eastAsia="sl-SI"/>
        </w:rPr>
        <w:t>ocenjen</w:t>
      </w:r>
      <w:r w:rsidR="003F2A7C" w:rsidRPr="00B95029">
        <w:rPr>
          <w:rFonts w:cs="Arial"/>
          <w:noProof/>
          <w:lang w:eastAsia="sl-SI"/>
        </w:rPr>
        <w:t xml:space="preserve"> </w:t>
      </w:r>
      <w:r w:rsidR="0010792E" w:rsidRPr="00B95029">
        <w:rPr>
          <w:rFonts w:cs="Arial"/>
          <w:noProof/>
          <w:lang w:eastAsia="sl-SI"/>
        </w:rPr>
        <w:t xml:space="preserve">en </w:t>
      </w:r>
      <w:r w:rsidR="003F2A7C" w:rsidRPr="00B95029">
        <w:rPr>
          <w:rFonts w:cs="Arial"/>
          <w:noProof/>
          <w:lang w:eastAsia="sl-SI"/>
        </w:rPr>
        <w:t xml:space="preserve">vzorec izdelka iz poliamida </w:t>
      </w:r>
      <w:r w:rsidR="00F04ED2" w:rsidRPr="00B95029">
        <w:rPr>
          <w:rFonts w:cs="Arial"/>
          <w:noProof/>
          <w:lang w:eastAsia="sl-SI"/>
        </w:rPr>
        <w:t>(</w:t>
      </w:r>
      <w:r w:rsidR="00C405E1">
        <w:rPr>
          <w:rFonts w:cs="Arial"/>
          <w:noProof/>
          <w:lang w:eastAsia="sl-SI"/>
        </w:rPr>
        <w:t>kuhinjski pripomoček - penovka</w:t>
      </w:r>
      <w:r w:rsidR="00F04ED2" w:rsidRPr="00B95029">
        <w:rPr>
          <w:rFonts w:cs="Arial"/>
          <w:noProof/>
          <w:lang w:eastAsia="sl-SI"/>
        </w:rPr>
        <w:t xml:space="preserve">) </w:t>
      </w:r>
      <w:r w:rsidR="000D3169" w:rsidRPr="00B95029">
        <w:rPr>
          <w:rFonts w:cs="Arial"/>
          <w:noProof/>
          <w:lang w:eastAsia="sl-SI"/>
        </w:rPr>
        <w:t>zaradi</w:t>
      </w:r>
      <w:r w:rsidR="001667C4" w:rsidRPr="00B95029">
        <w:rPr>
          <w:rFonts w:cs="Arial"/>
          <w:noProof/>
          <w:lang w:eastAsia="sl-SI"/>
        </w:rPr>
        <w:t xml:space="preserve"> sp</w:t>
      </w:r>
      <w:r w:rsidR="00D45E1D" w:rsidRPr="00B95029">
        <w:rPr>
          <w:rFonts w:cs="Arial"/>
          <w:noProof/>
          <w:lang w:eastAsia="sl-SI"/>
        </w:rPr>
        <w:t>e</w:t>
      </w:r>
      <w:r w:rsidR="001667C4" w:rsidRPr="00B95029">
        <w:rPr>
          <w:rFonts w:cs="Arial"/>
          <w:noProof/>
          <w:lang w:eastAsia="sl-SI"/>
        </w:rPr>
        <w:t>cifičn</w:t>
      </w:r>
      <w:r w:rsidR="000D3169" w:rsidRPr="00B95029">
        <w:rPr>
          <w:rFonts w:cs="Arial"/>
          <w:noProof/>
          <w:lang w:eastAsia="sl-SI"/>
        </w:rPr>
        <w:t>e</w:t>
      </w:r>
      <w:r w:rsidR="001667C4" w:rsidRPr="00B95029">
        <w:rPr>
          <w:rFonts w:cs="Arial"/>
          <w:noProof/>
          <w:lang w:eastAsia="sl-SI"/>
        </w:rPr>
        <w:t xml:space="preserve"> </w:t>
      </w:r>
      <w:r w:rsidR="000D3169" w:rsidRPr="00B95029">
        <w:rPr>
          <w:rFonts w:cs="Arial"/>
          <w:noProof/>
          <w:lang w:eastAsia="sl-SI"/>
        </w:rPr>
        <w:t xml:space="preserve">migracije </w:t>
      </w:r>
      <w:r w:rsidR="001667C4" w:rsidRPr="00B95029">
        <w:rPr>
          <w:rFonts w:cs="Arial"/>
          <w:noProof/>
          <w:lang w:eastAsia="sl-SI"/>
        </w:rPr>
        <w:t>primarnih aromatskih aminov</w:t>
      </w:r>
      <w:r w:rsidR="00C405E1">
        <w:rPr>
          <w:rFonts w:cs="Arial"/>
          <w:noProof/>
          <w:lang w:eastAsia="sl-SI"/>
        </w:rPr>
        <w:t xml:space="preserve"> in en vzorec iz polipropilena (plastične žlice za večkratno uporabo)</w:t>
      </w:r>
      <w:r w:rsidR="004D5EBB">
        <w:rPr>
          <w:rFonts w:cs="Arial"/>
          <w:noProof/>
          <w:lang w:eastAsia="sl-SI"/>
        </w:rPr>
        <w:t xml:space="preserve"> zaradi presežene </w:t>
      </w:r>
      <w:r w:rsidR="00881227">
        <w:rPr>
          <w:rFonts w:cs="Arial"/>
          <w:noProof/>
          <w:lang w:eastAsia="sl-SI"/>
        </w:rPr>
        <w:t xml:space="preserve">mejne </w:t>
      </w:r>
      <w:r w:rsidR="004D5EBB">
        <w:rPr>
          <w:rFonts w:cs="Arial"/>
          <w:noProof/>
          <w:lang w:eastAsia="sl-SI"/>
        </w:rPr>
        <w:t>vrednosti celotne migracije v modelno raztopino</w:t>
      </w:r>
      <w:r w:rsidR="001667C4" w:rsidRPr="00B95029">
        <w:rPr>
          <w:rFonts w:cs="Arial"/>
          <w:noProof/>
          <w:lang w:eastAsia="sl-SI"/>
        </w:rPr>
        <w:t>.</w:t>
      </w:r>
      <w:r w:rsidR="00132195" w:rsidRPr="00B95029">
        <w:rPr>
          <w:rFonts w:cs="Arial"/>
          <w:noProof/>
          <w:lang w:eastAsia="sl-SI"/>
        </w:rPr>
        <w:t xml:space="preserve"> </w:t>
      </w:r>
    </w:p>
    <w:p w14:paraId="4090756E" w14:textId="0563C9BE" w:rsidR="00005147" w:rsidRDefault="004A53BC" w:rsidP="0080693E">
      <w:pPr>
        <w:spacing w:before="120" w:after="120" w:line="240" w:lineRule="auto"/>
        <w:jc w:val="both"/>
        <w:rPr>
          <w:rFonts w:cs="Arial"/>
          <w:noProof/>
          <w:lang w:eastAsia="sl-SI"/>
        </w:rPr>
      </w:pPr>
      <w:r w:rsidRPr="00B95029">
        <w:rPr>
          <w:rFonts w:cs="Arial"/>
          <w:noProof/>
          <w:lang w:eastAsia="sl-SI"/>
        </w:rPr>
        <w:t>Delež neskladnih vzorcev glede na celotno število odvzetih vzorcev je prikazan v grafu 1</w:t>
      </w:r>
      <w:r w:rsidR="00005147">
        <w:rPr>
          <w:rFonts w:cs="Arial"/>
          <w:noProof/>
          <w:lang w:eastAsia="sl-SI"/>
        </w:rPr>
        <w:t>4</w:t>
      </w:r>
      <w:r w:rsidRPr="00B95029">
        <w:rPr>
          <w:rFonts w:cs="Arial"/>
          <w:noProof/>
          <w:lang w:eastAsia="sl-SI"/>
        </w:rPr>
        <w:t>, število in delež neskladnih vzorcev glede na skupine materialov pa v grafu 1</w:t>
      </w:r>
      <w:r w:rsidR="00005147">
        <w:rPr>
          <w:rFonts w:cs="Arial"/>
          <w:noProof/>
          <w:lang w:eastAsia="sl-SI"/>
        </w:rPr>
        <w:t>5</w:t>
      </w:r>
      <w:r w:rsidRPr="00B95029">
        <w:rPr>
          <w:rFonts w:cs="Arial"/>
          <w:noProof/>
          <w:lang w:eastAsia="sl-SI"/>
        </w:rPr>
        <w:t>.</w:t>
      </w:r>
    </w:p>
    <w:bookmarkEnd w:id="399"/>
    <w:p w14:paraId="7A28E6E9" w14:textId="251DDBCB" w:rsidR="007729E5" w:rsidRPr="00B95029" w:rsidRDefault="007729E5" w:rsidP="0080693E">
      <w:pPr>
        <w:spacing w:before="120" w:after="120" w:line="240" w:lineRule="auto"/>
        <w:jc w:val="both"/>
        <w:rPr>
          <w:rFonts w:cs="Arial"/>
          <w:noProof/>
          <w:sz w:val="2"/>
          <w:szCs w:val="2"/>
          <w:lang w:eastAsia="sl-SI"/>
        </w:rPr>
      </w:pPr>
    </w:p>
    <w:p w14:paraId="0A547479" w14:textId="5C5A2D41" w:rsidR="000C0441" w:rsidRPr="00B95029" w:rsidRDefault="000C0441" w:rsidP="0080693E">
      <w:pPr>
        <w:spacing w:before="120" w:after="120" w:line="240" w:lineRule="auto"/>
        <w:jc w:val="both"/>
        <w:rPr>
          <w:rFonts w:cs="Arial"/>
          <w:b/>
          <w:bCs/>
          <w:noProof/>
          <w:lang w:eastAsia="sl-SI"/>
        </w:rPr>
      </w:pPr>
      <w:bookmarkStart w:id="400" w:name="_Toc195685869"/>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1E4F4C">
        <w:rPr>
          <w:rFonts w:cs="Arial"/>
          <w:b/>
          <w:bCs/>
          <w:noProof/>
          <w:lang w:eastAsia="sl-SI"/>
        </w:rPr>
        <w:t>14</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Delež neskladnih vzorcev glede na celotno število odvzetih vzorcev</w:t>
      </w:r>
      <w:bookmarkEnd w:id="400"/>
    </w:p>
    <w:p w14:paraId="170A1AD8" w14:textId="603F2822" w:rsidR="00DB4B64" w:rsidRPr="00B95029" w:rsidRDefault="009F0D22" w:rsidP="0080693E">
      <w:pPr>
        <w:spacing w:before="120" w:after="120" w:line="240" w:lineRule="auto"/>
        <w:jc w:val="center"/>
        <w:rPr>
          <w:rFonts w:cs="Arial"/>
          <w:noProof/>
          <w:lang w:eastAsia="sl-SI"/>
        </w:rPr>
      </w:pPr>
      <w:r w:rsidRPr="00B95029">
        <w:rPr>
          <w:rFonts w:cs="Arial"/>
          <w:noProof/>
        </w:rPr>
        <w:t xml:space="preserve"> </w:t>
      </w:r>
      <w:r w:rsidR="00853FD5" w:rsidRPr="00853FD5">
        <w:rPr>
          <w:noProof/>
        </w:rPr>
        <w:t xml:space="preserve"> </w:t>
      </w:r>
    </w:p>
    <w:p w14:paraId="7566412B" w14:textId="1FA2C1A2" w:rsidR="004A53BC" w:rsidRDefault="009A1138" w:rsidP="0080693E">
      <w:pPr>
        <w:spacing w:before="120" w:after="120" w:line="240" w:lineRule="auto"/>
        <w:jc w:val="center"/>
        <w:rPr>
          <w:rFonts w:cs="Arial"/>
          <w:noProof/>
          <w:lang w:eastAsia="sl-SI"/>
        </w:rPr>
      </w:pPr>
      <w:r>
        <w:rPr>
          <w:noProof/>
        </w:rPr>
        <w:drawing>
          <wp:inline distT="0" distB="0" distL="0" distR="0" wp14:anchorId="41EB1BC0" wp14:editId="31EAD4FE">
            <wp:extent cx="3403600" cy="2181225"/>
            <wp:effectExtent l="0" t="0" r="6350" b="9525"/>
            <wp:docPr id="440528454" name="Grafikon 1">
              <a:extLst xmlns:a="http://schemas.openxmlformats.org/drawingml/2006/main">
                <a:ext uri="{FF2B5EF4-FFF2-40B4-BE49-F238E27FC236}">
                  <a16:creationId xmlns:a16="http://schemas.microsoft.com/office/drawing/2014/main" id="{0B2D07DB-758B-46BF-BDF9-D632D46545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7CBE407" w14:textId="77777777" w:rsidR="00005147" w:rsidRPr="00B95029" w:rsidRDefault="00005147" w:rsidP="0080693E">
      <w:pPr>
        <w:spacing w:before="120" w:after="120" w:line="240" w:lineRule="auto"/>
        <w:jc w:val="center"/>
        <w:rPr>
          <w:rFonts w:cs="Arial"/>
          <w:noProof/>
          <w:lang w:eastAsia="sl-SI"/>
        </w:rPr>
      </w:pPr>
    </w:p>
    <w:p w14:paraId="52EABA53" w14:textId="3C436F3B" w:rsidR="000C0441" w:rsidRPr="00B95029" w:rsidRDefault="000C0441" w:rsidP="0080693E">
      <w:pPr>
        <w:spacing w:before="120" w:after="120" w:line="240" w:lineRule="auto"/>
        <w:jc w:val="both"/>
        <w:rPr>
          <w:rFonts w:cs="Arial"/>
          <w:b/>
          <w:bCs/>
          <w:noProof/>
          <w:lang w:eastAsia="sl-SI"/>
        </w:rPr>
      </w:pPr>
      <w:bookmarkStart w:id="401" w:name="_Toc195685870"/>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1E4F4C">
        <w:rPr>
          <w:rFonts w:cs="Arial"/>
          <w:b/>
          <w:bCs/>
          <w:noProof/>
          <w:lang w:eastAsia="sl-SI"/>
        </w:rPr>
        <w:t>15</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Število in delež neskladnih vzorcev glede na skupine materialov</w:t>
      </w:r>
      <w:bookmarkEnd w:id="401"/>
    </w:p>
    <w:p w14:paraId="111A1B1C" w14:textId="71F37D56" w:rsidR="00DB4B64" w:rsidRPr="00B95029" w:rsidRDefault="009F0D22" w:rsidP="0080693E">
      <w:pPr>
        <w:spacing w:before="120" w:after="120" w:line="240" w:lineRule="auto"/>
        <w:jc w:val="center"/>
        <w:rPr>
          <w:rFonts w:cs="Arial"/>
          <w:noProof/>
          <w:lang w:eastAsia="sl-SI"/>
        </w:rPr>
      </w:pPr>
      <w:r w:rsidRPr="00B95029" w:rsidDel="009F0D22">
        <w:rPr>
          <w:rFonts w:cs="Arial"/>
          <w:noProof/>
          <w:lang w:eastAsia="sl-SI"/>
        </w:rPr>
        <w:t xml:space="preserve"> </w:t>
      </w:r>
    </w:p>
    <w:p w14:paraId="4D783629" w14:textId="0C1B41FC" w:rsidR="00DB4B64" w:rsidRPr="00B95029" w:rsidRDefault="00896732" w:rsidP="0080693E">
      <w:pPr>
        <w:spacing w:before="120" w:after="120" w:line="240" w:lineRule="auto"/>
        <w:jc w:val="both"/>
        <w:rPr>
          <w:rFonts w:cs="Arial"/>
          <w:noProof/>
          <w:lang w:eastAsia="sl-SI"/>
        </w:rPr>
      </w:pPr>
      <w:r>
        <w:rPr>
          <w:noProof/>
        </w:rPr>
        <w:drawing>
          <wp:inline distT="0" distB="0" distL="0" distR="0" wp14:anchorId="0CBF2256" wp14:editId="6B79372F">
            <wp:extent cx="5579745" cy="2894965"/>
            <wp:effectExtent l="0" t="0" r="1905" b="635"/>
            <wp:docPr id="326950303" name="Grafikon 1">
              <a:extLst xmlns:a="http://schemas.openxmlformats.org/drawingml/2006/main">
                <a:ext uri="{FF2B5EF4-FFF2-40B4-BE49-F238E27FC236}">
                  <a16:creationId xmlns:a16="http://schemas.microsoft.com/office/drawing/2014/main" id="{BDEBCD46-BB4C-4B73-BD93-12A5DBD85C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FED6FE9" w14:textId="05826DF0" w:rsidR="000C0441" w:rsidRPr="00B95029" w:rsidRDefault="000C0441" w:rsidP="0080693E">
      <w:pPr>
        <w:autoSpaceDE w:val="0"/>
        <w:autoSpaceDN w:val="0"/>
        <w:adjustRightInd w:val="0"/>
        <w:spacing w:after="0" w:line="240" w:lineRule="auto"/>
        <w:jc w:val="both"/>
        <w:rPr>
          <w:rFonts w:cs="Arial"/>
          <w:noProof/>
          <w:lang w:eastAsia="sl-SI"/>
        </w:rPr>
      </w:pPr>
      <w:r w:rsidRPr="00B95029">
        <w:rPr>
          <w:rFonts w:cs="Arial"/>
          <w:noProof/>
          <w:lang w:eastAsia="sl-SI"/>
        </w:rPr>
        <w:t xml:space="preserve">Delež neskladnih vzorcev v letu </w:t>
      </w:r>
      <w:r w:rsidR="00E21833">
        <w:rPr>
          <w:rFonts w:cs="Arial"/>
          <w:noProof/>
          <w:lang w:eastAsia="sl-SI"/>
        </w:rPr>
        <w:t>2024</w:t>
      </w:r>
      <w:r w:rsidR="009F0D22" w:rsidRPr="00B95029">
        <w:rPr>
          <w:rFonts w:cs="Arial"/>
          <w:noProof/>
          <w:lang w:eastAsia="sl-SI"/>
        </w:rPr>
        <w:t xml:space="preserve"> </w:t>
      </w:r>
      <w:r w:rsidRPr="00B95029">
        <w:rPr>
          <w:rFonts w:cs="Arial"/>
          <w:noProof/>
          <w:lang w:eastAsia="sl-SI"/>
        </w:rPr>
        <w:t>(</w:t>
      </w:r>
      <w:r w:rsidR="004D5EBB">
        <w:rPr>
          <w:rFonts w:cs="Arial"/>
          <w:noProof/>
          <w:lang w:eastAsia="sl-SI"/>
        </w:rPr>
        <w:t>0,9</w:t>
      </w:r>
      <w:r w:rsidR="00005036" w:rsidRPr="00B95029">
        <w:rPr>
          <w:rFonts w:cs="Arial"/>
          <w:noProof/>
          <w:lang w:eastAsia="sl-SI"/>
        </w:rPr>
        <w:t xml:space="preserve"> </w:t>
      </w:r>
      <w:r w:rsidRPr="00B95029">
        <w:rPr>
          <w:rFonts w:cs="Arial"/>
          <w:noProof/>
          <w:lang w:eastAsia="sl-SI"/>
        </w:rPr>
        <w:t xml:space="preserve">%) je v primerjavi z letom </w:t>
      </w:r>
      <w:r w:rsidR="004D5EBB" w:rsidRPr="00B95029">
        <w:rPr>
          <w:rFonts w:cs="Arial"/>
          <w:noProof/>
          <w:lang w:eastAsia="sl-SI"/>
        </w:rPr>
        <w:t>202</w:t>
      </w:r>
      <w:r w:rsidR="004D5EBB">
        <w:rPr>
          <w:rFonts w:cs="Arial"/>
          <w:noProof/>
          <w:lang w:eastAsia="sl-SI"/>
        </w:rPr>
        <w:t>3</w:t>
      </w:r>
      <w:r w:rsidR="004D5EBB" w:rsidRPr="00B95029">
        <w:rPr>
          <w:rFonts w:cs="Arial"/>
          <w:noProof/>
          <w:lang w:eastAsia="sl-SI"/>
        </w:rPr>
        <w:t xml:space="preserve"> </w:t>
      </w:r>
      <w:r w:rsidRPr="00B95029">
        <w:rPr>
          <w:rFonts w:cs="Arial"/>
          <w:noProof/>
          <w:lang w:eastAsia="sl-SI"/>
        </w:rPr>
        <w:t>(</w:t>
      </w:r>
      <w:r w:rsidR="009F54C6">
        <w:rPr>
          <w:rFonts w:cs="Arial"/>
          <w:noProof/>
          <w:lang w:eastAsia="sl-SI"/>
        </w:rPr>
        <w:t>4,8</w:t>
      </w:r>
      <w:r w:rsidR="004D5EBB">
        <w:rPr>
          <w:rFonts w:cs="Arial"/>
          <w:noProof/>
          <w:lang w:eastAsia="sl-SI"/>
        </w:rPr>
        <w:t xml:space="preserve"> </w:t>
      </w:r>
      <w:r w:rsidR="009F54C6">
        <w:rPr>
          <w:rFonts w:cs="Arial"/>
          <w:noProof/>
          <w:lang w:eastAsia="sl-SI"/>
        </w:rPr>
        <w:t>%</w:t>
      </w:r>
      <w:r w:rsidR="00F30F33">
        <w:rPr>
          <w:rFonts w:cs="Arial"/>
          <w:noProof/>
          <w:lang w:eastAsia="sl-SI"/>
        </w:rPr>
        <w:t>)</w:t>
      </w:r>
      <w:r w:rsidR="004D5EBB">
        <w:rPr>
          <w:rFonts w:cs="Arial"/>
          <w:noProof/>
          <w:lang w:eastAsia="sl-SI"/>
        </w:rPr>
        <w:t xml:space="preserve"> precej nižji. </w:t>
      </w:r>
      <w:r w:rsidR="009F0D22" w:rsidRPr="00B95029">
        <w:rPr>
          <w:rFonts w:cs="Arial"/>
          <w:noProof/>
          <w:lang w:eastAsia="sl-SI"/>
        </w:rPr>
        <w:t xml:space="preserve">Med leti </w:t>
      </w:r>
      <w:r w:rsidR="009E780D">
        <w:rPr>
          <w:rFonts w:cs="Arial"/>
          <w:noProof/>
          <w:lang w:eastAsia="sl-SI"/>
        </w:rPr>
        <w:t xml:space="preserve">2014 </w:t>
      </w:r>
      <w:r w:rsidR="00F30F33">
        <w:rPr>
          <w:rFonts w:cs="Arial"/>
          <w:noProof/>
          <w:lang w:eastAsia="sl-SI"/>
        </w:rPr>
        <w:t xml:space="preserve">in </w:t>
      </w:r>
      <w:r w:rsidR="00E21833">
        <w:rPr>
          <w:rFonts w:cs="Arial"/>
          <w:noProof/>
          <w:lang w:eastAsia="sl-SI"/>
        </w:rPr>
        <w:t>2024</w:t>
      </w:r>
      <w:r w:rsidR="00F30F33">
        <w:rPr>
          <w:rFonts w:cs="Arial"/>
          <w:noProof/>
          <w:lang w:eastAsia="sl-SI"/>
        </w:rPr>
        <w:t xml:space="preserve"> </w:t>
      </w:r>
      <w:r w:rsidR="009F0D22" w:rsidRPr="00B95029">
        <w:rPr>
          <w:rFonts w:cs="Arial"/>
          <w:noProof/>
          <w:lang w:eastAsia="sl-SI"/>
        </w:rPr>
        <w:t xml:space="preserve">se je delež neskladnih vzorcev gibal med </w:t>
      </w:r>
      <w:r w:rsidR="009E780D">
        <w:rPr>
          <w:rFonts w:cs="Arial"/>
          <w:noProof/>
          <w:lang w:eastAsia="sl-SI"/>
        </w:rPr>
        <w:t>2,5</w:t>
      </w:r>
      <w:r w:rsidR="009271DF">
        <w:rPr>
          <w:rFonts w:cs="Arial"/>
          <w:noProof/>
          <w:lang w:eastAsia="sl-SI"/>
        </w:rPr>
        <w:t xml:space="preserve"> </w:t>
      </w:r>
      <w:r w:rsidR="00E6663F" w:rsidRPr="00B95029">
        <w:rPr>
          <w:rFonts w:cs="Arial"/>
          <w:noProof/>
          <w:lang w:eastAsia="sl-SI"/>
        </w:rPr>
        <w:t>% in 5,8 %, trendna črta pa kaže rahlo naraščanje.</w:t>
      </w:r>
      <w:bookmarkEnd w:id="391"/>
      <w:r w:rsidR="009271DF">
        <w:rPr>
          <w:rFonts w:cs="Arial"/>
          <w:noProof/>
          <w:lang w:eastAsia="sl-SI"/>
        </w:rPr>
        <w:t xml:space="preserve"> </w:t>
      </w:r>
      <w:r w:rsidR="00F46E90">
        <w:rPr>
          <w:rFonts w:cs="Arial"/>
          <w:noProof/>
          <w:lang w:eastAsia="sl-SI"/>
        </w:rPr>
        <w:t>Stalnica med neskladnimi vzorci so kuhinjski pripomočki iz poliamida. Z</w:t>
      </w:r>
      <w:r w:rsidR="009271DF">
        <w:rPr>
          <w:rFonts w:cs="Arial"/>
          <w:noProof/>
          <w:lang w:eastAsia="sl-SI"/>
        </w:rPr>
        <w:t xml:space="preserve">adnjih pet let je med neskladnimi vzorci vsako leto </w:t>
      </w:r>
      <w:r w:rsidR="00F46E90">
        <w:rPr>
          <w:rFonts w:cs="Arial"/>
          <w:noProof/>
          <w:lang w:eastAsia="sl-SI"/>
        </w:rPr>
        <w:t xml:space="preserve">po </w:t>
      </w:r>
      <w:r w:rsidR="009271DF">
        <w:rPr>
          <w:rFonts w:cs="Arial"/>
          <w:noProof/>
          <w:lang w:eastAsia="sl-SI"/>
        </w:rPr>
        <w:t xml:space="preserve">en vzorec </w:t>
      </w:r>
      <w:r w:rsidR="00F46E90">
        <w:rPr>
          <w:rFonts w:cs="Arial"/>
          <w:noProof/>
          <w:lang w:eastAsia="sl-SI"/>
        </w:rPr>
        <w:t>iz te skupine</w:t>
      </w:r>
      <w:r w:rsidR="00881227">
        <w:rPr>
          <w:rFonts w:cs="Arial"/>
          <w:noProof/>
          <w:lang w:eastAsia="sl-SI"/>
        </w:rPr>
        <w:t>, kar kaže na problematiko materiala pri tovrstnih izdelkih</w:t>
      </w:r>
      <w:r w:rsidR="009F54C6">
        <w:rPr>
          <w:rFonts w:cs="Arial"/>
          <w:noProof/>
          <w:lang w:eastAsia="sl-SI"/>
        </w:rPr>
        <w:t>.</w:t>
      </w:r>
      <w:r w:rsidRPr="00B95029">
        <w:rPr>
          <w:rFonts w:cs="Arial"/>
          <w:noProof/>
          <w:lang w:eastAsia="sl-SI"/>
        </w:rPr>
        <w:br w:type="page"/>
      </w:r>
    </w:p>
    <w:p w14:paraId="32EB1C6E" w14:textId="77C04D8D" w:rsidR="000C0441" w:rsidRPr="00B95029" w:rsidRDefault="000C0441" w:rsidP="008D30AE">
      <w:pPr>
        <w:pStyle w:val="Naslov3"/>
      </w:pPr>
      <w:bookmarkStart w:id="402" w:name="_Ref417025127"/>
      <w:bookmarkStart w:id="403" w:name="_Ref417040081"/>
      <w:bookmarkStart w:id="404" w:name="_Toc7008236"/>
      <w:bookmarkStart w:id="405" w:name="_Toc133226443"/>
      <w:bookmarkStart w:id="406" w:name="_Toc195685694"/>
      <w:r w:rsidRPr="00B95029">
        <w:lastRenderedPageBreak/>
        <w:t xml:space="preserve">Program vzorčenja na področju </w:t>
      </w:r>
      <w:bookmarkEnd w:id="402"/>
      <w:bookmarkEnd w:id="403"/>
      <w:bookmarkEnd w:id="404"/>
      <w:bookmarkEnd w:id="405"/>
      <w:r w:rsidR="001D442C" w:rsidRPr="001D442C">
        <w:t>prehranskih dopolnil</w:t>
      </w:r>
      <w:r w:rsidR="00773DA7">
        <w:t xml:space="preserve"> in </w:t>
      </w:r>
      <w:r w:rsidR="00773DA7" w:rsidRPr="00773DA7">
        <w:t>živil za posebne skupine</w:t>
      </w:r>
      <w:bookmarkEnd w:id="406"/>
      <w:r w:rsidR="001D442C" w:rsidRPr="001D442C">
        <w:t xml:space="preserve"> </w:t>
      </w:r>
    </w:p>
    <w:p w14:paraId="00AE7930" w14:textId="267B4E92"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V letu </w:t>
      </w:r>
      <w:r w:rsidR="00E21833">
        <w:rPr>
          <w:rFonts w:cs="Arial"/>
          <w:noProof/>
          <w:lang w:eastAsia="sl-SI"/>
        </w:rPr>
        <w:t>2024</w:t>
      </w:r>
      <w:r w:rsidRPr="00B95029">
        <w:rPr>
          <w:rFonts w:cs="Arial"/>
          <w:noProof/>
          <w:lang w:eastAsia="sl-SI"/>
        </w:rPr>
        <w:t xml:space="preserve"> so zdravstveni inšpektorji v okviru uradnega nadzora odvzeli </w:t>
      </w:r>
      <w:r w:rsidR="0037292D">
        <w:rPr>
          <w:rFonts w:cs="Arial"/>
          <w:noProof/>
          <w:lang w:eastAsia="sl-SI"/>
        </w:rPr>
        <w:t>126</w:t>
      </w:r>
      <w:r w:rsidR="0037292D" w:rsidRPr="00B95029">
        <w:rPr>
          <w:rFonts w:cs="Arial"/>
          <w:noProof/>
          <w:lang w:eastAsia="sl-SI"/>
        </w:rPr>
        <w:t xml:space="preserve"> </w:t>
      </w:r>
      <w:r w:rsidRPr="00B95029">
        <w:rPr>
          <w:rFonts w:cs="Arial"/>
          <w:noProof/>
          <w:lang w:eastAsia="sl-SI"/>
        </w:rPr>
        <w:t xml:space="preserve">vzorcev živil, in sicer </w:t>
      </w:r>
      <w:r w:rsidR="0037292D">
        <w:rPr>
          <w:rFonts w:cs="Arial"/>
          <w:noProof/>
          <w:lang w:eastAsia="sl-SI"/>
        </w:rPr>
        <w:t>66</w:t>
      </w:r>
      <w:r w:rsidR="0037292D" w:rsidRPr="00B95029">
        <w:rPr>
          <w:rFonts w:cs="Arial"/>
          <w:noProof/>
          <w:lang w:eastAsia="sl-SI"/>
        </w:rPr>
        <w:t xml:space="preserve"> </w:t>
      </w:r>
      <w:r w:rsidRPr="00B95029">
        <w:rPr>
          <w:rFonts w:cs="Arial"/>
          <w:noProof/>
          <w:lang w:eastAsia="sl-SI"/>
        </w:rPr>
        <w:t xml:space="preserve">vzorcev prehranskih dopolnil in </w:t>
      </w:r>
      <w:r w:rsidR="0037292D">
        <w:rPr>
          <w:rFonts w:cs="Arial"/>
          <w:noProof/>
          <w:lang w:eastAsia="sl-SI"/>
        </w:rPr>
        <w:t>60</w:t>
      </w:r>
      <w:r w:rsidR="0037292D" w:rsidRPr="00B95029">
        <w:rPr>
          <w:rFonts w:cs="Arial"/>
          <w:noProof/>
          <w:lang w:eastAsia="sl-SI"/>
        </w:rPr>
        <w:t xml:space="preserve"> </w:t>
      </w:r>
      <w:r w:rsidRPr="00B95029">
        <w:rPr>
          <w:rFonts w:cs="Arial"/>
          <w:noProof/>
          <w:lang w:eastAsia="sl-SI"/>
        </w:rPr>
        <w:t>vzorcev živil za posebne skupine</w:t>
      </w:r>
      <w:r w:rsidR="002151A2">
        <w:rPr>
          <w:rFonts w:cs="Arial"/>
          <w:noProof/>
          <w:lang w:eastAsia="sl-SI"/>
        </w:rPr>
        <w:t>;</w:t>
      </w:r>
      <w:r w:rsidRPr="00B95029">
        <w:rPr>
          <w:rFonts w:cs="Arial"/>
          <w:noProof/>
          <w:lang w:eastAsia="sl-SI"/>
        </w:rPr>
        <w:t xml:space="preserve"> od tega </w:t>
      </w:r>
      <w:r w:rsidR="0037292D">
        <w:rPr>
          <w:rFonts w:cs="Arial"/>
          <w:noProof/>
          <w:lang w:eastAsia="sl-SI"/>
        </w:rPr>
        <w:t>51</w:t>
      </w:r>
      <w:r w:rsidR="0037292D" w:rsidRPr="00B95029">
        <w:rPr>
          <w:rFonts w:cs="Arial"/>
          <w:noProof/>
          <w:lang w:eastAsia="sl-SI"/>
        </w:rPr>
        <w:t xml:space="preserve"> </w:t>
      </w:r>
      <w:r w:rsidRPr="00B95029">
        <w:rPr>
          <w:rFonts w:cs="Arial"/>
          <w:noProof/>
          <w:lang w:eastAsia="sl-SI"/>
        </w:rPr>
        <w:t>vzorcev živi</w:t>
      </w:r>
      <w:r w:rsidR="002151A2">
        <w:rPr>
          <w:rFonts w:cs="Arial"/>
          <w:noProof/>
          <w:lang w:eastAsia="sl-SI"/>
        </w:rPr>
        <w:t xml:space="preserve">l, </w:t>
      </w:r>
      <w:r w:rsidRPr="00B95029">
        <w:rPr>
          <w:rFonts w:cs="Arial"/>
          <w:noProof/>
          <w:lang w:eastAsia="sl-SI"/>
        </w:rPr>
        <w:t xml:space="preserve">namenjenih dojenčkom in majhnim otrokom (otroška hrana) in </w:t>
      </w:r>
      <w:r w:rsidR="00FE1E5F">
        <w:rPr>
          <w:rFonts w:cs="Arial"/>
          <w:noProof/>
          <w:lang w:eastAsia="sl-SI"/>
        </w:rPr>
        <w:t>devet</w:t>
      </w:r>
      <w:r w:rsidR="00FE1E5F" w:rsidRPr="00B95029">
        <w:rPr>
          <w:rFonts w:cs="Arial"/>
          <w:noProof/>
          <w:lang w:eastAsia="sl-SI"/>
        </w:rPr>
        <w:t xml:space="preserve"> vzorc</w:t>
      </w:r>
      <w:r w:rsidR="00FE1E5F">
        <w:rPr>
          <w:rFonts w:cs="Arial"/>
          <w:noProof/>
          <w:lang w:eastAsia="sl-SI"/>
        </w:rPr>
        <w:t>ev</w:t>
      </w:r>
      <w:r w:rsidR="00FE1E5F" w:rsidRPr="00B95029">
        <w:rPr>
          <w:rFonts w:cs="Arial"/>
          <w:noProof/>
          <w:lang w:eastAsia="sl-SI"/>
        </w:rPr>
        <w:t xml:space="preserve"> </w:t>
      </w:r>
      <w:r w:rsidRPr="00B95029">
        <w:rPr>
          <w:rFonts w:cs="Arial"/>
          <w:noProof/>
          <w:lang w:eastAsia="sl-SI"/>
        </w:rPr>
        <w:t xml:space="preserve">živil za posebne zdravstvene namene. </w:t>
      </w:r>
      <w:r w:rsidR="00332DA7" w:rsidRPr="00B95029">
        <w:rPr>
          <w:rFonts w:cs="Arial"/>
          <w:noProof/>
          <w:lang w:eastAsia="sl-SI"/>
        </w:rPr>
        <w:t>Delež vzorcev po skupinah živil je prikazan</w:t>
      </w:r>
      <w:r w:rsidR="00FB63E5" w:rsidRPr="00B95029">
        <w:rPr>
          <w:rFonts w:cs="Arial"/>
          <w:noProof/>
          <w:lang w:eastAsia="sl-SI"/>
        </w:rPr>
        <w:t xml:space="preserve"> </w:t>
      </w:r>
      <w:r w:rsidR="003B5C88">
        <w:rPr>
          <w:rFonts w:cs="Arial"/>
          <w:noProof/>
          <w:lang w:eastAsia="sl-SI"/>
        </w:rPr>
        <w:t xml:space="preserve">v </w:t>
      </w:r>
      <w:r w:rsidR="00FB63E5" w:rsidRPr="00B95029">
        <w:rPr>
          <w:rFonts w:cs="Arial"/>
          <w:noProof/>
          <w:lang w:eastAsia="sl-SI"/>
        </w:rPr>
        <w:t>grafu</w:t>
      </w:r>
      <w:r w:rsidR="009A064B">
        <w:rPr>
          <w:rFonts w:cs="Arial"/>
          <w:noProof/>
          <w:lang w:eastAsia="sl-SI"/>
        </w:rPr>
        <w:t xml:space="preserve"> 16</w:t>
      </w:r>
      <w:r w:rsidR="00332DA7" w:rsidRPr="00B95029">
        <w:rPr>
          <w:rFonts w:cs="Arial"/>
          <w:noProof/>
          <w:lang w:eastAsia="sl-SI"/>
        </w:rPr>
        <w:t>.</w:t>
      </w:r>
    </w:p>
    <w:p w14:paraId="406BD604" w14:textId="198E2289" w:rsidR="000C0441" w:rsidRPr="00B95029" w:rsidRDefault="000C0441" w:rsidP="0080693E">
      <w:pPr>
        <w:spacing w:before="120" w:after="120" w:line="240" w:lineRule="auto"/>
        <w:jc w:val="both"/>
        <w:rPr>
          <w:rFonts w:cs="Arial"/>
          <w:b/>
          <w:bCs/>
          <w:noProof/>
          <w:lang w:eastAsia="sl-SI"/>
        </w:rPr>
      </w:pPr>
      <w:bookmarkStart w:id="407" w:name="_Toc195685871"/>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1E4F4C">
        <w:rPr>
          <w:rFonts w:cs="Arial"/>
          <w:b/>
          <w:bCs/>
          <w:noProof/>
          <w:lang w:eastAsia="sl-SI"/>
        </w:rPr>
        <w:t>16</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Vzorci po skupinah živil</w:t>
      </w:r>
      <w:bookmarkEnd w:id="407"/>
    </w:p>
    <w:p w14:paraId="03FE3E69" w14:textId="638206FC" w:rsidR="000C0441" w:rsidRPr="00B95029" w:rsidRDefault="003E7BF1" w:rsidP="0080693E">
      <w:pPr>
        <w:spacing w:before="120" w:after="120" w:line="240" w:lineRule="auto"/>
        <w:jc w:val="center"/>
        <w:rPr>
          <w:rFonts w:cs="Arial"/>
          <w:noProof/>
          <w:lang w:eastAsia="sl-SI"/>
        </w:rPr>
      </w:pPr>
      <w:r w:rsidRPr="00B95029">
        <w:rPr>
          <w:rFonts w:cs="Arial"/>
          <w:noProof/>
        </w:rPr>
        <w:t xml:space="preserve"> </w:t>
      </w:r>
      <w:r w:rsidR="0037292D" w:rsidRPr="0037292D">
        <w:rPr>
          <w:noProof/>
        </w:rPr>
        <w:t xml:space="preserve"> </w:t>
      </w:r>
      <w:r w:rsidR="0037292D">
        <w:rPr>
          <w:noProof/>
        </w:rPr>
        <w:drawing>
          <wp:inline distT="0" distB="0" distL="0" distR="0" wp14:anchorId="72FF17FC" wp14:editId="3B4553BC">
            <wp:extent cx="2281555" cy="2247900"/>
            <wp:effectExtent l="0" t="0" r="4445" b="0"/>
            <wp:docPr id="1748353402" name="Grafikon 1">
              <a:extLst xmlns:a="http://schemas.openxmlformats.org/drawingml/2006/main">
                <a:ext uri="{FF2B5EF4-FFF2-40B4-BE49-F238E27FC236}">
                  <a16:creationId xmlns:a16="http://schemas.microsoft.com/office/drawing/2014/main" id="{BD9DF07C-AFF6-462D-9B64-41133DE7A5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BACF0C0" w14:textId="0B6ED037"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Od skupnega števila vzorcev jih je bilo </w:t>
      </w:r>
      <w:r w:rsidR="0037292D">
        <w:rPr>
          <w:rFonts w:cs="Arial"/>
          <w:noProof/>
          <w:lang w:eastAsia="sl-SI"/>
        </w:rPr>
        <w:t>99</w:t>
      </w:r>
      <w:r w:rsidR="0037292D" w:rsidRPr="00B95029">
        <w:rPr>
          <w:rFonts w:cs="Arial"/>
          <w:noProof/>
          <w:lang w:eastAsia="sl-SI"/>
        </w:rPr>
        <w:t xml:space="preserve"> </w:t>
      </w:r>
      <w:r w:rsidRPr="00B95029">
        <w:rPr>
          <w:rFonts w:cs="Arial"/>
          <w:noProof/>
          <w:lang w:eastAsia="sl-SI"/>
        </w:rPr>
        <w:t>odvzetih v okviru letnega programa vzorčenja</w:t>
      </w:r>
      <w:r w:rsidR="0033720A">
        <w:rPr>
          <w:rFonts w:cs="Arial"/>
          <w:noProof/>
          <w:lang w:eastAsia="sl-SI"/>
        </w:rPr>
        <w:t>,</w:t>
      </w:r>
      <w:r w:rsidR="003E7BF1" w:rsidRPr="00B95029">
        <w:rPr>
          <w:rFonts w:cs="Arial"/>
          <w:noProof/>
          <w:lang w:eastAsia="sl-SI"/>
        </w:rPr>
        <w:t xml:space="preserve"> </w:t>
      </w:r>
      <w:r w:rsidR="0037292D">
        <w:rPr>
          <w:rFonts w:cs="Arial"/>
          <w:noProof/>
          <w:lang w:eastAsia="sl-SI"/>
        </w:rPr>
        <w:t xml:space="preserve">eden </w:t>
      </w:r>
      <w:r w:rsidR="00515B2C">
        <w:rPr>
          <w:rFonts w:cs="Arial"/>
          <w:noProof/>
          <w:lang w:eastAsia="sl-SI"/>
        </w:rPr>
        <w:t xml:space="preserve">v okviru dodatnega nadzora </w:t>
      </w:r>
      <w:r w:rsidR="003E7BF1" w:rsidRPr="00B95029">
        <w:rPr>
          <w:rFonts w:cs="Arial"/>
          <w:noProof/>
          <w:lang w:eastAsia="sl-SI"/>
        </w:rPr>
        <w:t>in</w:t>
      </w:r>
      <w:r w:rsidR="00155B48" w:rsidRPr="00B95029">
        <w:rPr>
          <w:rFonts w:cs="Arial"/>
          <w:noProof/>
          <w:lang w:eastAsia="sl-SI"/>
        </w:rPr>
        <w:t xml:space="preserve"> </w:t>
      </w:r>
      <w:r w:rsidR="0037292D">
        <w:rPr>
          <w:rFonts w:cs="Arial"/>
          <w:noProof/>
          <w:lang w:eastAsia="sl-SI"/>
        </w:rPr>
        <w:t>26</w:t>
      </w:r>
      <w:r w:rsidR="0037292D" w:rsidRPr="00B95029">
        <w:rPr>
          <w:rFonts w:cs="Arial"/>
          <w:noProof/>
          <w:lang w:eastAsia="sl-SI"/>
        </w:rPr>
        <w:t xml:space="preserve"> </w:t>
      </w:r>
      <w:r w:rsidRPr="00B95029">
        <w:rPr>
          <w:rFonts w:cs="Arial"/>
          <w:noProof/>
          <w:lang w:eastAsia="sl-SI"/>
        </w:rPr>
        <w:t>v okviru uradnega nadzora ob uvozu</w:t>
      </w:r>
      <w:r w:rsidR="003E7BF1" w:rsidRPr="00B95029">
        <w:rPr>
          <w:rFonts w:cs="Arial"/>
          <w:noProof/>
          <w:lang w:eastAsia="sl-SI"/>
        </w:rPr>
        <w:t>.</w:t>
      </w:r>
      <w:r w:rsidR="00155B48" w:rsidRPr="00B95029">
        <w:rPr>
          <w:rFonts w:cs="Arial"/>
          <w:noProof/>
          <w:lang w:eastAsia="sl-SI"/>
        </w:rPr>
        <w:t xml:space="preserve"> </w:t>
      </w:r>
      <w:r w:rsidRPr="00B95029">
        <w:rPr>
          <w:rFonts w:cs="Arial"/>
          <w:noProof/>
          <w:lang w:eastAsia="sl-SI"/>
        </w:rPr>
        <w:t>Slovenskega porekla je bil</w:t>
      </w:r>
      <w:r w:rsidR="00155B48" w:rsidRPr="00B95029">
        <w:rPr>
          <w:rFonts w:cs="Arial"/>
          <w:noProof/>
          <w:lang w:eastAsia="sl-SI"/>
        </w:rPr>
        <w:t>o</w:t>
      </w:r>
      <w:r w:rsidRPr="00B95029">
        <w:rPr>
          <w:rFonts w:cs="Arial"/>
          <w:noProof/>
          <w:lang w:eastAsia="sl-SI"/>
        </w:rPr>
        <w:t xml:space="preserve"> </w:t>
      </w:r>
      <w:r w:rsidR="0037292D">
        <w:rPr>
          <w:rFonts w:cs="Arial"/>
          <w:noProof/>
          <w:lang w:eastAsia="sl-SI"/>
        </w:rPr>
        <w:t>20</w:t>
      </w:r>
      <w:r w:rsidR="0037292D" w:rsidRPr="00B95029">
        <w:rPr>
          <w:rFonts w:cs="Arial"/>
          <w:noProof/>
          <w:lang w:eastAsia="sl-SI"/>
        </w:rPr>
        <w:t xml:space="preserve"> </w:t>
      </w:r>
      <w:r w:rsidR="00155B48" w:rsidRPr="00B95029">
        <w:rPr>
          <w:rFonts w:cs="Arial"/>
          <w:noProof/>
          <w:lang w:eastAsia="sl-SI"/>
        </w:rPr>
        <w:t>vzorcev</w:t>
      </w:r>
      <w:r w:rsidRPr="00B95029">
        <w:rPr>
          <w:rFonts w:cs="Arial"/>
          <w:noProof/>
          <w:lang w:eastAsia="sl-SI"/>
        </w:rPr>
        <w:t xml:space="preserve">, </w:t>
      </w:r>
      <w:r w:rsidR="0004421F">
        <w:rPr>
          <w:rFonts w:cs="Arial"/>
          <w:noProof/>
          <w:lang w:eastAsia="sl-SI"/>
        </w:rPr>
        <w:t>62</w:t>
      </w:r>
      <w:r w:rsidR="0004421F" w:rsidRPr="00B95029">
        <w:rPr>
          <w:rFonts w:cs="Arial"/>
          <w:noProof/>
          <w:lang w:eastAsia="sl-SI"/>
        </w:rPr>
        <w:t xml:space="preserve"> vzorcev </w:t>
      </w:r>
      <w:r w:rsidR="0004421F">
        <w:rPr>
          <w:rFonts w:cs="Arial"/>
          <w:noProof/>
          <w:lang w:eastAsia="sl-SI"/>
        </w:rPr>
        <w:t xml:space="preserve">je bilo </w:t>
      </w:r>
      <w:r w:rsidRPr="00B95029">
        <w:rPr>
          <w:rFonts w:cs="Arial"/>
          <w:noProof/>
          <w:lang w:eastAsia="sl-SI"/>
        </w:rPr>
        <w:t xml:space="preserve">iz drugih držav članic Evropske unije, </w:t>
      </w:r>
      <w:r w:rsidR="0037292D">
        <w:rPr>
          <w:rFonts w:cs="Arial"/>
          <w:noProof/>
          <w:lang w:eastAsia="sl-SI"/>
        </w:rPr>
        <w:t>44</w:t>
      </w:r>
      <w:r w:rsidR="0037292D" w:rsidRPr="00B95029">
        <w:rPr>
          <w:rFonts w:cs="Arial"/>
          <w:noProof/>
          <w:lang w:eastAsia="sl-SI"/>
        </w:rPr>
        <w:t xml:space="preserve"> </w:t>
      </w:r>
      <w:r w:rsidRPr="00B95029">
        <w:rPr>
          <w:rFonts w:cs="Arial"/>
          <w:noProof/>
          <w:lang w:eastAsia="sl-SI"/>
        </w:rPr>
        <w:t xml:space="preserve">vzorcev </w:t>
      </w:r>
      <w:r w:rsidR="0035080B" w:rsidRPr="00B95029">
        <w:rPr>
          <w:rFonts w:cs="Arial"/>
          <w:noProof/>
          <w:lang w:eastAsia="sl-SI"/>
        </w:rPr>
        <w:t xml:space="preserve">pa </w:t>
      </w:r>
      <w:r w:rsidRPr="00B95029">
        <w:rPr>
          <w:rFonts w:cs="Arial"/>
          <w:noProof/>
          <w:lang w:eastAsia="sl-SI"/>
        </w:rPr>
        <w:t xml:space="preserve">je izviralo iz tretjih držav. Navedba porekla za tovrstna živila ni obvezen element označbe. Nosilec dejavnosti se za navedbo porekla lahko odloči prostovoljno, v kolikor pa tega podatka na </w:t>
      </w:r>
      <w:r w:rsidR="00700E46">
        <w:rPr>
          <w:rFonts w:cs="Arial"/>
          <w:noProof/>
          <w:lang w:eastAsia="sl-SI"/>
        </w:rPr>
        <w:t>označbi</w:t>
      </w:r>
      <w:r w:rsidR="00700E46" w:rsidRPr="00B95029">
        <w:rPr>
          <w:rFonts w:cs="Arial"/>
          <w:noProof/>
          <w:lang w:eastAsia="sl-SI"/>
        </w:rPr>
        <w:t xml:space="preserve"> </w:t>
      </w:r>
      <w:r w:rsidRPr="00B95029">
        <w:rPr>
          <w:rFonts w:cs="Arial"/>
          <w:noProof/>
          <w:lang w:eastAsia="sl-SI"/>
        </w:rPr>
        <w:t>ni in ni naveden proizvajalec ali podatek, kje je izdelek proizveden, se za namen poro</w:t>
      </w:r>
      <w:r w:rsidR="00CA25AF" w:rsidRPr="00B95029">
        <w:rPr>
          <w:rFonts w:cs="Arial"/>
          <w:noProof/>
          <w:lang w:eastAsia="sl-SI"/>
        </w:rPr>
        <w:t>čanja o izvoru odvzetih vzorcev</w:t>
      </w:r>
      <w:r w:rsidRPr="00B95029">
        <w:rPr>
          <w:rFonts w:cs="Arial"/>
          <w:noProof/>
          <w:lang w:eastAsia="sl-SI"/>
        </w:rPr>
        <w:t xml:space="preserve"> upošteva podatek o državi nosilca dejavnosti, ki je odgovoren za izdelek in je naveden na označbi. </w:t>
      </w:r>
      <w:r w:rsidR="00332DA7" w:rsidRPr="00B95029">
        <w:rPr>
          <w:rFonts w:cs="Arial"/>
          <w:noProof/>
          <w:lang w:eastAsia="sl-SI"/>
        </w:rPr>
        <w:t xml:space="preserve">Število </w:t>
      </w:r>
      <w:r w:rsidR="000A5963" w:rsidRPr="00B95029">
        <w:rPr>
          <w:rFonts w:cs="Arial"/>
          <w:noProof/>
          <w:lang w:eastAsia="sl-SI"/>
        </w:rPr>
        <w:t>oziroma</w:t>
      </w:r>
      <w:r w:rsidR="00332DA7" w:rsidRPr="00B95029">
        <w:rPr>
          <w:rFonts w:cs="Arial"/>
          <w:noProof/>
          <w:lang w:eastAsia="sl-SI"/>
        </w:rPr>
        <w:t xml:space="preserve"> delež vzorcev glede na povod vzorčenja in glede na poreklo vzorcev je prikazano v grafih 1</w:t>
      </w:r>
      <w:r w:rsidR="009A064B">
        <w:rPr>
          <w:rFonts w:cs="Arial"/>
          <w:noProof/>
          <w:lang w:eastAsia="sl-SI"/>
        </w:rPr>
        <w:t>7</w:t>
      </w:r>
      <w:r w:rsidR="00332DA7" w:rsidRPr="00B95029">
        <w:rPr>
          <w:rFonts w:cs="Arial"/>
          <w:noProof/>
          <w:lang w:eastAsia="sl-SI"/>
        </w:rPr>
        <w:t xml:space="preserve"> in 1</w:t>
      </w:r>
      <w:r w:rsidR="009A064B">
        <w:rPr>
          <w:rFonts w:cs="Arial"/>
          <w:noProof/>
          <w:lang w:eastAsia="sl-SI"/>
        </w:rPr>
        <w:t>8</w:t>
      </w:r>
      <w:r w:rsidR="00332DA7" w:rsidRPr="00B95029">
        <w:rPr>
          <w:rFonts w:cs="Arial"/>
          <w:noProof/>
          <w:lang w:eastAsia="sl-SI"/>
        </w:rPr>
        <w:t>.</w:t>
      </w:r>
    </w:p>
    <w:tbl>
      <w:tblPr>
        <w:tblW w:w="5043"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28"/>
        <w:gridCol w:w="4424"/>
      </w:tblGrid>
      <w:tr w:rsidR="00B42A8E" w:rsidRPr="00B95029" w14:paraId="7B7423B3" w14:textId="77777777" w:rsidTr="00D30F81">
        <w:trPr>
          <w:cantSplit/>
          <w:trHeight w:val="567"/>
        </w:trPr>
        <w:tc>
          <w:tcPr>
            <w:tcW w:w="4428" w:type="dxa"/>
          </w:tcPr>
          <w:p w14:paraId="41104903" w14:textId="5C64E45B" w:rsidR="00B42A8E" w:rsidRPr="00B95029" w:rsidRDefault="00B42A8E" w:rsidP="0080693E">
            <w:pPr>
              <w:spacing w:before="120" w:after="120" w:line="240" w:lineRule="auto"/>
              <w:jc w:val="both"/>
              <w:rPr>
                <w:rFonts w:cs="Arial"/>
                <w:b/>
                <w:bCs/>
                <w:noProof/>
                <w:lang w:eastAsia="sl-SI"/>
              </w:rPr>
            </w:pPr>
            <w:bookmarkStart w:id="408" w:name="_Toc195685872"/>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1E4F4C">
              <w:rPr>
                <w:rFonts w:cs="Arial"/>
                <w:b/>
                <w:bCs/>
                <w:noProof/>
                <w:lang w:eastAsia="sl-SI"/>
              </w:rPr>
              <w:t>17</w:t>
            </w:r>
            <w:r w:rsidRPr="00B95029">
              <w:rPr>
                <w:rFonts w:cs="Arial"/>
                <w:b/>
                <w:bCs/>
                <w:noProof/>
                <w:lang w:eastAsia="sl-SI"/>
              </w:rPr>
              <w:fldChar w:fldCharType="end"/>
            </w:r>
            <w:r w:rsidRPr="00B95029">
              <w:rPr>
                <w:rFonts w:cs="Arial"/>
                <w:b/>
                <w:bCs/>
                <w:noProof/>
                <w:lang w:eastAsia="sl-SI"/>
              </w:rPr>
              <w:t xml:space="preserve"> - Število/delež vzorcev glede na povod vzorčenja</w:t>
            </w:r>
            <w:bookmarkEnd w:id="408"/>
          </w:p>
        </w:tc>
        <w:tc>
          <w:tcPr>
            <w:tcW w:w="4424" w:type="dxa"/>
          </w:tcPr>
          <w:p w14:paraId="28CDD514" w14:textId="50993065" w:rsidR="00B42A8E" w:rsidRPr="00B95029" w:rsidRDefault="00B42A8E" w:rsidP="0080693E">
            <w:pPr>
              <w:spacing w:before="120" w:after="120" w:line="240" w:lineRule="auto"/>
              <w:rPr>
                <w:rFonts w:cs="Arial"/>
                <w:b/>
                <w:bCs/>
                <w:noProof/>
                <w:lang w:eastAsia="sl-SI"/>
              </w:rPr>
            </w:pPr>
            <w:bookmarkStart w:id="409" w:name="_Toc195685873"/>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1E4F4C">
              <w:rPr>
                <w:rFonts w:cs="Arial"/>
                <w:b/>
                <w:bCs/>
                <w:noProof/>
                <w:lang w:eastAsia="sl-SI"/>
              </w:rPr>
              <w:t>18</w:t>
            </w:r>
            <w:r w:rsidRPr="00B95029">
              <w:rPr>
                <w:rFonts w:cs="Arial"/>
                <w:b/>
                <w:bCs/>
                <w:noProof/>
                <w:lang w:eastAsia="sl-SI"/>
              </w:rPr>
              <w:fldChar w:fldCharType="end"/>
            </w:r>
            <w:r w:rsidRPr="00B95029">
              <w:rPr>
                <w:rFonts w:cs="Arial"/>
                <w:b/>
                <w:bCs/>
                <w:noProof/>
                <w:lang w:eastAsia="sl-SI"/>
              </w:rPr>
              <w:t xml:space="preserve"> - Število/delež vzorcev glede na poreklo vzorcev</w:t>
            </w:r>
            <w:bookmarkEnd w:id="409"/>
            <w:r w:rsidRPr="00B95029">
              <w:rPr>
                <w:rFonts w:cs="Arial"/>
                <w:noProof/>
                <w:lang w:eastAsia="sl-SI"/>
              </w:rPr>
              <w:t xml:space="preserve"> </w:t>
            </w:r>
            <w:r w:rsidRPr="00B95029" w:rsidDel="007726C6">
              <w:rPr>
                <w:rFonts w:cs="Arial"/>
                <w:noProof/>
                <w:lang w:eastAsia="sl-SI"/>
              </w:rPr>
              <w:t xml:space="preserve"> </w:t>
            </w:r>
            <w:r w:rsidRPr="00B95029">
              <w:rPr>
                <w:rFonts w:cs="Arial"/>
                <w:noProof/>
              </w:rPr>
              <w:t xml:space="preserve"> </w:t>
            </w:r>
          </w:p>
        </w:tc>
      </w:tr>
      <w:tr w:rsidR="000C0441" w:rsidRPr="00B95029" w14:paraId="5FF72049" w14:textId="77777777" w:rsidTr="0037292D">
        <w:trPr>
          <w:trHeight w:val="4243"/>
        </w:trPr>
        <w:tc>
          <w:tcPr>
            <w:tcW w:w="4428" w:type="dxa"/>
          </w:tcPr>
          <w:p w14:paraId="4EB7E6D2" w14:textId="35368CB2" w:rsidR="000C0441" w:rsidRPr="00B95029" w:rsidRDefault="0037292D" w:rsidP="0080693E">
            <w:pPr>
              <w:spacing w:before="120" w:after="120" w:line="240" w:lineRule="auto"/>
              <w:jc w:val="both"/>
              <w:rPr>
                <w:rFonts w:cs="Arial"/>
                <w:noProof/>
                <w:lang w:eastAsia="sl-SI"/>
              </w:rPr>
            </w:pPr>
            <w:r>
              <w:rPr>
                <w:noProof/>
              </w:rPr>
              <w:t xml:space="preserve"> </w:t>
            </w:r>
            <w:r>
              <w:rPr>
                <w:noProof/>
              </w:rPr>
              <w:drawing>
                <wp:inline distT="0" distB="0" distL="0" distR="0" wp14:anchorId="4060C131" wp14:editId="5CF4A2CC">
                  <wp:extent cx="2627630" cy="2657475"/>
                  <wp:effectExtent l="0" t="0" r="1270" b="0"/>
                  <wp:docPr id="1169233460" name="Grafikon 1">
                    <a:extLst xmlns:a="http://schemas.openxmlformats.org/drawingml/2006/main">
                      <a:ext uri="{FF2B5EF4-FFF2-40B4-BE49-F238E27FC236}">
                        <a16:creationId xmlns:a16="http://schemas.microsoft.com/office/drawing/2014/main" id="{2828BBA9-EE2C-460E-B012-46BC18DDF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7B44F9" w:rsidRPr="00B95029" w:rsidDel="007B44F9">
              <w:rPr>
                <w:rFonts w:cs="Arial"/>
                <w:noProof/>
                <w:sz w:val="16"/>
                <w:lang w:eastAsia="sl-SI"/>
              </w:rPr>
              <w:t xml:space="preserve"> </w:t>
            </w:r>
          </w:p>
        </w:tc>
        <w:tc>
          <w:tcPr>
            <w:tcW w:w="4424" w:type="dxa"/>
          </w:tcPr>
          <w:p w14:paraId="3BE51F86" w14:textId="08C063C8" w:rsidR="000C0441" w:rsidRPr="009F446B" w:rsidRDefault="0037292D" w:rsidP="0080693E">
            <w:pPr>
              <w:spacing w:before="120" w:after="120" w:line="240" w:lineRule="auto"/>
              <w:rPr>
                <w:rFonts w:cs="Arial"/>
                <w:lang w:eastAsia="sl-SI"/>
              </w:rPr>
            </w:pPr>
            <w:r w:rsidRPr="009F446B">
              <w:rPr>
                <w:noProof/>
              </w:rPr>
              <w:drawing>
                <wp:inline distT="0" distB="0" distL="0" distR="0" wp14:anchorId="0815927B" wp14:editId="30164E57">
                  <wp:extent cx="2720340" cy="2657475"/>
                  <wp:effectExtent l="0" t="0" r="3810" b="0"/>
                  <wp:docPr id="795313434" name="Grafikon 1">
                    <a:extLst xmlns:a="http://schemas.openxmlformats.org/drawingml/2006/main">
                      <a:ext uri="{FF2B5EF4-FFF2-40B4-BE49-F238E27FC236}">
                        <a16:creationId xmlns:a16="http://schemas.microsoft.com/office/drawing/2014/main" id="{E6D75E3B-0DB2-4C07-A376-831061C90D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1F8F7792" w14:textId="09A0E99B" w:rsidR="000C0441" w:rsidRPr="009A064B" w:rsidRDefault="000C0441" w:rsidP="0080693E">
      <w:pPr>
        <w:spacing w:before="120" w:after="120" w:line="240" w:lineRule="auto"/>
        <w:jc w:val="both"/>
        <w:rPr>
          <w:rFonts w:cs="Arial"/>
          <w:noProof/>
          <w:lang w:eastAsia="sl-SI"/>
        </w:rPr>
      </w:pPr>
      <w:r w:rsidRPr="00B95029">
        <w:rPr>
          <w:rFonts w:cs="Arial"/>
          <w:noProof/>
          <w:lang w:eastAsia="sl-SI"/>
        </w:rPr>
        <w:lastRenderedPageBreak/>
        <w:t xml:space="preserve">Od </w:t>
      </w:r>
      <w:r w:rsidR="00B0136F">
        <w:rPr>
          <w:rFonts w:cs="Arial"/>
          <w:noProof/>
          <w:lang w:eastAsia="sl-SI"/>
        </w:rPr>
        <w:t>126</w:t>
      </w:r>
      <w:r w:rsidR="00B0136F" w:rsidRPr="00B95029">
        <w:rPr>
          <w:rFonts w:cs="Arial"/>
          <w:noProof/>
          <w:lang w:eastAsia="sl-SI"/>
        </w:rPr>
        <w:t xml:space="preserve"> </w:t>
      </w:r>
      <w:r w:rsidR="00CA25AF" w:rsidRPr="00B95029">
        <w:rPr>
          <w:rFonts w:cs="Arial"/>
          <w:noProof/>
          <w:lang w:eastAsia="sl-SI"/>
        </w:rPr>
        <w:t>odvzetih vzorcev živil</w:t>
      </w:r>
      <w:r w:rsidRPr="00B95029">
        <w:rPr>
          <w:rFonts w:cs="Arial"/>
          <w:noProof/>
          <w:lang w:eastAsia="sl-SI"/>
        </w:rPr>
        <w:t xml:space="preserve"> je bilo </w:t>
      </w:r>
      <w:r w:rsidR="00EE7562">
        <w:rPr>
          <w:rFonts w:cs="Arial"/>
          <w:noProof/>
          <w:lang w:eastAsia="sl-SI"/>
        </w:rPr>
        <w:t>šest</w:t>
      </w:r>
      <w:r w:rsidR="00B0136F">
        <w:rPr>
          <w:rFonts w:cs="Arial"/>
          <w:noProof/>
          <w:lang w:eastAsia="sl-SI"/>
        </w:rPr>
        <w:t xml:space="preserve"> </w:t>
      </w:r>
      <w:r w:rsidR="0033720A" w:rsidRPr="00B95029">
        <w:rPr>
          <w:rFonts w:cs="Arial"/>
          <w:noProof/>
          <w:lang w:eastAsia="sl-SI"/>
        </w:rPr>
        <w:t>vzorc</w:t>
      </w:r>
      <w:r w:rsidR="0033720A">
        <w:rPr>
          <w:rFonts w:cs="Arial"/>
          <w:noProof/>
          <w:lang w:eastAsia="sl-SI"/>
        </w:rPr>
        <w:t xml:space="preserve">ev </w:t>
      </w:r>
      <w:r w:rsidR="001F0205" w:rsidRPr="00B95029">
        <w:rPr>
          <w:rFonts w:cs="Arial"/>
          <w:noProof/>
          <w:lang w:eastAsia="sl-SI"/>
        </w:rPr>
        <w:t>ocenjeni</w:t>
      </w:r>
      <w:r w:rsidR="0033720A">
        <w:rPr>
          <w:rFonts w:cs="Arial"/>
          <w:noProof/>
          <w:lang w:eastAsia="sl-SI"/>
        </w:rPr>
        <w:t>h</w:t>
      </w:r>
      <w:r w:rsidR="001F0205" w:rsidRPr="00B95029">
        <w:rPr>
          <w:rFonts w:cs="Arial"/>
          <w:noProof/>
          <w:lang w:eastAsia="sl-SI"/>
        </w:rPr>
        <w:t xml:space="preserve"> kot neskladni</w:t>
      </w:r>
      <w:r w:rsidR="0033720A">
        <w:rPr>
          <w:rFonts w:cs="Arial"/>
          <w:noProof/>
          <w:lang w:eastAsia="sl-SI"/>
        </w:rPr>
        <w:t>h</w:t>
      </w:r>
      <w:r w:rsidR="00B0136F">
        <w:rPr>
          <w:rFonts w:cs="Arial"/>
          <w:noProof/>
          <w:lang w:eastAsia="sl-SI"/>
        </w:rPr>
        <w:t xml:space="preserve">, vendar narava neskladnosti ni bila takšna, da bi bilo </w:t>
      </w:r>
      <w:r w:rsidR="00B0136F" w:rsidRPr="00B95029">
        <w:rPr>
          <w:rFonts w:cs="Arial"/>
          <w:noProof/>
          <w:lang w:eastAsia="sl-SI"/>
        </w:rPr>
        <w:t>ocenjeno, da ni</w:t>
      </w:r>
      <w:r w:rsidR="00B0136F">
        <w:rPr>
          <w:rFonts w:cs="Arial"/>
          <w:noProof/>
          <w:lang w:eastAsia="sl-SI"/>
        </w:rPr>
        <w:t>so</w:t>
      </w:r>
      <w:r w:rsidR="00B0136F" w:rsidRPr="00B95029">
        <w:rPr>
          <w:rFonts w:cs="Arial"/>
          <w:noProof/>
          <w:lang w:eastAsia="sl-SI"/>
        </w:rPr>
        <w:t xml:space="preserve"> v skladu z določili 14. člena Uredbe (ES) št. 178/2002 oz. da ni</w:t>
      </w:r>
      <w:r w:rsidR="00B0136F">
        <w:rPr>
          <w:rFonts w:cs="Arial"/>
          <w:noProof/>
          <w:lang w:eastAsia="sl-SI"/>
        </w:rPr>
        <w:t>so</w:t>
      </w:r>
      <w:r w:rsidR="00B0136F" w:rsidRPr="00B95029">
        <w:rPr>
          <w:rFonts w:cs="Arial"/>
          <w:noProof/>
          <w:lang w:eastAsia="sl-SI"/>
        </w:rPr>
        <w:t xml:space="preserve"> </w:t>
      </w:r>
      <w:r w:rsidR="00B0136F">
        <w:rPr>
          <w:rFonts w:cs="Arial"/>
          <w:noProof/>
          <w:lang w:eastAsia="sl-SI"/>
        </w:rPr>
        <w:t>varni.</w:t>
      </w:r>
      <w:r w:rsidR="00B0136F" w:rsidRPr="00B95029">
        <w:rPr>
          <w:rFonts w:cs="Arial"/>
          <w:noProof/>
          <w:lang w:eastAsia="sl-SI"/>
        </w:rPr>
        <w:t xml:space="preserve"> </w:t>
      </w:r>
      <w:r w:rsidR="00332DA7" w:rsidRPr="00B95029">
        <w:rPr>
          <w:rFonts w:cs="Arial"/>
          <w:noProof/>
          <w:lang w:eastAsia="sl-SI"/>
        </w:rPr>
        <w:t>Delež vzorcev živil glede na oceno varnosti</w:t>
      </w:r>
      <w:r w:rsidR="00AB4AE2" w:rsidRPr="00B95029">
        <w:rPr>
          <w:rFonts w:cs="Arial"/>
          <w:noProof/>
          <w:lang w:eastAsia="sl-SI"/>
        </w:rPr>
        <w:t xml:space="preserve"> oziroma</w:t>
      </w:r>
      <w:r w:rsidR="00332DA7" w:rsidRPr="00B95029">
        <w:rPr>
          <w:rFonts w:cs="Arial"/>
          <w:noProof/>
          <w:lang w:eastAsia="sl-SI"/>
        </w:rPr>
        <w:t xml:space="preserve"> skladnosti </w:t>
      </w:r>
      <w:r w:rsidR="0004421F">
        <w:rPr>
          <w:rFonts w:cs="Arial"/>
          <w:noProof/>
          <w:lang w:eastAsia="sl-SI"/>
        </w:rPr>
        <w:t>je</w:t>
      </w:r>
      <w:r w:rsidR="0004421F" w:rsidRPr="00B95029">
        <w:rPr>
          <w:rFonts w:cs="Arial"/>
          <w:noProof/>
          <w:lang w:eastAsia="sl-SI"/>
        </w:rPr>
        <w:t xml:space="preserve"> </w:t>
      </w:r>
      <w:r w:rsidR="00332DA7" w:rsidRPr="00B95029">
        <w:rPr>
          <w:rFonts w:cs="Arial"/>
          <w:noProof/>
          <w:lang w:eastAsia="sl-SI"/>
        </w:rPr>
        <w:t>prikazan v grafu 1</w:t>
      </w:r>
      <w:r w:rsidR="009A064B">
        <w:rPr>
          <w:rFonts w:cs="Arial"/>
          <w:noProof/>
          <w:lang w:eastAsia="sl-SI"/>
        </w:rPr>
        <w:t>9</w:t>
      </w:r>
      <w:r w:rsidR="00332DA7" w:rsidRPr="00B95029">
        <w:rPr>
          <w:rFonts w:cs="Arial"/>
          <w:noProof/>
          <w:lang w:eastAsia="sl-SI"/>
        </w:rPr>
        <w:t>.</w:t>
      </w:r>
    </w:p>
    <w:p w14:paraId="5DEAE757" w14:textId="5E5D6C27" w:rsidR="000C0441" w:rsidRPr="00B95029" w:rsidRDefault="000C0441" w:rsidP="007C267B">
      <w:pPr>
        <w:spacing w:line="240" w:lineRule="auto"/>
        <w:rPr>
          <w:rFonts w:cs="Arial"/>
          <w:b/>
        </w:rPr>
      </w:pPr>
      <w:bookmarkStart w:id="410" w:name="_Toc195685874"/>
      <w:r w:rsidRPr="00B95029">
        <w:rPr>
          <w:rFonts w:cs="Arial"/>
          <w:b/>
          <w:noProof/>
          <w:szCs w:val="16"/>
          <w:lang w:eastAsia="sl-SI"/>
        </w:rPr>
        <w:t xml:space="preserve">Graf </w:t>
      </w:r>
      <w:r w:rsidR="00CF05AE" w:rsidRPr="00B95029">
        <w:rPr>
          <w:rFonts w:cs="Arial"/>
          <w:b/>
          <w:noProof/>
          <w:szCs w:val="16"/>
          <w:lang w:eastAsia="sl-SI"/>
        </w:rPr>
        <w:fldChar w:fldCharType="begin"/>
      </w:r>
      <w:r w:rsidRPr="00B95029">
        <w:rPr>
          <w:rFonts w:cs="Arial"/>
          <w:b/>
          <w:noProof/>
          <w:szCs w:val="16"/>
          <w:lang w:eastAsia="sl-SI"/>
        </w:rPr>
        <w:instrText xml:space="preserve"> SEQ Graf \* ARABIC </w:instrText>
      </w:r>
      <w:r w:rsidR="00CF05AE" w:rsidRPr="00B95029">
        <w:rPr>
          <w:rFonts w:cs="Arial"/>
          <w:b/>
          <w:noProof/>
          <w:szCs w:val="16"/>
          <w:lang w:eastAsia="sl-SI"/>
        </w:rPr>
        <w:fldChar w:fldCharType="separate"/>
      </w:r>
      <w:r w:rsidR="001E4F4C">
        <w:rPr>
          <w:rFonts w:cs="Arial"/>
          <w:b/>
          <w:noProof/>
          <w:szCs w:val="16"/>
          <w:lang w:eastAsia="sl-SI"/>
        </w:rPr>
        <w:t>19</w:t>
      </w:r>
      <w:r w:rsidR="00CF05AE" w:rsidRPr="00B95029">
        <w:rPr>
          <w:rFonts w:cs="Arial"/>
          <w:b/>
          <w:noProof/>
          <w:szCs w:val="16"/>
          <w:lang w:eastAsia="sl-SI"/>
        </w:rPr>
        <w:fldChar w:fldCharType="end"/>
      </w:r>
      <w:r w:rsidRPr="00B95029">
        <w:rPr>
          <w:rFonts w:cs="Arial"/>
          <w:b/>
          <w:noProof/>
          <w:szCs w:val="16"/>
          <w:lang w:eastAsia="sl-SI"/>
        </w:rPr>
        <w:t xml:space="preserve"> - Delež vzorcev živil glede na oceno varnosti</w:t>
      </w:r>
      <w:r w:rsidR="00AB4AE2" w:rsidRPr="00B95029">
        <w:rPr>
          <w:rFonts w:cs="Arial"/>
          <w:b/>
          <w:noProof/>
          <w:szCs w:val="16"/>
          <w:lang w:eastAsia="sl-SI"/>
        </w:rPr>
        <w:t>/</w:t>
      </w:r>
      <w:r w:rsidR="00B56DCC" w:rsidRPr="00B95029">
        <w:rPr>
          <w:rFonts w:cs="Arial"/>
          <w:b/>
          <w:noProof/>
          <w:szCs w:val="16"/>
          <w:lang w:eastAsia="sl-SI"/>
        </w:rPr>
        <w:t>skladnosti</w:t>
      </w:r>
      <w:bookmarkEnd w:id="410"/>
    </w:p>
    <w:p w14:paraId="17B9E381" w14:textId="53373983" w:rsidR="000C0441" w:rsidRPr="00B95029" w:rsidRDefault="00B0136F" w:rsidP="0080693E">
      <w:pPr>
        <w:spacing w:before="120" w:after="120" w:line="240" w:lineRule="auto"/>
        <w:jc w:val="center"/>
        <w:rPr>
          <w:rFonts w:cs="Arial"/>
          <w:noProof/>
          <w:lang w:eastAsia="sl-SI"/>
        </w:rPr>
      </w:pPr>
      <w:r w:rsidRPr="00B0136F">
        <w:rPr>
          <w:noProof/>
        </w:rPr>
        <w:t xml:space="preserve"> </w:t>
      </w:r>
      <w:r>
        <w:rPr>
          <w:noProof/>
        </w:rPr>
        <w:drawing>
          <wp:inline distT="0" distB="0" distL="0" distR="0" wp14:anchorId="6F7E6CC5" wp14:editId="71AEE0D8">
            <wp:extent cx="3590925" cy="2228850"/>
            <wp:effectExtent l="0" t="0" r="9525" b="0"/>
            <wp:docPr id="862124724" name="Grafikon 1">
              <a:extLst xmlns:a="http://schemas.openxmlformats.org/drawingml/2006/main">
                <a:ext uri="{FF2B5EF4-FFF2-40B4-BE49-F238E27FC236}">
                  <a16:creationId xmlns:a16="http://schemas.microsoft.com/office/drawing/2014/main" id="{571F31FB-C016-450B-9F63-4D450557C3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15978BF" w14:textId="7D2E83CC"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Vsi vzorci živil za posebne skupine (otroška hrana in živila za posebne zdravstvene namene) so bili </w:t>
      </w:r>
      <w:r w:rsidR="00AB2C81" w:rsidRPr="00B95029">
        <w:rPr>
          <w:rFonts w:cs="Arial"/>
          <w:noProof/>
          <w:lang w:eastAsia="sl-SI"/>
        </w:rPr>
        <w:t xml:space="preserve">glede na analizirane parametre </w:t>
      </w:r>
      <w:r w:rsidRPr="00B95029">
        <w:rPr>
          <w:rFonts w:cs="Arial"/>
          <w:noProof/>
          <w:lang w:eastAsia="sl-SI"/>
        </w:rPr>
        <w:t xml:space="preserve">ocenjeni kot </w:t>
      </w:r>
      <w:r w:rsidR="00D9120B" w:rsidRPr="00B95029">
        <w:rPr>
          <w:rFonts w:cs="Arial"/>
          <w:noProof/>
          <w:lang w:eastAsia="sl-SI"/>
        </w:rPr>
        <w:t>skladni in</w:t>
      </w:r>
      <w:r w:rsidR="005D207F">
        <w:rPr>
          <w:rFonts w:cs="Arial"/>
          <w:noProof/>
          <w:lang w:eastAsia="sl-SI"/>
        </w:rPr>
        <w:t xml:space="preserve"> posledično</w:t>
      </w:r>
      <w:r w:rsidR="00D9120B" w:rsidRPr="00B95029">
        <w:rPr>
          <w:rFonts w:cs="Arial"/>
          <w:noProof/>
          <w:lang w:eastAsia="sl-SI"/>
        </w:rPr>
        <w:t xml:space="preserve"> </w:t>
      </w:r>
      <w:r w:rsidRPr="00B95029">
        <w:rPr>
          <w:rFonts w:cs="Arial"/>
          <w:noProof/>
          <w:lang w:eastAsia="sl-SI"/>
        </w:rPr>
        <w:t>varni.</w:t>
      </w:r>
      <w:r w:rsidR="00D14F23" w:rsidRPr="00B95029">
        <w:rPr>
          <w:rFonts w:cs="Arial"/>
          <w:noProof/>
          <w:lang w:eastAsia="sl-SI"/>
        </w:rPr>
        <w:t xml:space="preserve"> Od </w:t>
      </w:r>
      <w:r w:rsidR="00B0136F">
        <w:rPr>
          <w:rFonts w:cs="Arial"/>
          <w:noProof/>
          <w:lang w:eastAsia="sl-SI"/>
        </w:rPr>
        <w:t>6</w:t>
      </w:r>
      <w:r w:rsidR="00FB008A">
        <w:rPr>
          <w:rFonts w:cs="Arial"/>
          <w:noProof/>
          <w:lang w:eastAsia="sl-SI"/>
        </w:rPr>
        <w:t>6</w:t>
      </w:r>
      <w:r w:rsidR="00B0136F" w:rsidRPr="00B95029">
        <w:rPr>
          <w:rFonts w:cs="Arial"/>
          <w:noProof/>
          <w:lang w:eastAsia="sl-SI"/>
        </w:rPr>
        <w:t xml:space="preserve"> </w:t>
      </w:r>
      <w:r w:rsidR="00D14F23" w:rsidRPr="00B95029">
        <w:rPr>
          <w:rFonts w:cs="Arial"/>
          <w:noProof/>
          <w:lang w:eastAsia="sl-SI"/>
        </w:rPr>
        <w:t xml:space="preserve">vzorcev prehranskih dopolnil </w:t>
      </w:r>
      <w:r w:rsidR="00E215C0" w:rsidRPr="00B95029">
        <w:rPr>
          <w:rFonts w:cs="Arial"/>
          <w:noProof/>
          <w:lang w:eastAsia="sl-SI"/>
        </w:rPr>
        <w:t xml:space="preserve">je bilo </w:t>
      </w:r>
      <w:r w:rsidR="00A63B82">
        <w:rPr>
          <w:rFonts w:cs="Arial"/>
          <w:noProof/>
          <w:lang w:eastAsia="sl-SI"/>
        </w:rPr>
        <w:t>šest</w:t>
      </w:r>
      <w:r w:rsidR="00B0136F">
        <w:rPr>
          <w:rFonts w:cs="Arial"/>
          <w:noProof/>
          <w:lang w:eastAsia="sl-SI"/>
        </w:rPr>
        <w:t xml:space="preserve"> vzorcev</w:t>
      </w:r>
      <w:r w:rsidR="00817139" w:rsidRPr="00B95029">
        <w:rPr>
          <w:rFonts w:cs="Arial"/>
          <w:noProof/>
          <w:lang w:eastAsia="sl-SI"/>
        </w:rPr>
        <w:t xml:space="preserve"> </w:t>
      </w:r>
      <w:r w:rsidR="00E215C0" w:rsidRPr="00B95029">
        <w:rPr>
          <w:rFonts w:cs="Arial"/>
          <w:noProof/>
          <w:lang w:eastAsia="sl-SI"/>
        </w:rPr>
        <w:t>oc</w:t>
      </w:r>
      <w:r w:rsidR="00A57FC6" w:rsidRPr="00B95029">
        <w:rPr>
          <w:rFonts w:cs="Arial"/>
          <w:noProof/>
          <w:lang w:eastAsia="sl-SI"/>
        </w:rPr>
        <w:t>e</w:t>
      </w:r>
      <w:r w:rsidR="00E215C0" w:rsidRPr="00B95029">
        <w:rPr>
          <w:rFonts w:cs="Arial"/>
          <w:noProof/>
          <w:lang w:eastAsia="sl-SI"/>
        </w:rPr>
        <w:t>njeni</w:t>
      </w:r>
      <w:r w:rsidR="00817139">
        <w:rPr>
          <w:rFonts w:cs="Arial"/>
          <w:noProof/>
          <w:lang w:eastAsia="sl-SI"/>
        </w:rPr>
        <w:t>h</w:t>
      </w:r>
      <w:r w:rsidR="00E215C0" w:rsidRPr="00B95029">
        <w:rPr>
          <w:rFonts w:cs="Arial"/>
          <w:noProof/>
          <w:lang w:eastAsia="sl-SI"/>
        </w:rPr>
        <w:t xml:space="preserve"> kot neskladni</w:t>
      </w:r>
      <w:r w:rsidR="00817139">
        <w:rPr>
          <w:rFonts w:cs="Arial"/>
          <w:noProof/>
          <w:lang w:eastAsia="sl-SI"/>
        </w:rPr>
        <w:t>h</w:t>
      </w:r>
      <w:r w:rsidR="00E215C0" w:rsidRPr="00B95029">
        <w:rPr>
          <w:rFonts w:cs="Arial"/>
          <w:noProof/>
          <w:lang w:eastAsia="sl-SI"/>
        </w:rPr>
        <w:t>.</w:t>
      </w:r>
      <w:r w:rsidR="00332DA7" w:rsidRPr="00B95029">
        <w:rPr>
          <w:rFonts w:cs="Arial"/>
          <w:noProof/>
          <w:lang w:eastAsia="sl-SI"/>
        </w:rPr>
        <w:t xml:space="preserve"> Število </w:t>
      </w:r>
      <w:r w:rsidR="000A5963" w:rsidRPr="00B95029">
        <w:rPr>
          <w:rFonts w:cs="Arial"/>
          <w:noProof/>
          <w:lang w:eastAsia="sl-SI"/>
        </w:rPr>
        <w:t>oziroma</w:t>
      </w:r>
      <w:r w:rsidR="00836CEA" w:rsidRPr="00B95029">
        <w:rPr>
          <w:rFonts w:cs="Arial"/>
          <w:noProof/>
          <w:lang w:eastAsia="sl-SI"/>
        </w:rPr>
        <w:t xml:space="preserve"> delež vzorcev po skupinah živil glede na oceno skladnosti je prikazan v grafu </w:t>
      </w:r>
      <w:r w:rsidR="009A064B">
        <w:rPr>
          <w:rFonts w:cs="Arial"/>
          <w:noProof/>
          <w:lang w:eastAsia="sl-SI"/>
        </w:rPr>
        <w:t>20</w:t>
      </w:r>
      <w:r w:rsidR="00836CEA" w:rsidRPr="00B95029">
        <w:rPr>
          <w:rFonts w:cs="Arial"/>
          <w:noProof/>
          <w:lang w:eastAsia="sl-SI"/>
        </w:rPr>
        <w:t>.</w:t>
      </w:r>
    </w:p>
    <w:p w14:paraId="707A09A8" w14:textId="2DE79492" w:rsidR="000C0441" w:rsidRPr="00B95029" w:rsidRDefault="000C0441" w:rsidP="0080693E">
      <w:pPr>
        <w:spacing w:before="120" w:after="120" w:line="240" w:lineRule="auto"/>
        <w:jc w:val="both"/>
        <w:rPr>
          <w:rFonts w:cs="Arial"/>
          <w:b/>
          <w:bCs/>
          <w:noProof/>
          <w:lang w:eastAsia="sl-SI"/>
        </w:rPr>
      </w:pPr>
      <w:bookmarkStart w:id="411" w:name="_Toc195685875"/>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1E4F4C">
        <w:rPr>
          <w:rFonts w:cs="Arial"/>
          <w:b/>
          <w:bCs/>
          <w:noProof/>
          <w:lang w:eastAsia="sl-SI"/>
        </w:rPr>
        <w:t>20</w:t>
      </w:r>
      <w:r w:rsidR="00CF05AE" w:rsidRPr="00B95029">
        <w:rPr>
          <w:rFonts w:cs="Arial"/>
          <w:b/>
          <w:bCs/>
          <w:noProof/>
          <w:lang w:eastAsia="sl-SI"/>
        </w:rPr>
        <w:fldChar w:fldCharType="end"/>
      </w:r>
      <w:r w:rsidRPr="00B95029">
        <w:rPr>
          <w:rFonts w:cs="Arial"/>
          <w:b/>
          <w:bCs/>
          <w:noProof/>
          <w:lang w:eastAsia="sl-SI"/>
        </w:rPr>
        <w:t xml:space="preserve"> </w:t>
      </w:r>
      <w:r w:rsidR="00083C8A" w:rsidRPr="00B95029">
        <w:rPr>
          <w:rFonts w:cs="Arial"/>
          <w:b/>
          <w:bCs/>
          <w:noProof/>
          <w:lang w:eastAsia="sl-SI"/>
        </w:rPr>
        <w:t>-</w:t>
      </w:r>
      <w:r w:rsidRPr="00B95029">
        <w:rPr>
          <w:rFonts w:cs="Arial"/>
          <w:b/>
          <w:bCs/>
          <w:noProof/>
          <w:lang w:eastAsia="sl-SI"/>
        </w:rPr>
        <w:t xml:space="preserve"> Število</w:t>
      </w:r>
      <w:r w:rsidR="00836CEA" w:rsidRPr="00B95029">
        <w:rPr>
          <w:rFonts w:cs="Arial"/>
          <w:b/>
          <w:bCs/>
          <w:noProof/>
          <w:lang w:eastAsia="sl-SI"/>
        </w:rPr>
        <w:t>/delež</w:t>
      </w:r>
      <w:r w:rsidRPr="00B95029">
        <w:rPr>
          <w:rFonts w:cs="Arial"/>
          <w:b/>
          <w:bCs/>
          <w:noProof/>
          <w:lang w:eastAsia="sl-SI"/>
        </w:rPr>
        <w:t xml:space="preserve"> vzorcev po skupinah </w:t>
      </w:r>
      <w:r w:rsidR="00FB63E5" w:rsidRPr="00B95029">
        <w:rPr>
          <w:rFonts w:cs="Arial"/>
          <w:b/>
          <w:bCs/>
          <w:noProof/>
          <w:lang w:eastAsia="sl-SI"/>
        </w:rPr>
        <w:t xml:space="preserve">živil </w:t>
      </w:r>
      <w:r w:rsidRPr="00B95029">
        <w:rPr>
          <w:rFonts w:cs="Arial"/>
          <w:b/>
          <w:bCs/>
          <w:noProof/>
          <w:lang w:eastAsia="sl-SI"/>
        </w:rPr>
        <w:t>glede na oceno skladnosti/varnosti</w:t>
      </w:r>
      <w:bookmarkEnd w:id="411"/>
    </w:p>
    <w:p w14:paraId="14D15CCF" w14:textId="009FEDEB" w:rsidR="000C0441" w:rsidRPr="00B95029" w:rsidRDefault="00873806" w:rsidP="0080693E">
      <w:pPr>
        <w:spacing w:before="120" w:after="120" w:line="240" w:lineRule="auto"/>
        <w:jc w:val="center"/>
        <w:rPr>
          <w:rFonts w:cs="Arial"/>
          <w:noProof/>
          <w:lang w:eastAsia="sl-SI"/>
        </w:rPr>
      </w:pPr>
      <w:r>
        <w:rPr>
          <w:noProof/>
        </w:rPr>
        <mc:AlternateContent>
          <mc:Choice Requires="wps">
            <w:drawing>
              <wp:anchor distT="0" distB="0" distL="114300" distR="114300" simplePos="0" relativeHeight="251659264" behindDoc="0" locked="0" layoutInCell="1" allowOverlap="1" wp14:anchorId="422F5C33" wp14:editId="1A13BE4E">
                <wp:simplePos x="0" y="0"/>
                <wp:positionH relativeFrom="column">
                  <wp:posOffset>1485900</wp:posOffset>
                </wp:positionH>
                <wp:positionV relativeFrom="paragraph">
                  <wp:posOffset>2440940</wp:posOffset>
                </wp:positionV>
                <wp:extent cx="1606550" cy="215900"/>
                <wp:effectExtent l="0" t="0" r="0" b="0"/>
                <wp:wrapNone/>
                <wp:docPr id="34" name="Polje z besedilom 1"/>
                <wp:cNvGraphicFramePr/>
                <a:graphic xmlns:a="http://schemas.openxmlformats.org/drawingml/2006/main">
                  <a:graphicData uri="http://schemas.microsoft.com/office/word/2010/wordprocessingShape">
                    <wps:wsp>
                      <wps:cNvSpPr txBox="1"/>
                      <wps:spPr>
                        <a:xfrm>
                          <a:off x="0" y="0"/>
                          <a:ext cx="1606550" cy="215900"/>
                        </a:xfrm>
                        <a:prstGeom prst="rect">
                          <a:avLst/>
                        </a:prstGeom>
                      </wps:spPr>
                      <wps:txbx>
                        <w:txbxContent>
                          <w:p w14:paraId="04CBB798" w14:textId="77777777" w:rsidR="00817139" w:rsidRDefault="00817139" w:rsidP="00817139">
                            <w:pPr>
                              <w:rPr>
                                <w:rFonts w:asciiTheme="minorHAnsi" w:hAnsi="Calibri"/>
                                <w:sz w:val="14"/>
                                <w:szCs w:val="14"/>
                              </w:rPr>
                            </w:pPr>
                            <w:r>
                              <w:rPr>
                                <w:rFonts w:asciiTheme="minorHAnsi" w:hAnsi="Calibri"/>
                                <w:sz w:val="14"/>
                                <w:szCs w:val="14"/>
                              </w:rPr>
                              <w:t xml:space="preserve">* 14. člen Uredbe  (ES) št. 178/2002 </w:t>
                            </w:r>
                          </w:p>
                        </w:txbxContent>
                      </wps:txbx>
                      <wps:bodyPr wrap="square" rtlCol="0"/>
                    </wps:wsp>
                  </a:graphicData>
                </a:graphic>
              </wp:anchor>
            </w:drawing>
          </mc:Choice>
          <mc:Fallback>
            <w:pict>
              <v:shapetype w14:anchorId="422F5C33" id="_x0000_t202" coordsize="21600,21600" o:spt="202" path="m,l,21600r21600,l21600,xe">
                <v:stroke joinstyle="miter"/>
                <v:path gradientshapeok="t" o:connecttype="rect"/>
              </v:shapetype>
              <v:shape id="Polje z besedilom 1" o:spid="_x0000_s1026" type="#_x0000_t202" style="position:absolute;left:0;text-align:left;margin-left:117pt;margin-top:192.2pt;width:126.5pt;height:1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" filled="f" stroked="f">
                <v:textbox>
                  <w:txbxContent>
                    <w:p w14:paraId="04CBB798" w14:textId="77777777" w:rsidR="00817139" w:rsidRDefault="00817139" w:rsidP="00817139">
                      <w:pPr>
                        <w:rPr>
                          <w:rFonts w:asciiTheme="minorHAnsi" w:hAnsi="Calibri"/>
                          <w:sz w:val="14"/>
                          <w:szCs w:val="14"/>
                        </w:rPr>
                      </w:pPr>
                      <w:r>
                        <w:rPr>
                          <w:rFonts w:asciiTheme="minorHAnsi" w:hAnsi="Calibri"/>
                          <w:sz w:val="14"/>
                          <w:szCs w:val="14"/>
                        </w:rPr>
                        <w:t xml:space="preserve">* 14. člen Uredbe  (ES) št. 178/2002 </w:t>
                      </w:r>
                    </w:p>
                  </w:txbxContent>
                </v:textbox>
              </v:shape>
            </w:pict>
          </mc:Fallback>
        </mc:AlternateContent>
      </w:r>
      <w:r w:rsidR="00B0136F" w:rsidRPr="00B0136F">
        <w:rPr>
          <w:noProof/>
        </w:rPr>
        <w:t xml:space="preserve"> </w:t>
      </w:r>
      <w:r w:rsidR="00B0136F">
        <w:rPr>
          <w:noProof/>
        </w:rPr>
        <w:drawing>
          <wp:inline distT="0" distB="0" distL="0" distR="0" wp14:anchorId="00A23677" wp14:editId="77C8E966">
            <wp:extent cx="2790825" cy="2609850"/>
            <wp:effectExtent l="38100" t="57150" r="47625" b="38100"/>
            <wp:docPr id="1138343356" name="Grafikon 1">
              <a:extLst xmlns:a="http://schemas.openxmlformats.org/drawingml/2006/main">
                <a:ext uri="{FF2B5EF4-FFF2-40B4-BE49-F238E27FC236}">
                  <a16:creationId xmlns:a16="http://schemas.microsoft.com/office/drawing/2014/main" id="{4AAD7EB6-A430-47DB-8D05-4F93D5E0A7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EE21E88" w14:textId="2350003D" w:rsidR="000C0441" w:rsidRPr="00B95029" w:rsidRDefault="002037AC" w:rsidP="0080693E">
      <w:pPr>
        <w:spacing w:before="120" w:after="120" w:line="240" w:lineRule="auto"/>
        <w:jc w:val="both"/>
        <w:rPr>
          <w:rFonts w:cs="Arial"/>
          <w:noProof/>
          <w:lang w:eastAsia="sl-SI"/>
        </w:rPr>
      </w:pPr>
      <w:r>
        <w:rPr>
          <w:rFonts w:cs="Arial"/>
          <w:noProof/>
          <w:lang w:eastAsia="sl-SI"/>
        </w:rPr>
        <w:t>60</w:t>
      </w:r>
      <w:r w:rsidRPr="00B95029">
        <w:rPr>
          <w:rFonts w:cs="Arial"/>
          <w:noProof/>
          <w:lang w:eastAsia="sl-SI"/>
        </w:rPr>
        <w:t xml:space="preserve"> </w:t>
      </w:r>
      <w:r w:rsidR="000C0441" w:rsidRPr="00B95029">
        <w:rPr>
          <w:rFonts w:cs="Arial"/>
          <w:noProof/>
          <w:lang w:eastAsia="sl-SI"/>
        </w:rPr>
        <w:t>vzorcev živil za posebne skupine</w:t>
      </w:r>
      <w:r w:rsidR="00D14F23" w:rsidRPr="00B95029">
        <w:rPr>
          <w:rFonts w:cs="Arial"/>
          <w:noProof/>
          <w:lang w:eastAsia="sl-SI"/>
        </w:rPr>
        <w:t xml:space="preserve"> je sestavljalo </w:t>
      </w:r>
      <w:r>
        <w:rPr>
          <w:rFonts w:cs="Arial"/>
          <w:noProof/>
          <w:lang w:eastAsia="sl-SI"/>
        </w:rPr>
        <w:t>10</w:t>
      </w:r>
      <w:r w:rsidRPr="00B95029">
        <w:rPr>
          <w:rFonts w:cs="Arial"/>
          <w:noProof/>
          <w:lang w:eastAsia="sl-SI"/>
        </w:rPr>
        <w:t xml:space="preserve"> </w:t>
      </w:r>
      <w:r w:rsidR="000C0441" w:rsidRPr="00B95029">
        <w:rPr>
          <w:rFonts w:cs="Arial"/>
          <w:noProof/>
          <w:lang w:eastAsia="sl-SI"/>
        </w:rPr>
        <w:t>vzorcev začetnih formul za dojenčke</w:t>
      </w:r>
      <w:r w:rsidR="00D14F23" w:rsidRPr="00B95029">
        <w:rPr>
          <w:rFonts w:cs="Arial"/>
          <w:noProof/>
          <w:lang w:eastAsia="sl-SI"/>
        </w:rPr>
        <w:t xml:space="preserve">, </w:t>
      </w:r>
      <w:r w:rsidR="00F266A3">
        <w:rPr>
          <w:rFonts w:cs="Arial"/>
          <w:noProof/>
          <w:lang w:eastAsia="sl-SI"/>
        </w:rPr>
        <w:t>10</w:t>
      </w:r>
      <w:r w:rsidR="00F266A3" w:rsidRPr="00B95029">
        <w:rPr>
          <w:rFonts w:cs="Arial"/>
          <w:noProof/>
          <w:lang w:eastAsia="sl-SI"/>
        </w:rPr>
        <w:t xml:space="preserve"> </w:t>
      </w:r>
      <w:r w:rsidR="000C0441" w:rsidRPr="00B95029">
        <w:rPr>
          <w:rFonts w:cs="Arial"/>
          <w:noProof/>
          <w:lang w:eastAsia="sl-SI"/>
        </w:rPr>
        <w:t>vzorcev nadaljevalnih formul</w:t>
      </w:r>
      <w:r w:rsidR="00F266A3">
        <w:rPr>
          <w:rFonts w:cs="Arial"/>
          <w:noProof/>
          <w:lang w:eastAsia="sl-SI"/>
        </w:rPr>
        <w:t xml:space="preserve">, </w:t>
      </w:r>
      <w:r>
        <w:rPr>
          <w:rFonts w:cs="Arial"/>
          <w:noProof/>
          <w:lang w:eastAsia="sl-SI"/>
        </w:rPr>
        <w:t xml:space="preserve">10 vzorcev </w:t>
      </w:r>
      <w:r w:rsidR="00F266A3">
        <w:rPr>
          <w:rFonts w:cs="Arial"/>
          <w:noProof/>
          <w:lang w:eastAsia="sl-SI"/>
        </w:rPr>
        <w:t>otroške hrane na osnovi predelanih žit</w:t>
      </w:r>
      <w:r w:rsidR="005C17F2">
        <w:rPr>
          <w:rFonts w:cs="Arial"/>
          <w:noProof/>
          <w:lang w:eastAsia="sl-SI"/>
        </w:rPr>
        <w:t xml:space="preserve"> (žitne kašice in keksi)</w:t>
      </w:r>
      <w:r w:rsidR="000C0441" w:rsidRPr="00B95029">
        <w:rPr>
          <w:rFonts w:cs="Arial"/>
          <w:noProof/>
          <w:lang w:eastAsia="sl-SI"/>
        </w:rPr>
        <w:t xml:space="preserve"> ter </w:t>
      </w:r>
      <w:r>
        <w:rPr>
          <w:rFonts w:cs="Arial"/>
          <w:noProof/>
          <w:lang w:eastAsia="sl-SI"/>
        </w:rPr>
        <w:t xml:space="preserve">20 </w:t>
      </w:r>
      <w:r w:rsidR="006918DF" w:rsidRPr="00B95029">
        <w:rPr>
          <w:rFonts w:cs="Arial"/>
          <w:noProof/>
          <w:lang w:eastAsia="sl-SI"/>
        </w:rPr>
        <w:t>vzorc</w:t>
      </w:r>
      <w:r w:rsidR="005B6505" w:rsidRPr="00B95029">
        <w:rPr>
          <w:rFonts w:cs="Arial"/>
          <w:noProof/>
          <w:lang w:eastAsia="sl-SI"/>
        </w:rPr>
        <w:t xml:space="preserve">ev </w:t>
      </w:r>
      <w:r w:rsidR="000C0441" w:rsidRPr="00B95029">
        <w:rPr>
          <w:rFonts w:cs="Arial"/>
          <w:noProof/>
          <w:lang w:eastAsia="sl-SI"/>
        </w:rPr>
        <w:t>ostale otroške hrane</w:t>
      </w:r>
      <w:r w:rsidR="00CD45C3" w:rsidRPr="00B95029">
        <w:rPr>
          <w:rFonts w:cs="Arial"/>
          <w:noProof/>
          <w:lang w:eastAsia="sl-SI"/>
        </w:rPr>
        <w:t xml:space="preserve"> - </w:t>
      </w:r>
      <w:r w:rsidR="008D1B4F" w:rsidRPr="00B95029">
        <w:rPr>
          <w:rFonts w:cs="Arial"/>
          <w:noProof/>
          <w:lang w:eastAsia="sl-SI"/>
        </w:rPr>
        <w:t xml:space="preserve">od tega </w:t>
      </w:r>
      <w:r>
        <w:rPr>
          <w:rFonts w:cs="Arial"/>
          <w:noProof/>
          <w:lang w:eastAsia="sl-SI"/>
        </w:rPr>
        <w:t>10</w:t>
      </w:r>
      <w:r w:rsidRPr="00B95029">
        <w:rPr>
          <w:rFonts w:cs="Arial"/>
          <w:noProof/>
          <w:lang w:eastAsia="sl-SI"/>
        </w:rPr>
        <w:t xml:space="preserve"> </w:t>
      </w:r>
      <w:r w:rsidR="008D65DD" w:rsidRPr="00B95029">
        <w:rPr>
          <w:rFonts w:cs="Arial"/>
          <w:noProof/>
          <w:lang w:eastAsia="sl-SI"/>
        </w:rPr>
        <w:t xml:space="preserve">vzorcev </w:t>
      </w:r>
      <w:r w:rsidR="000C0441" w:rsidRPr="00B95029">
        <w:rPr>
          <w:rFonts w:cs="Arial"/>
          <w:noProof/>
          <w:lang w:eastAsia="sl-SI"/>
        </w:rPr>
        <w:t>na osnovi sadja</w:t>
      </w:r>
      <w:r w:rsidR="008D65DD" w:rsidRPr="00B95029">
        <w:rPr>
          <w:rFonts w:cs="Arial"/>
          <w:noProof/>
          <w:lang w:eastAsia="sl-SI"/>
        </w:rPr>
        <w:t xml:space="preserve">, </w:t>
      </w:r>
      <w:r>
        <w:rPr>
          <w:rFonts w:cs="Arial"/>
          <w:noProof/>
          <w:lang w:eastAsia="sl-SI"/>
        </w:rPr>
        <w:t>pet</w:t>
      </w:r>
      <w:r w:rsidRPr="00B95029">
        <w:rPr>
          <w:rFonts w:cs="Arial"/>
          <w:noProof/>
          <w:lang w:eastAsia="sl-SI"/>
        </w:rPr>
        <w:t xml:space="preserve"> </w:t>
      </w:r>
      <w:r w:rsidR="005C17F2" w:rsidRPr="00B95029">
        <w:rPr>
          <w:rFonts w:cs="Arial"/>
          <w:noProof/>
          <w:lang w:eastAsia="sl-SI"/>
        </w:rPr>
        <w:t>vzorc</w:t>
      </w:r>
      <w:r w:rsidR="005C17F2">
        <w:rPr>
          <w:rFonts w:cs="Arial"/>
          <w:noProof/>
          <w:lang w:eastAsia="sl-SI"/>
        </w:rPr>
        <w:t>ev</w:t>
      </w:r>
      <w:r w:rsidR="005C17F2" w:rsidRPr="00B95029">
        <w:rPr>
          <w:rFonts w:cs="Arial"/>
          <w:noProof/>
          <w:lang w:eastAsia="sl-SI"/>
        </w:rPr>
        <w:t xml:space="preserve"> </w:t>
      </w:r>
      <w:r w:rsidR="008D65DD" w:rsidRPr="00B95029">
        <w:rPr>
          <w:rFonts w:cs="Arial"/>
          <w:noProof/>
          <w:lang w:eastAsia="sl-SI"/>
        </w:rPr>
        <w:t>na osnovi zelenjave in</w:t>
      </w:r>
      <w:r>
        <w:rPr>
          <w:rFonts w:cs="Arial"/>
          <w:noProof/>
          <w:lang w:eastAsia="sl-SI"/>
        </w:rPr>
        <w:t xml:space="preserve"> pet</w:t>
      </w:r>
      <w:r w:rsidR="00F266A3" w:rsidRPr="00B95029">
        <w:rPr>
          <w:rFonts w:cs="Arial"/>
          <w:noProof/>
          <w:lang w:eastAsia="sl-SI"/>
        </w:rPr>
        <w:t xml:space="preserve"> vzorc</w:t>
      </w:r>
      <w:r>
        <w:rPr>
          <w:rFonts w:cs="Arial"/>
          <w:noProof/>
          <w:lang w:eastAsia="sl-SI"/>
        </w:rPr>
        <w:t>ev</w:t>
      </w:r>
      <w:r w:rsidR="00F266A3" w:rsidRPr="00B95029">
        <w:rPr>
          <w:rFonts w:cs="Arial"/>
          <w:noProof/>
          <w:lang w:eastAsia="sl-SI"/>
        </w:rPr>
        <w:t xml:space="preserve"> </w:t>
      </w:r>
      <w:r w:rsidR="005B6505" w:rsidRPr="00B95029">
        <w:rPr>
          <w:rFonts w:cs="Arial"/>
          <w:noProof/>
          <w:lang w:eastAsia="sl-SI"/>
        </w:rPr>
        <w:t>obr</w:t>
      </w:r>
      <w:r w:rsidR="00CD45C3" w:rsidRPr="00B95029">
        <w:rPr>
          <w:rFonts w:cs="Arial"/>
          <w:noProof/>
          <w:lang w:eastAsia="sl-SI"/>
        </w:rPr>
        <w:t>o</w:t>
      </w:r>
      <w:r w:rsidR="005B6505" w:rsidRPr="00B95029">
        <w:rPr>
          <w:rFonts w:cs="Arial"/>
          <w:noProof/>
          <w:lang w:eastAsia="sl-SI"/>
        </w:rPr>
        <w:t>kov za dojenčke</w:t>
      </w:r>
      <w:r w:rsidR="001950C9" w:rsidRPr="00B95029">
        <w:rPr>
          <w:rFonts w:cs="Arial"/>
          <w:noProof/>
          <w:lang w:eastAsia="sl-SI"/>
        </w:rPr>
        <w:t xml:space="preserve"> </w:t>
      </w:r>
      <w:r w:rsidR="000C0441" w:rsidRPr="00B95029">
        <w:rPr>
          <w:rFonts w:cs="Arial"/>
          <w:noProof/>
          <w:lang w:eastAsia="sl-SI"/>
        </w:rPr>
        <w:t>s sestavinami živalskega izvora</w:t>
      </w:r>
      <w:r w:rsidR="00220B5D" w:rsidRPr="00B95029">
        <w:rPr>
          <w:rFonts w:cs="Arial"/>
          <w:noProof/>
          <w:lang w:eastAsia="sl-SI"/>
        </w:rPr>
        <w:t>.</w:t>
      </w:r>
      <w:r w:rsidR="000C0441" w:rsidRPr="00B95029">
        <w:rPr>
          <w:rFonts w:cs="Arial"/>
          <w:noProof/>
          <w:lang w:eastAsia="sl-SI"/>
        </w:rPr>
        <w:t xml:space="preserve"> </w:t>
      </w:r>
      <w:r w:rsidR="00F266A3" w:rsidRPr="00B95029">
        <w:rPr>
          <w:rFonts w:cs="Arial"/>
          <w:noProof/>
          <w:lang w:eastAsia="sl-SI"/>
        </w:rPr>
        <w:t>Odvzet</w:t>
      </w:r>
      <w:r w:rsidR="00F266A3">
        <w:rPr>
          <w:rFonts w:cs="Arial"/>
          <w:noProof/>
          <w:lang w:eastAsia="sl-SI"/>
        </w:rPr>
        <w:t>i so bili</w:t>
      </w:r>
      <w:r w:rsidR="00F266A3" w:rsidRPr="00B95029">
        <w:rPr>
          <w:rFonts w:cs="Arial"/>
          <w:noProof/>
          <w:lang w:eastAsia="sl-SI"/>
        </w:rPr>
        <w:t xml:space="preserve"> </w:t>
      </w:r>
      <w:r w:rsidR="005B6505" w:rsidRPr="00B95029">
        <w:rPr>
          <w:rFonts w:cs="Arial"/>
          <w:noProof/>
          <w:lang w:eastAsia="sl-SI"/>
        </w:rPr>
        <w:t xml:space="preserve">tudi </w:t>
      </w:r>
      <w:r w:rsidR="00F266A3">
        <w:rPr>
          <w:rFonts w:cs="Arial"/>
          <w:noProof/>
          <w:lang w:eastAsia="sl-SI"/>
        </w:rPr>
        <w:t>štirje</w:t>
      </w:r>
      <w:r w:rsidR="00F266A3" w:rsidRPr="00B95029">
        <w:rPr>
          <w:rFonts w:cs="Arial"/>
          <w:noProof/>
          <w:lang w:eastAsia="sl-SI"/>
        </w:rPr>
        <w:t xml:space="preserve"> vzorc</w:t>
      </w:r>
      <w:r w:rsidR="00F266A3">
        <w:rPr>
          <w:rFonts w:cs="Arial"/>
          <w:noProof/>
          <w:lang w:eastAsia="sl-SI"/>
        </w:rPr>
        <w:t>i</w:t>
      </w:r>
      <w:r w:rsidR="00F266A3" w:rsidRPr="00B95029">
        <w:rPr>
          <w:rFonts w:cs="Arial"/>
          <w:noProof/>
          <w:lang w:eastAsia="sl-SI"/>
        </w:rPr>
        <w:t xml:space="preserve"> </w:t>
      </w:r>
      <w:r w:rsidR="005B6505" w:rsidRPr="00B95029">
        <w:rPr>
          <w:rFonts w:cs="Arial"/>
          <w:noProof/>
          <w:lang w:eastAsia="sl-SI"/>
        </w:rPr>
        <w:t>živil za posebne zdravstvene namene, namenjeni</w:t>
      </w:r>
      <w:r w:rsidR="00F266A3">
        <w:rPr>
          <w:rFonts w:cs="Arial"/>
          <w:noProof/>
          <w:lang w:eastAsia="sl-SI"/>
        </w:rPr>
        <w:t xml:space="preserve"> </w:t>
      </w:r>
      <w:r w:rsidR="000C0441" w:rsidRPr="00B95029">
        <w:rPr>
          <w:rFonts w:cs="Arial"/>
          <w:noProof/>
          <w:lang w:eastAsia="sl-SI"/>
        </w:rPr>
        <w:t>dojenčkom</w:t>
      </w:r>
      <w:r w:rsidR="00F266A3">
        <w:rPr>
          <w:rFonts w:cs="Arial"/>
          <w:noProof/>
          <w:lang w:eastAsia="sl-SI"/>
        </w:rPr>
        <w:t xml:space="preserve"> in </w:t>
      </w:r>
      <w:r w:rsidR="00D51F52">
        <w:rPr>
          <w:rFonts w:cs="Arial"/>
          <w:noProof/>
          <w:lang w:eastAsia="sl-SI"/>
        </w:rPr>
        <w:t>pet</w:t>
      </w:r>
      <w:r w:rsidR="00F266A3">
        <w:rPr>
          <w:rFonts w:cs="Arial"/>
          <w:noProof/>
          <w:lang w:eastAsia="sl-SI"/>
        </w:rPr>
        <w:t xml:space="preserve"> vzorcev živil za posebne zdravstvene namene</w:t>
      </w:r>
      <w:r w:rsidR="00E37A99">
        <w:rPr>
          <w:rFonts w:cs="Arial"/>
          <w:noProof/>
          <w:lang w:eastAsia="sl-SI"/>
        </w:rPr>
        <w:t xml:space="preserve"> za neposredno uživanje</w:t>
      </w:r>
      <w:r w:rsidR="00F266A3">
        <w:rPr>
          <w:rFonts w:cs="Arial"/>
          <w:noProof/>
          <w:lang w:eastAsia="sl-SI"/>
        </w:rPr>
        <w:t xml:space="preserve"> za ostalo populacijo.</w:t>
      </w:r>
      <w:r w:rsidR="005D207F">
        <w:rPr>
          <w:rFonts w:cs="Arial"/>
          <w:noProof/>
          <w:lang w:eastAsia="sl-SI"/>
        </w:rPr>
        <w:t xml:space="preserve"> </w:t>
      </w:r>
      <w:r w:rsidR="00316611">
        <w:rPr>
          <w:rFonts w:cs="Arial"/>
          <w:noProof/>
          <w:lang w:eastAsia="sl-SI"/>
        </w:rPr>
        <w:t>O</w:t>
      </w:r>
      <w:r>
        <w:rPr>
          <w:rFonts w:cs="Arial"/>
          <w:noProof/>
          <w:lang w:eastAsia="sl-SI"/>
        </w:rPr>
        <w:t>dvzet</w:t>
      </w:r>
      <w:r w:rsidR="00316611">
        <w:rPr>
          <w:rFonts w:cs="Arial"/>
          <w:noProof/>
          <w:lang w:eastAsia="sl-SI"/>
        </w:rPr>
        <w:t xml:space="preserve"> je bil</w:t>
      </w:r>
      <w:r>
        <w:rPr>
          <w:rFonts w:cs="Arial"/>
          <w:noProof/>
          <w:lang w:eastAsia="sl-SI"/>
        </w:rPr>
        <w:t xml:space="preserve"> tudi </w:t>
      </w:r>
      <w:r w:rsidR="00B8085B">
        <w:rPr>
          <w:rFonts w:cs="Arial"/>
          <w:noProof/>
          <w:lang w:eastAsia="sl-SI"/>
        </w:rPr>
        <w:t xml:space="preserve">en </w:t>
      </w:r>
      <w:r>
        <w:rPr>
          <w:rFonts w:cs="Arial"/>
          <w:noProof/>
          <w:lang w:eastAsia="sl-SI"/>
        </w:rPr>
        <w:t>vzorec formule, ki je namenjena otrokom st</w:t>
      </w:r>
      <w:r w:rsidR="00426472">
        <w:rPr>
          <w:rFonts w:cs="Arial"/>
          <w:noProof/>
          <w:lang w:eastAsia="sl-SI"/>
        </w:rPr>
        <w:t>a</w:t>
      </w:r>
      <w:r>
        <w:rPr>
          <w:rFonts w:cs="Arial"/>
          <w:noProof/>
          <w:lang w:eastAsia="sl-SI"/>
        </w:rPr>
        <w:t>rejšim od 12 mesecev</w:t>
      </w:r>
      <w:r w:rsidR="00B8085B">
        <w:rPr>
          <w:rFonts w:cs="Arial"/>
          <w:noProof/>
          <w:lang w:eastAsia="sl-SI"/>
        </w:rPr>
        <w:t>, kar pomeni, da ne sodi med nadaljevalne formule kot jih opredeljuje Uredba (EU) št. 609/2013.</w:t>
      </w:r>
      <w:r w:rsidR="00316611">
        <w:rPr>
          <w:rFonts w:cs="Arial"/>
          <w:noProof/>
          <w:lang w:eastAsia="sl-SI"/>
        </w:rPr>
        <w:t xml:space="preserve"> </w:t>
      </w:r>
      <w:r w:rsidR="00836CEA" w:rsidRPr="00B95029">
        <w:rPr>
          <w:rFonts w:cs="Arial"/>
          <w:noProof/>
          <w:lang w:eastAsia="sl-SI"/>
        </w:rPr>
        <w:t>Deleži vzorcev posameznih skupin</w:t>
      </w:r>
      <w:r w:rsidR="00E067AA" w:rsidRPr="00B95029">
        <w:rPr>
          <w:rFonts w:cs="Arial"/>
          <w:noProof/>
          <w:lang w:eastAsia="sl-SI"/>
        </w:rPr>
        <w:t xml:space="preserve"> </w:t>
      </w:r>
      <w:r w:rsidR="00836CEA" w:rsidRPr="00B95029">
        <w:rPr>
          <w:rFonts w:cs="Arial"/>
          <w:noProof/>
          <w:lang w:eastAsia="sl-SI"/>
        </w:rPr>
        <w:t>živil</w:t>
      </w:r>
      <w:r w:rsidR="004D6539">
        <w:rPr>
          <w:rFonts w:cs="Arial"/>
          <w:noProof/>
          <w:lang w:eastAsia="sl-SI"/>
        </w:rPr>
        <w:t>,</w:t>
      </w:r>
      <w:r w:rsidR="00836CEA" w:rsidRPr="00B95029">
        <w:rPr>
          <w:rFonts w:cs="Arial"/>
          <w:noProof/>
          <w:lang w:eastAsia="sl-SI"/>
        </w:rPr>
        <w:t xml:space="preserve"> namenj</w:t>
      </w:r>
      <w:r w:rsidR="00AB4AE2" w:rsidRPr="00B95029">
        <w:rPr>
          <w:rFonts w:cs="Arial"/>
          <w:noProof/>
          <w:lang w:eastAsia="sl-SI"/>
        </w:rPr>
        <w:t>en</w:t>
      </w:r>
      <w:r w:rsidR="00836CEA" w:rsidRPr="00B95029">
        <w:rPr>
          <w:rFonts w:cs="Arial"/>
          <w:noProof/>
          <w:lang w:eastAsia="sl-SI"/>
        </w:rPr>
        <w:t xml:space="preserve">ih dojenčkom in majhnim otrokom </w:t>
      </w:r>
      <w:r w:rsidR="004D6539">
        <w:rPr>
          <w:rFonts w:cs="Arial"/>
          <w:noProof/>
          <w:lang w:eastAsia="sl-SI"/>
        </w:rPr>
        <w:t>ter</w:t>
      </w:r>
      <w:r w:rsidR="00836CEA" w:rsidRPr="00B95029">
        <w:rPr>
          <w:rFonts w:cs="Arial"/>
          <w:noProof/>
          <w:lang w:eastAsia="sl-SI"/>
        </w:rPr>
        <w:t xml:space="preserve"> živil za </w:t>
      </w:r>
      <w:r w:rsidR="00E067AA" w:rsidRPr="00B95029">
        <w:rPr>
          <w:rFonts w:cs="Arial"/>
          <w:noProof/>
          <w:lang w:eastAsia="sl-SI"/>
        </w:rPr>
        <w:t xml:space="preserve">posebne zdravstvene namene so prikazani v grafih </w:t>
      </w:r>
      <w:r w:rsidR="009A064B">
        <w:rPr>
          <w:rFonts w:cs="Arial"/>
          <w:noProof/>
          <w:lang w:eastAsia="sl-SI"/>
        </w:rPr>
        <w:t>21</w:t>
      </w:r>
      <w:r w:rsidR="00E067AA" w:rsidRPr="00B95029">
        <w:rPr>
          <w:rFonts w:cs="Arial"/>
          <w:noProof/>
          <w:lang w:eastAsia="sl-SI"/>
        </w:rPr>
        <w:t xml:space="preserve"> in </w:t>
      </w:r>
      <w:r w:rsidR="009A064B">
        <w:rPr>
          <w:rFonts w:cs="Arial"/>
          <w:noProof/>
          <w:lang w:eastAsia="sl-SI"/>
        </w:rPr>
        <w:t>22</w:t>
      </w:r>
      <w:r w:rsidR="00E067AA" w:rsidRPr="00B95029">
        <w:rPr>
          <w:rFonts w:cs="Arial"/>
          <w:noProof/>
          <w:lang w:eastAsia="sl-SI"/>
        </w:rPr>
        <w:t>.</w:t>
      </w:r>
    </w:p>
    <w:tbl>
      <w:tblPr>
        <w:tblStyle w:val="Tabelamrea"/>
        <w:tblW w:w="5000" w:type="pct"/>
        <w:tblLayout w:type="fixed"/>
        <w:tblCellMar>
          <w:left w:w="70" w:type="dxa"/>
          <w:right w:w="70" w:type="dxa"/>
        </w:tblCellMar>
        <w:tblLook w:val="04A0" w:firstRow="1" w:lastRow="0" w:firstColumn="1" w:lastColumn="0" w:noHBand="0" w:noVBand="1"/>
      </w:tblPr>
      <w:tblGrid>
        <w:gridCol w:w="4390"/>
        <w:gridCol w:w="4387"/>
      </w:tblGrid>
      <w:tr w:rsidR="00EF43DA" w:rsidRPr="00B95029" w14:paraId="3A3F4C4B" w14:textId="77777777" w:rsidTr="00EF43DA">
        <w:trPr>
          <w:cantSplit/>
          <w:trHeight w:val="567"/>
        </w:trPr>
        <w:tc>
          <w:tcPr>
            <w:tcW w:w="4390" w:type="dxa"/>
          </w:tcPr>
          <w:p w14:paraId="7EF438FA" w14:textId="4E53971E" w:rsidR="00EF43DA" w:rsidRPr="00B95029" w:rsidRDefault="00EF43DA" w:rsidP="0080693E">
            <w:pPr>
              <w:spacing w:before="120" w:after="120"/>
              <w:rPr>
                <w:rFonts w:cs="Arial"/>
                <w:b/>
                <w:bCs/>
                <w:noProof/>
                <w:lang w:eastAsia="sl-SI"/>
              </w:rPr>
            </w:pPr>
            <w:bookmarkStart w:id="412" w:name="_Toc195685876"/>
            <w:r w:rsidRPr="00B95029">
              <w:rPr>
                <w:rFonts w:cs="Arial"/>
                <w:b/>
                <w:bCs/>
                <w:noProof/>
                <w:lang w:eastAsia="sl-SI"/>
              </w:rPr>
              <w:lastRenderedPageBreak/>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1E4F4C">
              <w:rPr>
                <w:rFonts w:cs="Arial"/>
                <w:b/>
                <w:bCs/>
                <w:noProof/>
                <w:lang w:eastAsia="sl-SI"/>
              </w:rPr>
              <w:t>21</w:t>
            </w:r>
            <w:r w:rsidRPr="00B95029">
              <w:rPr>
                <w:rFonts w:cs="Arial"/>
                <w:b/>
                <w:bCs/>
                <w:noProof/>
                <w:lang w:eastAsia="sl-SI"/>
              </w:rPr>
              <w:fldChar w:fldCharType="end"/>
            </w:r>
            <w:r w:rsidRPr="00B95029">
              <w:rPr>
                <w:rFonts w:cs="Arial"/>
                <w:b/>
                <w:bCs/>
                <w:noProof/>
                <w:lang w:eastAsia="sl-SI"/>
              </w:rPr>
              <w:t xml:space="preserve"> - Deleži vzorcev posameznih skupin živil</w:t>
            </w:r>
            <w:r>
              <w:rPr>
                <w:rFonts w:cs="Arial"/>
                <w:b/>
                <w:bCs/>
                <w:noProof/>
                <w:lang w:eastAsia="sl-SI"/>
              </w:rPr>
              <w:t>,</w:t>
            </w:r>
            <w:r w:rsidRPr="00B95029">
              <w:rPr>
                <w:rFonts w:cs="Arial"/>
                <w:b/>
                <w:bCs/>
                <w:noProof/>
                <w:lang w:eastAsia="sl-SI"/>
              </w:rPr>
              <w:t xml:space="preserve"> namenjenih dojenčkom in majhnim otrokom</w:t>
            </w:r>
            <w:bookmarkEnd w:id="412"/>
            <w:r w:rsidRPr="00B95029">
              <w:rPr>
                <w:rFonts w:cs="Arial"/>
                <w:noProof/>
                <w:sz w:val="2"/>
                <w:szCs w:val="2"/>
                <w:lang w:eastAsia="sl-SI"/>
              </w:rPr>
              <w:t xml:space="preserve"> </w:t>
            </w:r>
            <w:r w:rsidRPr="00B95029">
              <w:rPr>
                <w:rFonts w:cs="Arial"/>
                <w:noProof/>
              </w:rPr>
              <w:t xml:space="preserve"> </w:t>
            </w:r>
          </w:p>
        </w:tc>
        <w:tc>
          <w:tcPr>
            <w:tcW w:w="4387" w:type="dxa"/>
          </w:tcPr>
          <w:p w14:paraId="7A3ABBB0" w14:textId="2E3D4A46" w:rsidR="00EF43DA" w:rsidRPr="00B95029" w:rsidRDefault="00EF43DA" w:rsidP="0080693E">
            <w:pPr>
              <w:spacing w:before="120" w:after="120"/>
              <w:rPr>
                <w:rFonts w:cs="Arial"/>
                <w:b/>
                <w:bCs/>
                <w:noProof/>
                <w:lang w:eastAsia="sl-SI"/>
              </w:rPr>
            </w:pPr>
            <w:bookmarkStart w:id="413" w:name="_Toc195685877"/>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1E4F4C">
              <w:rPr>
                <w:rFonts w:cs="Arial"/>
                <w:b/>
                <w:bCs/>
                <w:noProof/>
                <w:lang w:eastAsia="sl-SI"/>
              </w:rPr>
              <w:t>22</w:t>
            </w:r>
            <w:r w:rsidRPr="00B95029">
              <w:rPr>
                <w:rFonts w:cs="Arial"/>
                <w:b/>
                <w:bCs/>
                <w:noProof/>
                <w:lang w:eastAsia="sl-SI"/>
              </w:rPr>
              <w:fldChar w:fldCharType="end"/>
            </w:r>
            <w:r w:rsidRPr="00B95029">
              <w:rPr>
                <w:rFonts w:cs="Arial"/>
                <w:b/>
                <w:bCs/>
                <w:noProof/>
                <w:lang w:eastAsia="sl-SI"/>
              </w:rPr>
              <w:t xml:space="preserve"> - Deleži vzorcev posameznih skupin živil za posebne zdravstvene namene</w:t>
            </w:r>
            <w:bookmarkEnd w:id="413"/>
          </w:p>
        </w:tc>
      </w:tr>
      <w:tr w:rsidR="000C0441" w:rsidRPr="00B95029" w14:paraId="0AF0A07A" w14:textId="77777777" w:rsidTr="005C17F2">
        <w:trPr>
          <w:trHeight w:val="4224"/>
        </w:trPr>
        <w:tc>
          <w:tcPr>
            <w:tcW w:w="4390" w:type="dxa"/>
          </w:tcPr>
          <w:p w14:paraId="15FC26AD" w14:textId="4F25E38D" w:rsidR="00BD75AF" w:rsidRPr="00B95029" w:rsidRDefault="005C17F2" w:rsidP="0080693E">
            <w:pPr>
              <w:spacing w:before="120" w:after="120"/>
              <w:rPr>
                <w:rFonts w:cs="Arial"/>
                <w:noProof/>
                <w:lang w:eastAsia="sl-SI"/>
              </w:rPr>
            </w:pPr>
            <w:r>
              <w:rPr>
                <w:noProof/>
              </w:rPr>
              <w:drawing>
                <wp:inline distT="0" distB="0" distL="0" distR="0" wp14:anchorId="27EC12FC" wp14:editId="5527491E">
                  <wp:extent cx="2698750" cy="2581275"/>
                  <wp:effectExtent l="0" t="0" r="6350" b="0"/>
                  <wp:docPr id="2137471638" name="Grafikon 1">
                    <a:extLst xmlns:a="http://schemas.openxmlformats.org/drawingml/2006/main">
                      <a:ext uri="{FF2B5EF4-FFF2-40B4-BE49-F238E27FC236}">
                        <a16:creationId xmlns:a16="http://schemas.microsoft.com/office/drawing/2014/main" id="{BCA4AA2D-5F60-4B44-9761-CCF09D2388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387" w:type="dxa"/>
          </w:tcPr>
          <w:p w14:paraId="517B86D6" w14:textId="11FE22DF" w:rsidR="000C0441" w:rsidRPr="00B95029" w:rsidRDefault="00E37A99" w:rsidP="0080693E">
            <w:pPr>
              <w:spacing w:before="120" w:after="120"/>
              <w:jc w:val="center"/>
              <w:rPr>
                <w:rFonts w:cs="Arial"/>
                <w:noProof/>
                <w:lang w:eastAsia="sl-SI"/>
              </w:rPr>
            </w:pPr>
            <w:r>
              <w:rPr>
                <w:noProof/>
              </w:rPr>
              <w:drawing>
                <wp:inline distT="0" distB="0" distL="0" distR="0" wp14:anchorId="2D4D0292" wp14:editId="59825377">
                  <wp:extent cx="2696845" cy="2447925"/>
                  <wp:effectExtent l="0" t="0" r="8255" b="0"/>
                  <wp:docPr id="40" name="Grafikon 40">
                    <a:extLst xmlns:a="http://schemas.openxmlformats.org/drawingml/2006/main">
                      <a:ext uri="{FF2B5EF4-FFF2-40B4-BE49-F238E27FC236}">
                        <a16:creationId xmlns:a16="http://schemas.microsoft.com/office/drawing/2014/main" id="{A9280D88-062F-41BD-E924-61119B5B1B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4C492EE7" w14:textId="4020D308" w:rsidR="000C0441" w:rsidRPr="009F01D7" w:rsidRDefault="009F01D7" w:rsidP="0080693E">
      <w:pPr>
        <w:spacing w:before="120" w:after="120" w:line="240" w:lineRule="auto"/>
        <w:jc w:val="both"/>
        <w:rPr>
          <w:rFonts w:cs="Arial"/>
          <w:noProof/>
          <w:lang w:eastAsia="sl-SI"/>
        </w:rPr>
      </w:pPr>
      <w:r w:rsidRPr="0015649A">
        <w:rPr>
          <w:rFonts w:cs="Arial"/>
          <w:noProof/>
          <w:lang w:eastAsia="sl-SI"/>
        </w:rPr>
        <w:t>16</w:t>
      </w:r>
      <w:r w:rsidR="003F316D" w:rsidRPr="009F01D7">
        <w:rPr>
          <w:rFonts w:cs="Arial"/>
          <w:noProof/>
          <w:lang w:eastAsia="sl-SI"/>
        </w:rPr>
        <w:t xml:space="preserve"> </w:t>
      </w:r>
      <w:r w:rsidR="000C0441" w:rsidRPr="009F01D7">
        <w:rPr>
          <w:rFonts w:cs="Arial"/>
          <w:noProof/>
          <w:lang w:eastAsia="sl-SI"/>
        </w:rPr>
        <w:t xml:space="preserve">vzorcev živil, namenjenih dojenčkom in majhnim otrokom, je bilo analiziranih glede biološke varnosti </w:t>
      </w:r>
      <w:r w:rsidR="000C0441" w:rsidRPr="009F01D7">
        <w:rPr>
          <w:rFonts w:cs="Arial"/>
          <w:i/>
          <w:noProof/>
          <w:lang w:eastAsia="sl-SI"/>
        </w:rPr>
        <w:t>(Salmonella spp., Cronobacter spp., Listeria monocytogenes</w:t>
      </w:r>
      <w:r w:rsidR="000C0441" w:rsidRPr="009F01D7">
        <w:rPr>
          <w:rFonts w:cs="Arial"/>
          <w:noProof/>
          <w:lang w:eastAsia="sl-SI"/>
        </w:rPr>
        <w:t>)</w:t>
      </w:r>
      <w:r w:rsidR="00445AD3" w:rsidRPr="009F01D7">
        <w:rPr>
          <w:rFonts w:cs="Arial"/>
          <w:noProof/>
          <w:lang w:eastAsia="sl-SI"/>
        </w:rPr>
        <w:t>;</w:t>
      </w:r>
      <w:r w:rsidR="00D91186">
        <w:rPr>
          <w:rFonts w:cs="Arial"/>
          <w:noProof/>
          <w:lang w:eastAsia="sl-SI"/>
        </w:rPr>
        <w:t xml:space="preserve"> 22 glede vsebnosti alergenov (gluten, mlečne beljakovine), </w:t>
      </w:r>
      <w:r w:rsidR="002A567E">
        <w:rPr>
          <w:rFonts w:cs="Arial"/>
          <w:noProof/>
          <w:lang w:eastAsia="sl-SI"/>
        </w:rPr>
        <w:t>35</w:t>
      </w:r>
      <w:r w:rsidR="002A567E" w:rsidRPr="009F01D7">
        <w:rPr>
          <w:rFonts w:cs="Arial"/>
          <w:noProof/>
          <w:lang w:eastAsia="sl-SI"/>
        </w:rPr>
        <w:t xml:space="preserve"> </w:t>
      </w:r>
      <w:r w:rsidR="000C0441" w:rsidRPr="009F01D7">
        <w:rPr>
          <w:rFonts w:cs="Arial"/>
          <w:noProof/>
          <w:lang w:eastAsia="sl-SI"/>
        </w:rPr>
        <w:t xml:space="preserve">vzorcev </w:t>
      </w:r>
      <w:r w:rsidR="00D91186">
        <w:rPr>
          <w:rFonts w:cs="Arial"/>
          <w:noProof/>
          <w:lang w:eastAsia="sl-SI"/>
        </w:rPr>
        <w:t xml:space="preserve">glede </w:t>
      </w:r>
      <w:r w:rsidR="000C0441" w:rsidRPr="009F01D7">
        <w:rPr>
          <w:rFonts w:cs="Arial"/>
          <w:noProof/>
          <w:lang w:eastAsia="sl-SI"/>
        </w:rPr>
        <w:t xml:space="preserve">vsebnosti onesnaževal (kovine, </w:t>
      </w:r>
      <w:r w:rsidR="004D410E" w:rsidRPr="009F01D7">
        <w:rPr>
          <w:rFonts w:cs="Arial"/>
          <w:noProof/>
          <w:lang w:eastAsia="sl-SI"/>
        </w:rPr>
        <w:t>policiklični aromatski ogljikovodiki</w:t>
      </w:r>
      <w:r w:rsidR="009F54C6">
        <w:rPr>
          <w:rFonts w:cs="Arial"/>
          <w:noProof/>
          <w:lang w:eastAsia="sl-SI"/>
        </w:rPr>
        <w:t>,</w:t>
      </w:r>
      <w:r w:rsidR="00FA6603">
        <w:rPr>
          <w:rFonts w:cs="Arial"/>
          <w:noProof/>
          <w:lang w:eastAsia="sl-SI"/>
        </w:rPr>
        <w:t xml:space="preserve"> dioksini in PCB</w:t>
      </w:r>
      <w:r w:rsidR="004D410E">
        <w:rPr>
          <w:rFonts w:cs="Arial"/>
          <w:noProof/>
          <w:lang w:eastAsia="sl-SI"/>
        </w:rPr>
        <w:t>,</w:t>
      </w:r>
      <w:r w:rsidR="004D410E" w:rsidRPr="009F01D7">
        <w:rPr>
          <w:rFonts w:cs="Arial"/>
          <w:noProof/>
          <w:lang w:eastAsia="sl-SI"/>
        </w:rPr>
        <w:t xml:space="preserve"> </w:t>
      </w:r>
      <w:r w:rsidR="000C0441" w:rsidRPr="009F01D7">
        <w:rPr>
          <w:rFonts w:cs="Arial"/>
          <w:noProof/>
          <w:lang w:eastAsia="sl-SI"/>
        </w:rPr>
        <w:t xml:space="preserve">mikotoksini, </w:t>
      </w:r>
      <w:r w:rsidR="004D410E">
        <w:rPr>
          <w:rFonts w:cs="Arial"/>
          <w:noProof/>
          <w:lang w:eastAsia="sl-SI"/>
        </w:rPr>
        <w:t>tropanski alkaloidi, akrilamid,</w:t>
      </w:r>
      <w:r w:rsidR="00D50258" w:rsidRPr="009F01D7">
        <w:rPr>
          <w:rFonts w:cs="Arial"/>
          <w:noProof/>
          <w:lang w:eastAsia="sl-SI"/>
        </w:rPr>
        <w:t xml:space="preserve"> </w:t>
      </w:r>
      <w:r w:rsidR="0097473B" w:rsidRPr="009F01D7">
        <w:rPr>
          <w:rFonts w:cs="Arial"/>
          <w:noProof/>
          <w:lang w:eastAsia="sl-SI"/>
        </w:rPr>
        <w:t>nitrati</w:t>
      </w:r>
      <w:r w:rsidR="000C0441" w:rsidRPr="009F01D7">
        <w:rPr>
          <w:rFonts w:cs="Arial"/>
          <w:noProof/>
          <w:lang w:eastAsia="sl-SI"/>
        </w:rPr>
        <w:t>)</w:t>
      </w:r>
      <w:r w:rsidR="00445AD3" w:rsidRPr="009F01D7">
        <w:rPr>
          <w:rFonts w:cs="Arial"/>
          <w:noProof/>
          <w:lang w:eastAsia="sl-SI"/>
        </w:rPr>
        <w:t>;</w:t>
      </w:r>
      <w:r w:rsidR="000C0441" w:rsidRPr="009F01D7">
        <w:rPr>
          <w:rFonts w:cs="Arial"/>
          <w:noProof/>
          <w:lang w:eastAsia="sl-SI"/>
        </w:rPr>
        <w:t xml:space="preserve"> </w:t>
      </w:r>
      <w:r w:rsidR="002A567E">
        <w:rPr>
          <w:rFonts w:cs="Arial"/>
          <w:noProof/>
          <w:lang w:eastAsia="sl-SI"/>
        </w:rPr>
        <w:t>10</w:t>
      </w:r>
      <w:r w:rsidR="002A567E" w:rsidRPr="009F01D7">
        <w:rPr>
          <w:rFonts w:cs="Arial"/>
          <w:noProof/>
          <w:lang w:eastAsia="sl-SI"/>
        </w:rPr>
        <w:t xml:space="preserve"> </w:t>
      </w:r>
      <w:r w:rsidR="000C0441" w:rsidRPr="009F01D7">
        <w:rPr>
          <w:rFonts w:cs="Arial"/>
          <w:noProof/>
          <w:lang w:eastAsia="sl-SI"/>
        </w:rPr>
        <w:t xml:space="preserve">vzorcev </w:t>
      </w:r>
      <w:r w:rsidR="002A567E">
        <w:rPr>
          <w:rFonts w:cs="Arial"/>
          <w:noProof/>
          <w:lang w:eastAsia="sl-SI"/>
        </w:rPr>
        <w:t>otroške hrane na osnovi predelanih žit (žitne kašice in keksi)</w:t>
      </w:r>
      <w:r w:rsidR="004D410E">
        <w:rPr>
          <w:rFonts w:cs="Arial"/>
          <w:noProof/>
          <w:lang w:eastAsia="sl-SI"/>
        </w:rPr>
        <w:t xml:space="preserve"> pa</w:t>
      </w:r>
      <w:r w:rsidR="00583623" w:rsidRPr="009F01D7">
        <w:rPr>
          <w:rFonts w:cs="Arial"/>
          <w:noProof/>
          <w:lang w:eastAsia="sl-SI"/>
        </w:rPr>
        <w:t xml:space="preserve"> </w:t>
      </w:r>
      <w:r w:rsidR="00457CBA" w:rsidRPr="009F01D7">
        <w:rPr>
          <w:rFonts w:cs="Arial"/>
          <w:noProof/>
          <w:lang w:eastAsia="sl-SI"/>
        </w:rPr>
        <w:t xml:space="preserve">dodatno </w:t>
      </w:r>
      <w:r w:rsidR="00583623" w:rsidRPr="009F01D7">
        <w:rPr>
          <w:rFonts w:cs="Arial"/>
          <w:noProof/>
          <w:lang w:eastAsia="sl-SI"/>
        </w:rPr>
        <w:t xml:space="preserve">še </w:t>
      </w:r>
      <w:r w:rsidR="000C0441" w:rsidRPr="009F01D7">
        <w:rPr>
          <w:rFonts w:cs="Arial"/>
          <w:noProof/>
          <w:lang w:eastAsia="sl-SI"/>
        </w:rPr>
        <w:t>glede vsebnosti ostankov pesticidov</w:t>
      </w:r>
      <w:r w:rsidR="0004421F">
        <w:rPr>
          <w:rFonts w:cs="Arial"/>
          <w:noProof/>
          <w:lang w:eastAsia="sl-SI"/>
        </w:rPr>
        <w:t>.</w:t>
      </w:r>
      <w:r w:rsidR="00F56570" w:rsidRPr="009F01D7">
        <w:rPr>
          <w:rFonts w:cs="Arial"/>
          <w:noProof/>
          <w:lang w:eastAsia="sl-SI"/>
        </w:rPr>
        <w:t xml:space="preserve"> </w:t>
      </w:r>
    </w:p>
    <w:p w14:paraId="2E9931CE" w14:textId="7C510E22" w:rsidR="000C0441" w:rsidRPr="00B95029" w:rsidRDefault="004D410E" w:rsidP="0080693E">
      <w:pPr>
        <w:spacing w:before="120" w:after="120" w:line="240" w:lineRule="auto"/>
        <w:jc w:val="both"/>
        <w:rPr>
          <w:rFonts w:cs="Arial"/>
          <w:noProof/>
          <w:lang w:eastAsia="sl-SI"/>
        </w:rPr>
      </w:pPr>
      <w:r>
        <w:rPr>
          <w:rFonts w:cs="Arial"/>
          <w:noProof/>
          <w:lang w:eastAsia="sl-SI"/>
        </w:rPr>
        <w:t xml:space="preserve">Sedem </w:t>
      </w:r>
      <w:r w:rsidRPr="009F01D7">
        <w:rPr>
          <w:rFonts w:cs="Arial"/>
          <w:noProof/>
          <w:lang w:eastAsia="sl-SI"/>
        </w:rPr>
        <w:t>vzorc</w:t>
      </w:r>
      <w:r>
        <w:rPr>
          <w:rFonts w:cs="Arial"/>
          <w:noProof/>
          <w:lang w:eastAsia="sl-SI"/>
        </w:rPr>
        <w:t xml:space="preserve">ev </w:t>
      </w:r>
      <w:r w:rsidR="000C0441" w:rsidRPr="009F01D7">
        <w:rPr>
          <w:rFonts w:cs="Arial"/>
          <w:noProof/>
          <w:lang w:eastAsia="sl-SI"/>
        </w:rPr>
        <w:t>živil za posebne zdravstvene namene</w:t>
      </w:r>
      <w:r>
        <w:rPr>
          <w:rFonts w:cs="Arial"/>
          <w:noProof/>
          <w:lang w:eastAsia="sl-SI"/>
        </w:rPr>
        <w:t xml:space="preserve"> je</w:t>
      </w:r>
      <w:r w:rsidR="000C0441" w:rsidRPr="009F01D7">
        <w:rPr>
          <w:rFonts w:cs="Arial"/>
          <w:noProof/>
          <w:lang w:eastAsia="sl-SI"/>
        </w:rPr>
        <w:t xml:space="preserve"> </w:t>
      </w:r>
      <w:r>
        <w:rPr>
          <w:rFonts w:cs="Arial"/>
          <w:noProof/>
          <w:lang w:eastAsia="sl-SI"/>
        </w:rPr>
        <w:t>bilo analiziranih na</w:t>
      </w:r>
      <w:r w:rsidR="000C0441" w:rsidRPr="009F01D7">
        <w:rPr>
          <w:rFonts w:cs="Arial"/>
          <w:noProof/>
          <w:lang w:eastAsia="sl-SI"/>
        </w:rPr>
        <w:t xml:space="preserve"> </w:t>
      </w:r>
      <w:r w:rsidRPr="009F01D7">
        <w:rPr>
          <w:rFonts w:cs="Arial"/>
          <w:noProof/>
          <w:lang w:eastAsia="sl-SI"/>
        </w:rPr>
        <w:t>mikrobiološk</w:t>
      </w:r>
      <w:r>
        <w:rPr>
          <w:rFonts w:cs="Arial"/>
          <w:noProof/>
          <w:lang w:eastAsia="sl-SI"/>
        </w:rPr>
        <w:t xml:space="preserve">e </w:t>
      </w:r>
      <w:r w:rsidRPr="009F01D7">
        <w:rPr>
          <w:rFonts w:cs="Arial"/>
          <w:noProof/>
          <w:lang w:eastAsia="sl-SI"/>
        </w:rPr>
        <w:t>parametr</w:t>
      </w:r>
      <w:r>
        <w:rPr>
          <w:rFonts w:cs="Arial"/>
          <w:noProof/>
          <w:lang w:eastAsia="sl-SI"/>
        </w:rPr>
        <w:t>e</w:t>
      </w:r>
      <w:r w:rsidR="000C0441" w:rsidRPr="009F01D7">
        <w:rPr>
          <w:rFonts w:cs="Arial"/>
          <w:noProof/>
          <w:lang w:eastAsia="sl-SI"/>
        </w:rPr>
        <w:t xml:space="preserve">, ki opredeljujejo mikrobiološko varnost živil </w:t>
      </w:r>
      <w:r w:rsidRPr="009F01D7">
        <w:rPr>
          <w:rFonts w:cs="Arial"/>
          <w:i/>
          <w:noProof/>
          <w:lang w:eastAsia="sl-SI"/>
        </w:rPr>
        <w:t>(Salmonella spp., Cronobacter spp., Listeria monocytogenes</w:t>
      </w:r>
      <w:r w:rsidR="00F56570" w:rsidRPr="009F01D7">
        <w:rPr>
          <w:rFonts w:cs="Arial"/>
          <w:i/>
          <w:noProof/>
          <w:lang w:eastAsia="sl-SI"/>
        </w:rPr>
        <w:t>)</w:t>
      </w:r>
      <w:r>
        <w:rPr>
          <w:rFonts w:cs="Arial"/>
          <w:noProof/>
          <w:lang w:eastAsia="sl-SI"/>
        </w:rPr>
        <w:t xml:space="preserve">, dva vzorca </w:t>
      </w:r>
      <w:r w:rsidR="004B2C53">
        <w:rPr>
          <w:rFonts w:cs="Arial"/>
          <w:noProof/>
          <w:lang w:eastAsia="sl-SI"/>
        </w:rPr>
        <w:t xml:space="preserve">živil za posebne zdravstvene namena za dojenčke pa glede vsebnosti onesnaževal (kovine, </w:t>
      </w:r>
      <w:r w:rsidR="004B2C53" w:rsidRPr="009F01D7">
        <w:rPr>
          <w:rFonts w:cs="Arial"/>
          <w:noProof/>
          <w:lang w:eastAsia="sl-SI"/>
        </w:rPr>
        <w:t>policiklični aromatski ogljikovodiki</w:t>
      </w:r>
      <w:r w:rsidR="00D91186">
        <w:rPr>
          <w:rFonts w:cs="Arial"/>
          <w:noProof/>
          <w:lang w:eastAsia="sl-SI"/>
        </w:rPr>
        <w:t>, dioksini in PCB</w:t>
      </w:r>
      <w:r w:rsidR="004B2C53">
        <w:rPr>
          <w:rFonts w:cs="Arial"/>
          <w:noProof/>
          <w:lang w:eastAsia="sl-SI"/>
        </w:rPr>
        <w:t xml:space="preserve">) in </w:t>
      </w:r>
      <w:r w:rsidR="004B2C53" w:rsidRPr="009F01D7">
        <w:rPr>
          <w:rFonts w:cs="Arial"/>
          <w:noProof/>
          <w:lang w:eastAsia="sl-SI"/>
        </w:rPr>
        <w:t>glede prisotnosti alergena (gluten)</w:t>
      </w:r>
      <w:r w:rsidR="004B2C53">
        <w:rPr>
          <w:rFonts w:cs="Arial"/>
          <w:noProof/>
          <w:lang w:eastAsia="sl-SI"/>
        </w:rPr>
        <w:t>.</w:t>
      </w:r>
      <w:r w:rsidR="004B2C53" w:rsidRPr="009F01D7">
        <w:rPr>
          <w:rFonts w:cs="Arial"/>
          <w:noProof/>
          <w:lang w:eastAsia="sl-SI"/>
        </w:rPr>
        <w:t xml:space="preserve"> </w:t>
      </w:r>
      <w:r w:rsidR="00E067AA" w:rsidRPr="009F01D7">
        <w:rPr>
          <w:rFonts w:cs="Arial"/>
          <w:noProof/>
          <w:lang w:eastAsia="sl-SI"/>
        </w:rPr>
        <w:t xml:space="preserve">Število analiziranih vzorcev po skupinah živil in parametrih preskušanja je prikazano v grafu </w:t>
      </w:r>
      <w:r w:rsidR="009A064B" w:rsidRPr="009F01D7">
        <w:rPr>
          <w:rFonts w:cs="Arial"/>
          <w:noProof/>
          <w:lang w:eastAsia="sl-SI"/>
        </w:rPr>
        <w:t>23</w:t>
      </w:r>
      <w:r w:rsidR="00E067AA" w:rsidRPr="009F01D7">
        <w:rPr>
          <w:rFonts w:cs="Arial"/>
          <w:noProof/>
          <w:lang w:eastAsia="sl-SI"/>
        </w:rPr>
        <w:t>.</w:t>
      </w:r>
    </w:p>
    <w:p w14:paraId="337A0A4B" w14:textId="7C5BA970" w:rsidR="000C0441" w:rsidRDefault="000C0441" w:rsidP="0080693E">
      <w:pPr>
        <w:spacing w:before="120" w:after="120" w:line="240" w:lineRule="auto"/>
        <w:jc w:val="both"/>
        <w:rPr>
          <w:rFonts w:cs="Arial"/>
          <w:b/>
          <w:bCs/>
          <w:noProof/>
          <w:lang w:eastAsia="sl-SI"/>
        </w:rPr>
      </w:pPr>
      <w:bookmarkStart w:id="414" w:name="_Toc195685878"/>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1E4F4C">
        <w:rPr>
          <w:rFonts w:cs="Arial"/>
          <w:b/>
          <w:bCs/>
          <w:noProof/>
          <w:lang w:eastAsia="sl-SI"/>
        </w:rPr>
        <w:t>23</w:t>
      </w:r>
      <w:r w:rsidR="00CF05AE" w:rsidRPr="00B95029">
        <w:rPr>
          <w:rFonts w:cs="Arial"/>
          <w:b/>
          <w:bCs/>
          <w:noProof/>
          <w:lang w:eastAsia="sl-SI"/>
        </w:rPr>
        <w:fldChar w:fldCharType="end"/>
      </w:r>
      <w:r w:rsidR="001D0537" w:rsidRPr="00B95029">
        <w:rPr>
          <w:rFonts w:cs="Arial"/>
          <w:b/>
          <w:bCs/>
          <w:noProof/>
          <w:lang w:eastAsia="sl-SI"/>
        </w:rPr>
        <w:t xml:space="preserve"> </w:t>
      </w:r>
      <w:r w:rsidR="007216A4" w:rsidRPr="00B95029">
        <w:rPr>
          <w:rFonts w:cs="Arial"/>
          <w:b/>
          <w:bCs/>
          <w:noProof/>
          <w:lang w:eastAsia="sl-SI"/>
        </w:rPr>
        <w:t>-</w:t>
      </w:r>
      <w:r w:rsidRPr="00B95029">
        <w:rPr>
          <w:rFonts w:cs="Arial"/>
          <w:b/>
          <w:bCs/>
          <w:noProof/>
          <w:lang w:eastAsia="sl-SI"/>
        </w:rPr>
        <w:t xml:space="preserve"> Število vzorcev po skupinah </w:t>
      </w:r>
      <w:r w:rsidR="00E067AA" w:rsidRPr="00B95029">
        <w:rPr>
          <w:rFonts w:cs="Arial"/>
          <w:b/>
          <w:bCs/>
          <w:noProof/>
          <w:lang w:eastAsia="sl-SI"/>
        </w:rPr>
        <w:t xml:space="preserve">živil </w:t>
      </w:r>
      <w:r w:rsidRPr="00B95029">
        <w:rPr>
          <w:rFonts w:cs="Arial"/>
          <w:b/>
          <w:bCs/>
          <w:noProof/>
          <w:lang w:eastAsia="sl-SI"/>
        </w:rPr>
        <w:t>in parametrih preskušanja</w:t>
      </w:r>
      <w:bookmarkEnd w:id="414"/>
      <w:r w:rsidRPr="00B95029">
        <w:rPr>
          <w:rFonts w:cs="Arial"/>
          <w:b/>
          <w:bCs/>
          <w:noProof/>
          <w:lang w:eastAsia="sl-SI"/>
        </w:rPr>
        <w:t xml:space="preserve"> </w:t>
      </w:r>
    </w:p>
    <w:p w14:paraId="47EB93EA" w14:textId="0FC0B23E" w:rsidR="006A302E" w:rsidRPr="00B95029" w:rsidRDefault="006A302E" w:rsidP="0080693E">
      <w:pPr>
        <w:spacing w:before="120" w:after="120" w:line="240" w:lineRule="auto"/>
        <w:jc w:val="both"/>
        <w:rPr>
          <w:rFonts w:cs="Arial"/>
          <w:b/>
          <w:bCs/>
          <w:noProof/>
          <w:lang w:eastAsia="sl-SI"/>
        </w:rPr>
      </w:pPr>
      <w:r>
        <w:rPr>
          <w:noProof/>
        </w:rPr>
        <w:drawing>
          <wp:inline distT="0" distB="0" distL="0" distR="0" wp14:anchorId="6E82A90C" wp14:editId="79EE071A">
            <wp:extent cx="5579745" cy="3057525"/>
            <wp:effectExtent l="0" t="0" r="1905" b="0"/>
            <wp:docPr id="1167188589" name="Grafikon 1">
              <a:extLst xmlns:a="http://schemas.openxmlformats.org/drawingml/2006/main">
                <a:ext uri="{FF2B5EF4-FFF2-40B4-BE49-F238E27FC236}">
                  <a16:creationId xmlns:a16="http://schemas.microsoft.com/office/drawing/2014/main" id="{A233885E-0567-4AEB-A751-4C6FF1CF2C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BE99B56" w14:textId="624486C2" w:rsidR="00712A32" w:rsidRPr="00B95029" w:rsidRDefault="00712A32" w:rsidP="0080693E">
      <w:pPr>
        <w:spacing w:before="120" w:after="120" w:line="240" w:lineRule="auto"/>
        <w:jc w:val="center"/>
        <w:rPr>
          <w:rFonts w:cs="Arial"/>
          <w:noProof/>
          <w:lang w:eastAsia="sl-SI"/>
        </w:rPr>
      </w:pPr>
    </w:p>
    <w:p w14:paraId="2033E6A2" w14:textId="6697D96A"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Vsi vzorci </w:t>
      </w:r>
      <w:r w:rsidR="0086157D" w:rsidRPr="00B95029">
        <w:rPr>
          <w:rFonts w:cs="Arial"/>
          <w:noProof/>
          <w:lang w:eastAsia="sl-SI"/>
        </w:rPr>
        <w:t xml:space="preserve">živil za posebne skupine </w:t>
      </w:r>
      <w:r w:rsidRPr="00B95029">
        <w:rPr>
          <w:rFonts w:cs="Arial"/>
          <w:noProof/>
          <w:lang w:eastAsia="sl-SI"/>
        </w:rPr>
        <w:t xml:space="preserve">so bili ocenjeni kot </w:t>
      </w:r>
      <w:r w:rsidR="00F56570" w:rsidRPr="00B95029">
        <w:rPr>
          <w:rFonts w:cs="Arial"/>
          <w:noProof/>
          <w:lang w:eastAsia="sl-SI"/>
        </w:rPr>
        <w:t xml:space="preserve">skladni in </w:t>
      </w:r>
      <w:r w:rsidR="005D207F">
        <w:rPr>
          <w:rFonts w:cs="Arial"/>
          <w:noProof/>
          <w:lang w:eastAsia="sl-SI"/>
        </w:rPr>
        <w:t xml:space="preserve">posledično </w:t>
      </w:r>
      <w:r w:rsidRPr="00B95029">
        <w:rPr>
          <w:rFonts w:cs="Arial"/>
          <w:noProof/>
          <w:lang w:eastAsia="sl-SI"/>
        </w:rPr>
        <w:t>varni.</w:t>
      </w:r>
      <w:r w:rsidR="00D8321A" w:rsidRPr="00B95029">
        <w:rPr>
          <w:rFonts w:cs="Arial"/>
          <w:noProof/>
          <w:lang w:eastAsia="sl-SI"/>
        </w:rPr>
        <w:t xml:space="preserve"> </w:t>
      </w:r>
      <w:r w:rsidR="00E067AA" w:rsidRPr="00B95029">
        <w:rPr>
          <w:rFonts w:cs="Arial"/>
          <w:noProof/>
          <w:lang w:eastAsia="sl-SI"/>
        </w:rPr>
        <w:t xml:space="preserve">Število vzorcev </w:t>
      </w:r>
      <w:r w:rsidR="00FB63E5" w:rsidRPr="00B95029">
        <w:rPr>
          <w:rFonts w:cs="Arial"/>
          <w:noProof/>
          <w:lang w:eastAsia="sl-SI"/>
        </w:rPr>
        <w:t xml:space="preserve">živil </w:t>
      </w:r>
      <w:r w:rsidR="00E067AA" w:rsidRPr="00B95029">
        <w:rPr>
          <w:rFonts w:cs="Arial"/>
          <w:noProof/>
          <w:lang w:eastAsia="sl-SI"/>
        </w:rPr>
        <w:t>po skupinah in oceni skladnosti oziroma varnosti je prikazano v grafu 2</w:t>
      </w:r>
      <w:r w:rsidR="009A064B">
        <w:rPr>
          <w:rFonts w:cs="Arial"/>
          <w:noProof/>
          <w:lang w:eastAsia="sl-SI"/>
        </w:rPr>
        <w:t>4</w:t>
      </w:r>
      <w:r w:rsidR="00E067AA" w:rsidRPr="00B95029">
        <w:rPr>
          <w:rFonts w:cs="Arial"/>
          <w:noProof/>
          <w:lang w:eastAsia="sl-SI"/>
        </w:rPr>
        <w:t>.</w:t>
      </w:r>
    </w:p>
    <w:p w14:paraId="008925B3" w14:textId="70AFC4D2" w:rsidR="00ED6031" w:rsidRPr="00B95029" w:rsidRDefault="000C0441" w:rsidP="0080693E">
      <w:pPr>
        <w:spacing w:before="120" w:after="120" w:line="240" w:lineRule="auto"/>
        <w:jc w:val="both"/>
        <w:rPr>
          <w:rFonts w:cs="Arial"/>
          <w:noProof/>
          <w:lang w:eastAsia="sl-SI"/>
        </w:rPr>
      </w:pPr>
      <w:bookmarkStart w:id="415" w:name="_Toc195685879"/>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1E4F4C">
        <w:rPr>
          <w:rFonts w:cs="Arial"/>
          <w:b/>
          <w:bCs/>
          <w:noProof/>
          <w:lang w:eastAsia="sl-SI"/>
        </w:rPr>
        <w:t>24</w:t>
      </w:r>
      <w:r w:rsidR="00CF05AE" w:rsidRPr="00B95029">
        <w:rPr>
          <w:rFonts w:cs="Arial"/>
          <w:b/>
          <w:bCs/>
          <w:noProof/>
          <w:lang w:eastAsia="sl-SI"/>
        </w:rPr>
        <w:fldChar w:fldCharType="end"/>
      </w:r>
      <w:r w:rsidRPr="00B95029">
        <w:rPr>
          <w:rFonts w:cs="Arial"/>
          <w:b/>
          <w:bCs/>
          <w:noProof/>
          <w:lang w:eastAsia="sl-SI"/>
        </w:rPr>
        <w:t xml:space="preserve"> </w:t>
      </w:r>
      <w:r w:rsidR="007216A4" w:rsidRPr="00B95029">
        <w:rPr>
          <w:rFonts w:cs="Arial"/>
          <w:b/>
          <w:bCs/>
          <w:noProof/>
          <w:lang w:eastAsia="sl-SI"/>
        </w:rPr>
        <w:t>-</w:t>
      </w:r>
      <w:r w:rsidR="00083C8A" w:rsidRPr="00B95029">
        <w:rPr>
          <w:rFonts w:cs="Arial"/>
          <w:b/>
          <w:bCs/>
          <w:noProof/>
          <w:lang w:eastAsia="sl-SI"/>
        </w:rPr>
        <w:t xml:space="preserve"> </w:t>
      </w:r>
      <w:r w:rsidRPr="00B95029">
        <w:rPr>
          <w:rFonts w:cs="Arial"/>
          <w:b/>
          <w:bCs/>
          <w:noProof/>
          <w:lang w:eastAsia="sl-SI"/>
        </w:rPr>
        <w:t xml:space="preserve">Število vzorcev po skupinah </w:t>
      </w:r>
      <w:r w:rsidR="00E067AA" w:rsidRPr="00B95029">
        <w:rPr>
          <w:rFonts w:cs="Arial"/>
          <w:b/>
          <w:bCs/>
          <w:noProof/>
          <w:lang w:eastAsia="sl-SI"/>
        </w:rPr>
        <w:t xml:space="preserve">živil </w:t>
      </w:r>
      <w:r w:rsidRPr="00B95029">
        <w:rPr>
          <w:rFonts w:cs="Arial"/>
          <w:b/>
          <w:bCs/>
          <w:noProof/>
          <w:lang w:eastAsia="sl-SI"/>
        </w:rPr>
        <w:t>in oceni skladnosti/varnosti*</w:t>
      </w:r>
      <w:bookmarkEnd w:id="415"/>
      <w:r w:rsidR="00D8321A" w:rsidRPr="003D203B">
        <w:rPr>
          <w:rFonts w:cs="Arial"/>
          <w:noProof/>
          <w:sz w:val="4"/>
          <w:szCs w:val="4"/>
        </w:rPr>
        <w:t xml:space="preserve"> </w:t>
      </w:r>
      <w:r w:rsidR="00C319A5" w:rsidRPr="003D203B">
        <w:rPr>
          <w:rFonts w:cs="Arial"/>
          <w:noProof/>
          <w:sz w:val="4"/>
          <w:szCs w:val="4"/>
        </w:rPr>
        <w:t xml:space="preserve"> </w:t>
      </w:r>
      <w:r w:rsidR="006A302E">
        <w:rPr>
          <w:noProof/>
        </w:rPr>
        <w:drawing>
          <wp:inline distT="0" distB="0" distL="0" distR="0" wp14:anchorId="1FABF972" wp14:editId="3FA97869">
            <wp:extent cx="5579745" cy="2733675"/>
            <wp:effectExtent l="38100" t="57150" r="40005" b="47625"/>
            <wp:docPr id="1095673021" name="Grafikon 1">
              <a:extLst xmlns:a="http://schemas.openxmlformats.org/drawingml/2006/main">
                <a:ext uri="{FF2B5EF4-FFF2-40B4-BE49-F238E27FC236}">
                  <a16:creationId xmlns:a16="http://schemas.microsoft.com/office/drawing/2014/main" id="{5BC5FFBC-E77F-4F11-B671-DA96329CCE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7353CA5" w14:textId="4AE68F8B"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V letu </w:t>
      </w:r>
      <w:r w:rsidR="00E21833">
        <w:rPr>
          <w:rFonts w:cs="Arial"/>
          <w:noProof/>
          <w:lang w:eastAsia="sl-SI"/>
        </w:rPr>
        <w:t>2024</w:t>
      </w:r>
      <w:r w:rsidRPr="00B95029">
        <w:rPr>
          <w:rFonts w:cs="Arial"/>
          <w:noProof/>
          <w:lang w:eastAsia="sl-SI"/>
        </w:rPr>
        <w:t xml:space="preserve"> je bilo odvzetih in preskušanih </w:t>
      </w:r>
      <w:r w:rsidR="00D96E7D">
        <w:rPr>
          <w:rFonts w:cs="Arial"/>
          <w:noProof/>
          <w:lang w:eastAsia="sl-SI"/>
        </w:rPr>
        <w:t>66</w:t>
      </w:r>
      <w:r w:rsidR="00D96E7D" w:rsidRPr="00B95029">
        <w:rPr>
          <w:rFonts w:cs="Arial"/>
          <w:noProof/>
          <w:lang w:eastAsia="sl-SI"/>
        </w:rPr>
        <w:t xml:space="preserve"> </w:t>
      </w:r>
      <w:r w:rsidRPr="00B95029">
        <w:rPr>
          <w:rFonts w:cs="Arial"/>
          <w:noProof/>
          <w:lang w:eastAsia="sl-SI"/>
        </w:rPr>
        <w:t xml:space="preserve">vzorcev prehranskih dopolnil, od tega </w:t>
      </w:r>
      <w:r w:rsidR="00D96E7D">
        <w:rPr>
          <w:rFonts w:cs="Arial"/>
          <w:noProof/>
          <w:lang w:eastAsia="sl-SI"/>
        </w:rPr>
        <w:t>33</w:t>
      </w:r>
      <w:r w:rsidR="00D96E7D" w:rsidRPr="00B95029">
        <w:rPr>
          <w:rFonts w:cs="Arial"/>
          <w:noProof/>
          <w:lang w:eastAsia="sl-SI"/>
        </w:rPr>
        <w:t xml:space="preserve"> </w:t>
      </w:r>
      <w:r w:rsidRPr="00B95029">
        <w:rPr>
          <w:rFonts w:cs="Arial"/>
          <w:noProof/>
          <w:lang w:eastAsia="sl-SI"/>
        </w:rPr>
        <w:t xml:space="preserve">vzorcev prehranskih dopolnil </w:t>
      </w:r>
      <w:r w:rsidR="00D3229E">
        <w:rPr>
          <w:rFonts w:cs="Arial"/>
          <w:noProof/>
          <w:lang w:eastAsia="sl-SI"/>
        </w:rPr>
        <w:t>z rastlinskimi sestavinami</w:t>
      </w:r>
      <w:r w:rsidR="00445AD3" w:rsidRPr="00B95029">
        <w:rPr>
          <w:rFonts w:cs="Arial"/>
          <w:noProof/>
          <w:lang w:eastAsia="sl-SI"/>
        </w:rPr>
        <w:t>,</w:t>
      </w:r>
      <w:r w:rsidRPr="00B95029">
        <w:rPr>
          <w:rFonts w:cs="Arial"/>
          <w:noProof/>
          <w:lang w:eastAsia="sl-SI"/>
        </w:rPr>
        <w:t xml:space="preserve"> </w:t>
      </w:r>
      <w:r w:rsidR="00EE7562">
        <w:rPr>
          <w:rFonts w:cs="Arial"/>
          <w:noProof/>
          <w:lang w:eastAsia="sl-SI"/>
        </w:rPr>
        <w:t>sedem</w:t>
      </w:r>
      <w:r w:rsidR="00D3229E" w:rsidRPr="00B95029">
        <w:rPr>
          <w:rFonts w:cs="Arial"/>
          <w:noProof/>
          <w:lang w:eastAsia="sl-SI"/>
        </w:rPr>
        <w:t xml:space="preserve"> </w:t>
      </w:r>
      <w:r w:rsidR="005573BF" w:rsidRPr="00B95029">
        <w:rPr>
          <w:rFonts w:cs="Arial"/>
          <w:noProof/>
          <w:lang w:eastAsia="sl-SI"/>
        </w:rPr>
        <w:t xml:space="preserve">vzorcev prehranskih dopolnil z vitamini, </w:t>
      </w:r>
      <w:r w:rsidR="00EE7562">
        <w:rPr>
          <w:rFonts w:cs="Arial"/>
          <w:noProof/>
          <w:lang w:eastAsia="sl-SI"/>
        </w:rPr>
        <w:t>sedem</w:t>
      </w:r>
      <w:r w:rsidR="00D96E7D">
        <w:rPr>
          <w:rFonts w:cs="Arial"/>
          <w:noProof/>
          <w:lang w:eastAsia="sl-SI"/>
        </w:rPr>
        <w:t xml:space="preserve"> </w:t>
      </w:r>
      <w:r w:rsidR="00D96E7D" w:rsidRPr="00B95029">
        <w:rPr>
          <w:rFonts w:cs="Arial"/>
          <w:noProof/>
          <w:lang w:eastAsia="sl-SI"/>
        </w:rPr>
        <w:t xml:space="preserve">vzorcev prehranskih dopolnil </w:t>
      </w:r>
      <w:r w:rsidR="00D96E7D" w:rsidRPr="00D96E7D">
        <w:rPr>
          <w:rFonts w:cs="Arial"/>
          <w:noProof/>
          <w:lang w:eastAsia="sl-SI"/>
        </w:rPr>
        <w:t>s posebnimi maščobnimi kislinami</w:t>
      </w:r>
      <w:r w:rsidR="00D96E7D">
        <w:rPr>
          <w:rFonts w:cs="Arial"/>
          <w:noProof/>
          <w:lang w:eastAsia="sl-SI"/>
        </w:rPr>
        <w:t xml:space="preserve">, </w:t>
      </w:r>
      <w:r w:rsidR="00EE7562">
        <w:rPr>
          <w:rFonts w:cs="Arial"/>
          <w:noProof/>
          <w:lang w:eastAsia="sl-SI"/>
        </w:rPr>
        <w:t>pet</w:t>
      </w:r>
      <w:r w:rsidR="00D96E7D">
        <w:rPr>
          <w:rFonts w:cs="Arial"/>
          <w:noProof/>
          <w:lang w:eastAsia="sl-SI"/>
        </w:rPr>
        <w:t xml:space="preserve"> vzorcev prehranskih dopolnil s sladili, </w:t>
      </w:r>
      <w:r w:rsidR="00EE7562">
        <w:rPr>
          <w:rFonts w:cs="Arial"/>
          <w:noProof/>
          <w:lang w:eastAsia="sl-SI"/>
        </w:rPr>
        <w:t>pet</w:t>
      </w:r>
      <w:r w:rsidR="00D96E7D">
        <w:rPr>
          <w:rFonts w:cs="Arial"/>
          <w:noProof/>
          <w:lang w:eastAsia="sl-SI"/>
        </w:rPr>
        <w:t xml:space="preserve"> vzorcev prehranskih dopolnil z minerali, </w:t>
      </w:r>
      <w:r w:rsidR="00EE7562">
        <w:rPr>
          <w:rFonts w:cs="Arial"/>
          <w:noProof/>
          <w:lang w:eastAsia="sl-SI"/>
        </w:rPr>
        <w:t>štirje</w:t>
      </w:r>
      <w:r w:rsidR="00D96E7D">
        <w:rPr>
          <w:rFonts w:cs="Arial"/>
          <w:noProof/>
          <w:lang w:eastAsia="sl-SI"/>
        </w:rPr>
        <w:t xml:space="preserve"> </w:t>
      </w:r>
      <w:r w:rsidR="00D3229E">
        <w:rPr>
          <w:rFonts w:cs="Arial"/>
          <w:noProof/>
          <w:lang w:eastAsia="sl-SI"/>
        </w:rPr>
        <w:t>vzorc</w:t>
      </w:r>
      <w:r w:rsidR="009F446B">
        <w:rPr>
          <w:rFonts w:cs="Arial"/>
          <w:noProof/>
          <w:lang w:eastAsia="sl-SI"/>
        </w:rPr>
        <w:t>i</w:t>
      </w:r>
      <w:r w:rsidR="00D3229E">
        <w:rPr>
          <w:rFonts w:cs="Arial"/>
          <w:noProof/>
          <w:lang w:eastAsia="sl-SI"/>
        </w:rPr>
        <w:t xml:space="preserve"> prehranskih dopolnil z različnimi sestavinami</w:t>
      </w:r>
      <w:r w:rsidR="00674EE9">
        <w:rPr>
          <w:rFonts w:cs="Arial"/>
          <w:noProof/>
          <w:lang w:eastAsia="sl-SI"/>
        </w:rPr>
        <w:t xml:space="preserve"> (rastlinsk</w:t>
      </w:r>
      <w:r w:rsidR="001E2BBE">
        <w:rPr>
          <w:rFonts w:cs="Arial"/>
          <w:noProof/>
          <w:lang w:eastAsia="sl-SI"/>
        </w:rPr>
        <w:t>e</w:t>
      </w:r>
      <w:r w:rsidR="00674EE9">
        <w:rPr>
          <w:rFonts w:cs="Arial"/>
          <w:noProof/>
          <w:lang w:eastAsia="sl-SI"/>
        </w:rPr>
        <w:t xml:space="preserve"> sestavin</w:t>
      </w:r>
      <w:r w:rsidR="001E2BBE">
        <w:rPr>
          <w:rFonts w:cs="Arial"/>
          <w:noProof/>
          <w:lang w:eastAsia="sl-SI"/>
        </w:rPr>
        <w:t xml:space="preserve">e, </w:t>
      </w:r>
      <w:r w:rsidR="00674EE9">
        <w:rPr>
          <w:rFonts w:cs="Arial"/>
          <w:noProof/>
          <w:lang w:eastAsia="sl-SI"/>
        </w:rPr>
        <w:t>vitamini</w:t>
      </w:r>
      <w:r w:rsidR="00251A53">
        <w:rPr>
          <w:rFonts w:cs="Arial"/>
          <w:noProof/>
          <w:lang w:eastAsia="sl-SI"/>
        </w:rPr>
        <w:t>,</w:t>
      </w:r>
      <w:r w:rsidR="00674EE9">
        <w:rPr>
          <w:rFonts w:cs="Arial"/>
          <w:noProof/>
          <w:lang w:eastAsia="sl-SI"/>
        </w:rPr>
        <w:t xml:space="preserve"> minerali)</w:t>
      </w:r>
      <w:r w:rsidR="00D3229E">
        <w:rPr>
          <w:rFonts w:cs="Arial"/>
          <w:noProof/>
          <w:lang w:eastAsia="sl-SI"/>
        </w:rPr>
        <w:t xml:space="preserve">, </w:t>
      </w:r>
      <w:r w:rsidR="00EE7562">
        <w:rPr>
          <w:rFonts w:cs="Arial"/>
          <w:noProof/>
          <w:lang w:eastAsia="sl-SI"/>
        </w:rPr>
        <w:t>trije</w:t>
      </w:r>
      <w:r w:rsidR="00D96E7D">
        <w:rPr>
          <w:rFonts w:cs="Arial"/>
          <w:noProof/>
          <w:lang w:eastAsia="sl-SI"/>
        </w:rPr>
        <w:t xml:space="preserve"> </w:t>
      </w:r>
      <w:r w:rsidR="00F03EDE" w:rsidRPr="00B95029">
        <w:rPr>
          <w:rFonts w:cs="Arial"/>
          <w:noProof/>
          <w:lang w:eastAsia="sl-SI"/>
        </w:rPr>
        <w:t>vzorc</w:t>
      </w:r>
      <w:r w:rsidR="009F446B">
        <w:rPr>
          <w:rFonts w:cs="Arial"/>
          <w:noProof/>
          <w:lang w:eastAsia="sl-SI"/>
        </w:rPr>
        <w:t>i</w:t>
      </w:r>
      <w:r w:rsidR="00F03EDE" w:rsidRPr="00B95029">
        <w:rPr>
          <w:rFonts w:cs="Arial"/>
          <w:noProof/>
          <w:lang w:eastAsia="sl-SI"/>
        </w:rPr>
        <w:t xml:space="preserve"> prehranskih dopolnil </w:t>
      </w:r>
      <w:r w:rsidR="00D96E7D">
        <w:rPr>
          <w:rFonts w:cs="Arial"/>
          <w:noProof/>
          <w:lang w:eastAsia="sl-SI"/>
        </w:rPr>
        <w:t>z ostalimi sestavinami</w:t>
      </w:r>
      <w:r w:rsidR="00674EE9">
        <w:rPr>
          <w:rFonts w:cs="Arial"/>
          <w:noProof/>
          <w:lang w:eastAsia="sl-SI"/>
        </w:rPr>
        <w:t xml:space="preserve"> (MSM, </w:t>
      </w:r>
      <w:r w:rsidR="001E2BBE">
        <w:rPr>
          <w:rFonts w:cs="Arial"/>
          <w:noProof/>
          <w:lang w:eastAsia="sl-SI"/>
        </w:rPr>
        <w:t>mumio-shilajit</w:t>
      </w:r>
      <w:r w:rsidR="00674EE9">
        <w:rPr>
          <w:rFonts w:cs="Arial"/>
          <w:noProof/>
          <w:lang w:eastAsia="sl-SI"/>
        </w:rPr>
        <w:t>)</w:t>
      </w:r>
      <w:r w:rsidR="00D96E7D">
        <w:rPr>
          <w:rFonts w:cs="Arial"/>
          <w:noProof/>
          <w:lang w:eastAsia="sl-SI"/>
        </w:rPr>
        <w:t xml:space="preserve"> in dva vzorca prehranskih dopolnil z aminokislinami</w:t>
      </w:r>
      <w:r w:rsidR="00D3229E">
        <w:rPr>
          <w:rFonts w:cs="Arial"/>
          <w:noProof/>
          <w:lang w:eastAsia="sl-SI"/>
        </w:rPr>
        <w:t>.</w:t>
      </w:r>
      <w:r w:rsidR="00F03EDE" w:rsidRPr="00B95029">
        <w:rPr>
          <w:rFonts w:cs="Arial"/>
          <w:noProof/>
          <w:lang w:eastAsia="sl-SI"/>
        </w:rPr>
        <w:t xml:space="preserve"> </w:t>
      </w:r>
      <w:r w:rsidR="00C40E1B" w:rsidRPr="00B95029">
        <w:rPr>
          <w:rFonts w:cs="Arial"/>
          <w:noProof/>
          <w:lang w:eastAsia="sl-SI"/>
        </w:rPr>
        <w:t>Deleži preskušanih vzorcev prehranskih dopolnil glede na sestavo oziroma namen so prikaza</w:t>
      </w:r>
      <w:r w:rsidR="00FB63E5" w:rsidRPr="00B95029">
        <w:rPr>
          <w:rFonts w:cs="Arial"/>
          <w:noProof/>
          <w:lang w:eastAsia="sl-SI"/>
        </w:rPr>
        <w:t>n</w:t>
      </w:r>
      <w:r w:rsidR="00C40E1B" w:rsidRPr="00B95029">
        <w:rPr>
          <w:rFonts w:cs="Arial"/>
          <w:noProof/>
          <w:lang w:eastAsia="sl-SI"/>
        </w:rPr>
        <w:t>i v grafu 2</w:t>
      </w:r>
      <w:r w:rsidR="009A064B">
        <w:rPr>
          <w:rFonts w:cs="Arial"/>
          <w:noProof/>
          <w:lang w:eastAsia="sl-SI"/>
        </w:rPr>
        <w:t>5</w:t>
      </w:r>
      <w:r w:rsidR="00C40E1B" w:rsidRPr="00B95029">
        <w:rPr>
          <w:rFonts w:cs="Arial"/>
          <w:noProof/>
          <w:lang w:eastAsia="sl-SI"/>
        </w:rPr>
        <w:t>.</w:t>
      </w:r>
    </w:p>
    <w:p w14:paraId="50648E63" w14:textId="632F0FB8" w:rsidR="000C0441" w:rsidRPr="00B95029" w:rsidRDefault="000C0441" w:rsidP="0080693E">
      <w:pPr>
        <w:spacing w:before="120" w:after="120" w:line="240" w:lineRule="auto"/>
        <w:jc w:val="both"/>
        <w:rPr>
          <w:rFonts w:cs="Arial"/>
          <w:b/>
          <w:bCs/>
          <w:noProof/>
          <w:lang w:eastAsia="sl-SI"/>
        </w:rPr>
      </w:pPr>
      <w:bookmarkStart w:id="416" w:name="_Toc195685880"/>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1E4F4C">
        <w:rPr>
          <w:rFonts w:cs="Arial"/>
          <w:b/>
          <w:bCs/>
          <w:noProof/>
          <w:lang w:eastAsia="sl-SI"/>
        </w:rPr>
        <w:t>25</w:t>
      </w:r>
      <w:r w:rsidR="00CF05AE" w:rsidRPr="00B95029">
        <w:rPr>
          <w:rFonts w:cs="Arial"/>
          <w:b/>
          <w:bCs/>
          <w:noProof/>
          <w:lang w:eastAsia="sl-SI"/>
        </w:rPr>
        <w:fldChar w:fldCharType="end"/>
      </w:r>
      <w:r w:rsidRPr="00B95029">
        <w:rPr>
          <w:rFonts w:cs="Arial"/>
          <w:b/>
          <w:bCs/>
          <w:noProof/>
          <w:lang w:eastAsia="sl-SI"/>
        </w:rPr>
        <w:t xml:space="preserve"> </w:t>
      </w:r>
      <w:r w:rsidR="007216A4" w:rsidRPr="00B95029">
        <w:rPr>
          <w:rFonts w:cs="Arial"/>
          <w:b/>
          <w:bCs/>
          <w:noProof/>
          <w:lang w:eastAsia="sl-SI"/>
        </w:rPr>
        <w:t>-</w:t>
      </w:r>
      <w:r w:rsidRPr="00B95029">
        <w:rPr>
          <w:rFonts w:cs="Arial"/>
          <w:b/>
          <w:bCs/>
          <w:noProof/>
          <w:lang w:eastAsia="sl-SI"/>
        </w:rPr>
        <w:t xml:space="preserve"> Deleži preskušanih vzorcev prehranskih dopolnil glede na sestavo</w:t>
      </w:r>
      <w:r w:rsidR="007726C6" w:rsidRPr="00B95029">
        <w:rPr>
          <w:rFonts w:cs="Arial"/>
          <w:b/>
          <w:bCs/>
          <w:noProof/>
          <w:lang w:eastAsia="sl-SI"/>
        </w:rPr>
        <w:t>/namen</w:t>
      </w:r>
      <w:bookmarkEnd w:id="416"/>
      <w:r w:rsidRPr="00B95029">
        <w:rPr>
          <w:rFonts w:cs="Arial"/>
          <w:b/>
          <w:bCs/>
          <w:noProof/>
          <w:lang w:eastAsia="sl-SI"/>
        </w:rPr>
        <w:t xml:space="preserve"> </w:t>
      </w:r>
    </w:p>
    <w:p w14:paraId="7E294AEF" w14:textId="1741AF65" w:rsidR="007C4693" w:rsidRPr="00B95029" w:rsidRDefault="00C319A5" w:rsidP="0080693E">
      <w:pPr>
        <w:spacing w:before="120" w:after="120" w:line="240" w:lineRule="auto"/>
        <w:jc w:val="center"/>
        <w:rPr>
          <w:rFonts w:cs="Arial"/>
          <w:noProof/>
          <w:lang w:eastAsia="sl-SI"/>
        </w:rPr>
      </w:pPr>
      <w:r w:rsidRPr="00B95029">
        <w:rPr>
          <w:rFonts w:cs="Arial"/>
          <w:noProof/>
        </w:rPr>
        <w:t xml:space="preserve"> </w:t>
      </w:r>
      <w:r w:rsidR="00D96E7D">
        <w:rPr>
          <w:noProof/>
        </w:rPr>
        <w:drawing>
          <wp:inline distT="0" distB="0" distL="0" distR="0" wp14:anchorId="397F63C5" wp14:editId="62C83E76">
            <wp:extent cx="5579745" cy="2514600"/>
            <wp:effectExtent l="0" t="0" r="1905" b="0"/>
            <wp:docPr id="1166210953" name="Grafikon 1">
              <a:extLst xmlns:a="http://schemas.openxmlformats.org/drawingml/2006/main">
                <a:ext uri="{FF2B5EF4-FFF2-40B4-BE49-F238E27FC236}">
                  <a16:creationId xmlns:a16="http://schemas.microsoft.com/office/drawing/2014/main" id="{7D5C8232-71E9-4666-8B41-678AB8D825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680A285" w14:textId="3C329241" w:rsidR="00AA70FF"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Pri </w:t>
      </w:r>
      <w:r w:rsidR="00523C4A">
        <w:rPr>
          <w:rFonts w:cs="Arial"/>
          <w:noProof/>
          <w:lang w:eastAsia="sl-SI"/>
        </w:rPr>
        <w:t>11</w:t>
      </w:r>
      <w:r w:rsidR="00523C4A" w:rsidRPr="00B95029">
        <w:rPr>
          <w:rFonts w:cs="Arial"/>
          <w:noProof/>
          <w:lang w:eastAsia="sl-SI"/>
        </w:rPr>
        <w:t xml:space="preserve"> </w:t>
      </w:r>
      <w:r w:rsidRPr="00B95029">
        <w:rPr>
          <w:rFonts w:cs="Arial"/>
          <w:noProof/>
          <w:lang w:eastAsia="sl-SI"/>
        </w:rPr>
        <w:t xml:space="preserve">vzorcih se je preverjala </w:t>
      </w:r>
      <w:r w:rsidR="00594401" w:rsidRPr="00B95029">
        <w:rPr>
          <w:rFonts w:cs="Arial"/>
          <w:noProof/>
          <w:lang w:eastAsia="sl-SI"/>
        </w:rPr>
        <w:t>biološka varnost (</w:t>
      </w:r>
      <w:r w:rsidR="00594401" w:rsidRPr="00B95029">
        <w:rPr>
          <w:rFonts w:cs="Arial"/>
          <w:i/>
          <w:noProof/>
          <w:lang w:eastAsia="sl-SI"/>
        </w:rPr>
        <w:t>Salmonella spp.)</w:t>
      </w:r>
      <w:r w:rsidR="00594401" w:rsidRPr="00B95029">
        <w:rPr>
          <w:rFonts w:cs="Arial"/>
          <w:noProof/>
          <w:lang w:eastAsia="sl-SI"/>
        </w:rPr>
        <w:t xml:space="preserve">, pri </w:t>
      </w:r>
      <w:r w:rsidR="00523C4A">
        <w:rPr>
          <w:rFonts w:cs="Arial"/>
          <w:noProof/>
          <w:lang w:eastAsia="sl-SI"/>
        </w:rPr>
        <w:t>44</w:t>
      </w:r>
      <w:r w:rsidR="00523C4A" w:rsidRPr="00B95029">
        <w:rPr>
          <w:rFonts w:cs="Arial"/>
          <w:noProof/>
          <w:lang w:eastAsia="sl-SI"/>
        </w:rPr>
        <w:t xml:space="preserve"> </w:t>
      </w:r>
      <w:r w:rsidR="00DD093F" w:rsidRPr="00B95029">
        <w:rPr>
          <w:rFonts w:cs="Arial"/>
          <w:noProof/>
          <w:lang w:eastAsia="sl-SI"/>
        </w:rPr>
        <w:t xml:space="preserve">vzorcih </w:t>
      </w:r>
      <w:r w:rsidR="00CD2A24" w:rsidRPr="00B95029">
        <w:rPr>
          <w:rFonts w:cs="Arial"/>
          <w:noProof/>
          <w:lang w:eastAsia="sl-SI"/>
        </w:rPr>
        <w:t xml:space="preserve">pa </w:t>
      </w:r>
      <w:r w:rsidR="005573BF" w:rsidRPr="00B95029">
        <w:rPr>
          <w:rFonts w:cs="Arial"/>
          <w:noProof/>
          <w:lang w:eastAsia="sl-SI"/>
        </w:rPr>
        <w:t>kemijska varnost</w:t>
      </w:r>
      <w:r w:rsidR="00CD2A24" w:rsidRPr="00B95029">
        <w:rPr>
          <w:rFonts w:cs="Arial"/>
          <w:noProof/>
          <w:lang w:eastAsia="sl-SI"/>
        </w:rPr>
        <w:t>;</w:t>
      </w:r>
      <w:r w:rsidR="005573BF" w:rsidRPr="00B95029">
        <w:rPr>
          <w:rFonts w:cs="Arial"/>
          <w:noProof/>
          <w:lang w:eastAsia="sl-SI"/>
        </w:rPr>
        <w:t xml:space="preserve"> od tega pri </w:t>
      </w:r>
      <w:r w:rsidR="00523C4A">
        <w:rPr>
          <w:rFonts w:cs="Arial"/>
          <w:noProof/>
          <w:lang w:eastAsia="sl-SI"/>
        </w:rPr>
        <w:t>27</w:t>
      </w:r>
      <w:r w:rsidR="00523C4A" w:rsidRPr="00B95029">
        <w:rPr>
          <w:rFonts w:cs="Arial"/>
          <w:noProof/>
          <w:lang w:eastAsia="sl-SI"/>
        </w:rPr>
        <w:t xml:space="preserve"> </w:t>
      </w:r>
      <w:r w:rsidR="005573BF" w:rsidRPr="00B95029">
        <w:rPr>
          <w:rFonts w:cs="Arial"/>
          <w:noProof/>
          <w:lang w:eastAsia="sl-SI"/>
        </w:rPr>
        <w:t xml:space="preserve">vzorcih </w:t>
      </w:r>
      <w:r w:rsidRPr="00B95029">
        <w:rPr>
          <w:rFonts w:cs="Arial"/>
          <w:noProof/>
          <w:lang w:eastAsia="sl-SI"/>
        </w:rPr>
        <w:t>vsebnost onesnaževal (kovine, policiklični aromatski ogljikovodiki</w:t>
      </w:r>
      <w:r w:rsidR="00937EF5">
        <w:rPr>
          <w:rFonts w:cs="Arial"/>
          <w:noProof/>
          <w:lang w:eastAsia="sl-SI"/>
        </w:rPr>
        <w:t>, dioksini in PCB</w:t>
      </w:r>
      <w:r w:rsidRPr="00B95029">
        <w:rPr>
          <w:rFonts w:cs="Arial"/>
          <w:noProof/>
          <w:lang w:eastAsia="sl-SI"/>
        </w:rPr>
        <w:t xml:space="preserve">), </w:t>
      </w:r>
      <w:r w:rsidR="005E27C9">
        <w:rPr>
          <w:rFonts w:cs="Arial"/>
          <w:noProof/>
          <w:lang w:eastAsia="sl-SI"/>
        </w:rPr>
        <w:t>pri</w:t>
      </w:r>
      <w:r w:rsidR="004C1E32">
        <w:rPr>
          <w:rFonts w:cs="Arial"/>
          <w:noProof/>
          <w:lang w:eastAsia="sl-SI"/>
        </w:rPr>
        <w:t xml:space="preserve"> </w:t>
      </w:r>
      <w:r w:rsidR="00523C4A">
        <w:rPr>
          <w:rFonts w:cs="Arial"/>
          <w:noProof/>
          <w:lang w:eastAsia="sl-SI"/>
        </w:rPr>
        <w:t xml:space="preserve">10 </w:t>
      </w:r>
      <w:r w:rsidR="004C1E32">
        <w:rPr>
          <w:rFonts w:cs="Arial"/>
          <w:noProof/>
          <w:lang w:eastAsia="sl-SI"/>
        </w:rPr>
        <w:t xml:space="preserve">vzorcih </w:t>
      </w:r>
      <w:r w:rsidR="005E27C9">
        <w:rPr>
          <w:rFonts w:cs="Arial"/>
          <w:noProof/>
          <w:lang w:eastAsia="sl-SI"/>
        </w:rPr>
        <w:t xml:space="preserve">vsebnost ostanka pesticida (etilen oksid), </w:t>
      </w:r>
      <w:r w:rsidR="00AA70FF" w:rsidRPr="00B95029">
        <w:rPr>
          <w:rFonts w:cs="Arial"/>
          <w:noProof/>
          <w:lang w:eastAsia="sl-SI"/>
        </w:rPr>
        <w:t xml:space="preserve">pri </w:t>
      </w:r>
      <w:r w:rsidR="00B334E6">
        <w:rPr>
          <w:rFonts w:cs="Arial"/>
          <w:noProof/>
          <w:lang w:eastAsia="sl-SI"/>
        </w:rPr>
        <w:t>sedmih</w:t>
      </w:r>
      <w:r w:rsidR="00523C4A" w:rsidRPr="00B95029">
        <w:rPr>
          <w:rFonts w:cs="Arial"/>
          <w:noProof/>
          <w:lang w:eastAsia="sl-SI"/>
        </w:rPr>
        <w:t xml:space="preserve"> </w:t>
      </w:r>
      <w:r w:rsidR="005E27C9" w:rsidRPr="00B95029">
        <w:rPr>
          <w:rFonts w:cs="Arial"/>
          <w:noProof/>
          <w:lang w:eastAsia="sl-SI"/>
        </w:rPr>
        <w:t>vzorc</w:t>
      </w:r>
      <w:r w:rsidR="005E27C9">
        <w:rPr>
          <w:rFonts w:cs="Arial"/>
          <w:noProof/>
          <w:lang w:eastAsia="sl-SI"/>
        </w:rPr>
        <w:t>ih</w:t>
      </w:r>
      <w:r w:rsidR="005E27C9" w:rsidRPr="00B95029">
        <w:rPr>
          <w:rFonts w:cs="Arial"/>
          <w:noProof/>
          <w:lang w:eastAsia="sl-SI"/>
        </w:rPr>
        <w:t xml:space="preserve"> </w:t>
      </w:r>
      <w:r w:rsidR="005573BF" w:rsidRPr="00B95029">
        <w:rPr>
          <w:rFonts w:cs="Arial"/>
          <w:noProof/>
          <w:lang w:eastAsia="sl-SI"/>
        </w:rPr>
        <w:t xml:space="preserve">pa </w:t>
      </w:r>
      <w:r w:rsidR="00AA70FF" w:rsidRPr="00B95029">
        <w:rPr>
          <w:rFonts w:cs="Arial"/>
          <w:noProof/>
          <w:lang w:eastAsia="sl-SI"/>
        </w:rPr>
        <w:t>skladnost uporabe aditivov (</w:t>
      </w:r>
      <w:r w:rsidR="00523C4A">
        <w:rPr>
          <w:rFonts w:cs="Arial"/>
          <w:noProof/>
          <w:lang w:eastAsia="sl-SI"/>
        </w:rPr>
        <w:t>sladila</w:t>
      </w:r>
      <w:r w:rsidR="00937EF5">
        <w:rPr>
          <w:rFonts w:cs="Arial"/>
          <w:noProof/>
          <w:lang w:eastAsia="sl-SI"/>
        </w:rPr>
        <w:t>,</w:t>
      </w:r>
      <w:r w:rsidR="00523C4A">
        <w:rPr>
          <w:rFonts w:cs="Arial"/>
          <w:noProof/>
          <w:lang w:eastAsia="sl-SI"/>
        </w:rPr>
        <w:t xml:space="preserve"> </w:t>
      </w:r>
      <w:r w:rsidR="005573BF" w:rsidRPr="00B95029">
        <w:rPr>
          <w:rFonts w:cs="Arial"/>
          <w:noProof/>
          <w:lang w:eastAsia="sl-SI"/>
        </w:rPr>
        <w:t>konzervansi</w:t>
      </w:r>
      <w:r w:rsidR="00DD093F" w:rsidRPr="00B95029">
        <w:rPr>
          <w:rFonts w:cs="Arial"/>
          <w:noProof/>
          <w:lang w:eastAsia="sl-SI"/>
        </w:rPr>
        <w:t>)</w:t>
      </w:r>
      <w:r w:rsidR="00CD2A24" w:rsidRPr="00B95029">
        <w:rPr>
          <w:rFonts w:cs="Arial"/>
          <w:noProof/>
          <w:lang w:eastAsia="sl-SI"/>
        </w:rPr>
        <w:t>. Pri</w:t>
      </w:r>
      <w:r w:rsidR="00DD093F" w:rsidRPr="00B95029">
        <w:rPr>
          <w:rFonts w:cs="Arial"/>
          <w:noProof/>
          <w:lang w:eastAsia="sl-SI"/>
        </w:rPr>
        <w:t xml:space="preserve"> </w:t>
      </w:r>
      <w:r w:rsidR="00DE2A81" w:rsidRPr="00B95029">
        <w:rPr>
          <w:rFonts w:cs="Arial"/>
          <w:noProof/>
          <w:lang w:eastAsia="sl-SI"/>
        </w:rPr>
        <w:t>17</w:t>
      </w:r>
      <w:r w:rsidR="00CD2A24" w:rsidRPr="00B95029">
        <w:rPr>
          <w:rFonts w:cs="Arial"/>
          <w:noProof/>
          <w:lang w:eastAsia="sl-SI"/>
        </w:rPr>
        <w:t xml:space="preserve"> </w:t>
      </w:r>
      <w:r w:rsidR="00DD093F" w:rsidRPr="00B95029">
        <w:rPr>
          <w:rFonts w:cs="Arial"/>
          <w:noProof/>
          <w:lang w:eastAsia="sl-SI"/>
        </w:rPr>
        <w:t xml:space="preserve">vzorcih </w:t>
      </w:r>
      <w:r w:rsidR="00CD2A24" w:rsidRPr="00B95029">
        <w:rPr>
          <w:rFonts w:cs="Arial"/>
          <w:noProof/>
          <w:lang w:eastAsia="sl-SI"/>
        </w:rPr>
        <w:t xml:space="preserve">se je preverjala </w:t>
      </w:r>
      <w:r w:rsidR="00DF5D3D">
        <w:rPr>
          <w:rFonts w:cs="Arial"/>
          <w:noProof/>
          <w:lang w:eastAsia="sl-SI"/>
        </w:rPr>
        <w:t xml:space="preserve">skladnost </w:t>
      </w:r>
      <w:r w:rsidR="00DF5D3D" w:rsidRPr="00B95029">
        <w:rPr>
          <w:rFonts w:cs="Arial"/>
          <w:noProof/>
          <w:lang w:eastAsia="sl-SI"/>
        </w:rPr>
        <w:t>sestav</w:t>
      </w:r>
      <w:r w:rsidR="00DF5D3D">
        <w:rPr>
          <w:rFonts w:cs="Arial"/>
          <w:noProof/>
          <w:lang w:eastAsia="sl-SI"/>
        </w:rPr>
        <w:t>e</w:t>
      </w:r>
      <w:r w:rsidR="00DF5D3D" w:rsidRPr="00B95029">
        <w:rPr>
          <w:rFonts w:cs="Arial"/>
          <w:noProof/>
          <w:lang w:eastAsia="sl-SI"/>
        </w:rPr>
        <w:t xml:space="preserve"> </w:t>
      </w:r>
      <w:r w:rsidR="00DF5D3D">
        <w:rPr>
          <w:rFonts w:cs="Arial"/>
          <w:noProof/>
          <w:lang w:eastAsia="sl-SI"/>
        </w:rPr>
        <w:t xml:space="preserve">glede </w:t>
      </w:r>
      <w:r w:rsidR="00DD093F" w:rsidRPr="00B95029">
        <w:rPr>
          <w:rFonts w:cs="Arial"/>
          <w:noProof/>
          <w:lang w:eastAsia="sl-SI"/>
        </w:rPr>
        <w:t>vsebnost</w:t>
      </w:r>
      <w:r w:rsidR="00DF5D3D">
        <w:rPr>
          <w:rFonts w:cs="Arial"/>
          <w:noProof/>
          <w:lang w:eastAsia="sl-SI"/>
        </w:rPr>
        <w:t>i deklariranih</w:t>
      </w:r>
      <w:r w:rsidR="00DD093F" w:rsidRPr="00B95029">
        <w:rPr>
          <w:rFonts w:cs="Arial"/>
          <w:noProof/>
          <w:lang w:eastAsia="sl-SI"/>
        </w:rPr>
        <w:t xml:space="preserve"> </w:t>
      </w:r>
      <w:r w:rsidR="00DF5D3D">
        <w:rPr>
          <w:rFonts w:cs="Arial"/>
          <w:noProof/>
          <w:lang w:eastAsia="sl-SI"/>
        </w:rPr>
        <w:t>hranil</w:t>
      </w:r>
      <w:r w:rsidR="00DF5D3D" w:rsidRPr="00B95029">
        <w:rPr>
          <w:rFonts w:cs="Arial"/>
          <w:noProof/>
          <w:lang w:eastAsia="sl-SI"/>
        </w:rPr>
        <w:t xml:space="preserve"> </w:t>
      </w:r>
      <w:r w:rsidR="00CD2A24" w:rsidRPr="00B95029">
        <w:rPr>
          <w:rFonts w:cs="Arial"/>
          <w:noProof/>
          <w:lang w:eastAsia="sl-SI"/>
        </w:rPr>
        <w:t>(</w:t>
      </w:r>
      <w:r w:rsidR="00DF5D3D">
        <w:rPr>
          <w:rFonts w:cs="Arial"/>
          <w:noProof/>
          <w:lang w:eastAsia="sl-SI"/>
        </w:rPr>
        <w:t>vitamini, minerali</w:t>
      </w:r>
      <w:r w:rsidR="009F446B">
        <w:rPr>
          <w:rFonts w:cs="Arial"/>
          <w:noProof/>
          <w:lang w:eastAsia="sl-SI"/>
        </w:rPr>
        <w:t>, omega-</w:t>
      </w:r>
      <w:r w:rsidR="009F446B">
        <w:rPr>
          <w:rFonts w:cs="Arial"/>
          <w:noProof/>
          <w:lang w:eastAsia="sl-SI"/>
        </w:rPr>
        <w:lastRenderedPageBreak/>
        <w:t>3 maščobne kisline</w:t>
      </w:r>
      <w:r w:rsidR="00CD2A24" w:rsidRPr="00B95029">
        <w:rPr>
          <w:rFonts w:cs="Arial"/>
          <w:noProof/>
          <w:lang w:eastAsia="sl-SI"/>
        </w:rPr>
        <w:t>)</w:t>
      </w:r>
      <w:r w:rsidR="00DD093F" w:rsidRPr="00B95029">
        <w:rPr>
          <w:rFonts w:cs="Arial"/>
          <w:noProof/>
          <w:lang w:eastAsia="sl-SI"/>
        </w:rPr>
        <w:t>.</w:t>
      </w:r>
      <w:r w:rsidR="00AA70FF" w:rsidRPr="00B95029">
        <w:rPr>
          <w:rFonts w:cs="Arial"/>
          <w:noProof/>
          <w:lang w:eastAsia="sl-SI"/>
        </w:rPr>
        <w:t xml:space="preserve"> </w:t>
      </w:r>
      <w:r w:rsidR="00C40E1B" w:rsidRPr="00B95029">
        <w:rPr>
          <w:rFonts w:cs="Arial"/>
          <w:noProof/>
          <w:lang w:eastAsia="sl-SI"/>
        </w:rPr>
        <w:t xml:space="preserve">Število </w:t>
      </w:r>
      <w:r w:rsidR="00FB63E5" w:rsidRPr="00B95029">
        <w:rPr>
          <w:rFonts w:cs="Arial"/>
          <w:noProof/>
          <w:lang w:eastAsia="sl-SI"/>
        </w:rPr>
        <w:t xml:space="preserve">analiziranih </w:t>
      </w:r>
      <w:r w:rsidR="00C40E1B" w:rsidRPr="00B95029">
        <w:rPr>
          <w:rFonts w:cs="Arial"/>
          <w:noProof/>
          <w:lang w:eastAsia="sl-SI"/>
        </w:rPr>
        <w:t xml:space="preserve">vzorcev prehranskih dopolnil po posameznih skupinah </w:t>
      </w:r>
      <w:r w:rsidR="00FB63E5" w:rsidRPr="00B95029">
        <w:rPr>
          <w:rFonts w:cs="Arial"/>
          <w:noProof/>
          <w:lang w:eastAsia="sl-SI"/>
        </w:rPr>
        <w:t xml:space="preserve">glede na sestavo oziroma namen </w:t>
      </w:r>
      <w:r w:rsidR="00C40E1B" w:rsidRPr="00B95029">
        <w:rPr>
          <w:rFonts w:cs="Arial"/>
          <w:noProof/>
          <w:lang w:eastAsia="sl-SI"/>
        </w:rPr>
        <w:t xml:space="preserve">in </w:t>
      </w:r>
      <w:r w:rsidR="007A716E" w:rsidRPr="00B95029">
        <w:rPr>
          <w:rFonts w:cs="Arial"/>
          <w:noProof/>
          <w:lang w:eastAsia="sl-SI"/>
        </w:rPr>
        <w:t xml:space="preserve">po </w:t>
      </w:r>
      <w:r w:rsidR="00C40E1B" w:rsidRPr="00B95029">
        <w:rPr>
          <w:rFonts w:cs="Arial"/>
          <w:noProof/>
          <w:lang w:eastAsia="sl-SI"/>
        </w:rPr>
        <w:t>skupinah preskušanj je prikazano v grafu 2</w:t>
      </w:r>
      <w:r w:rsidR="002C3810">
        <w:rPr>
          <w:rFonts w:cs="Arial"/>
          <w:noProof/>
          <w:lang w:eastAsia="sl-SI"/>
        </w:rPr>
        <w:t>6</w:t>
      </w:r>
      <w:r w:rsidR="00C40E1B" w:rsidRPr="00B95029">
        <w:rPr>
          <w:rFonts w:cs="Arial"/>
          <w:noProof/>
          <w:lang w:eastAsia="sl-SI"/>
        </w:rPr>
        <w:t>.</w:t>
      </w:r>
    </w:p>
    <w:p w14:paraId="1440A49C" w14:textId="77777777" w:rsidR="00B334E6" w:rsidRDefault="00B334E6" w:rsidP="0080693E">
      <w:pPr>
        <w:spacing w:before="120" w:after="120" w:line="240" w:lineRule="auto"/>
        <w:jc w:val="both"/>
        <w:rPr>
          <w:rFonts w:cs="Arial"/>
          <w:b/>
          <w:bCs/>
          <w:noProof/>
          <w:lang w:eastAsia="sl-SI"/>
        </w:rPr>
      </w:pPr>
    </w:p>
    <w:p w14:paraId="0B2C05C2" w14:textId="19DC12DE" w:rsidR="000C0441" w:rsidRPr="00B95029" w:rsidRDefault="000C0441" w:rsidP="0080693E">
      <w:pPr>
        <w:spacing w:before="120" w:after="120" w:line="240" w:lineRule="auto"/>
        <w:jc w:val="both"/>
        <w:rPr>
          <w:rFonts w:cs="Arial"/>
          <w:b/>
          <w:bCs/>
          <w:noProof/>
          <w:lang w:eastAsia="sl-SI"/>
        </w:rPr>
      </w:pPr>
      <w:bookmarkStart w:id="417" w:name="_Toc195685881"/>
      <w:r w:rsidRPr="00B95029">
        <w:rPr>
          <w:rFonts w:cs="Arial"/>
          <w:b/>
          <w:bCs/>
          <w:noProof/>
          <w:lang w:eastAsia="sl-SI"/>
        </w:rPr>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1E4F4C">
        <w:rPr>
          <w:rFonts w:cs="Arial"/>
          <w:b/>
          <w:bCs/>
          <w:noProof/>
          <w:lang w:eastAsia="sl-SI"/>
        </w:rPr>
        <w:t>26</w:t>
      </w:r>
      <w:r w:rsidR="00CF05AE" w:rsidRPr="00B95029">
        <w:rPr>
          <w:rFonts w:cs="Arial"/>
          <w:b/>
          <w:bCs/>
          <w:noProof/>
          <w:lang w:eastAsia="sl-SI"/>
        </w:rPr>
        <w:fldChar w:fldCharType="end"/>
      </w:r>
      <w:r w:rsidRPr="00B95029">
        <w:rPr>
          <w:rFonts w:cs="Arial"/>
          <w:b/>
          <w:bCs/>
          <w:noProof/>
          <w:lang w:eastAsia="sl-SI"/>
        </w:rPr>
        <w:t xml:space="preserve"> </w:t>
      </w:r>
      <w:r w:rsidR="00721B8E" w:rsidRPr="00B95029">
        <w:rPr>
          <w:rFonts w:cs="Arial"/>
          <w:b/>
          <w:bCs/>
          <w:noProof/>
          <w:lang w:eastAsia="sl-SI"/>
        </w:rPr>
        <w:t>-</w:t>
      </w:r>
      <w:r w:rsidRPr="00B95029">
        <w:rPr>
          <w:rFonts w:cs="Arial"/>
          <w:b/>
          <w:bCs/>
          <w:noProof/>
          <w:lang w:eastAsia="sl-SI"/>
        </w:rPr>
        <w:t xml:space="preserve"> Število vzorcev prehranskih dopolnil glede na skupine vzorcev in skupine preskušanj</w:t>
      </w:r>
      <w:bookmarkEnd w:id="417"/>
    </w:p>
    <w:p w14:paraId="04071A10" w14:textId="11A441D7" w:rsidR="00470CE0" w:rsidRPr="00B95029" w:rsidRDefault="00CD2A24" w:rsidP="0080693E">
      <w:pPr>
        <w:spacing w:before="120" w:after="120" w:line="240" w:lineRule="auto"/>
        <w:jc w:val="both"/>
        <w:rPr>
          <w:rFonts w:cs="Arial"/>
          <w:noProof/>
        </w:rPr>
      </w:pPr>
      <w:r w:rsidRPr="00B95029">
        <w:rPr>
          <w:rFonts w:cs="Arial"/>
          <w:noProof/>
        </w:rPr>
        <w:t xml:space="preserve"> </w:t>
      </w:r>
      <w:r w:rsidR="009817ED" w:rsidRPr="00B95029">
        <w:rPr>
          <w:rFonts w:cs="Arial"/>
          <w:noProof/>
        </w:rPr>
        <w:t xml:space="preserve"> </w:t>
      </w:r>
      <w:r w:rsidR="009F446B">
        <w:rPr>
          <w:noProof/>
        </w:rPr>
        <w:drawing>
          <wp:inline distT="0" distB="0" distL="0" distR="0" wp14:anchorId="1B38CF0A" wp14:editId="23CCC3BB">
            <wp:extent cx="5629275" cy="3114675"/>
            <wp:effectExtent l="0" t="0" r="0" b="0"/>
            <wp:docPr id="1473763179" name="Grafikon 1">
              <a:extLst xmlns:a="http://schemas.openxmlformats.org/drawingml/2006/main">
                <a:ext uri="{FF2B5EF4-FFF2-40B4-BE49-F238E27FC236}">
                  <a16:creationId xmlns:a16="http://schemas.microsoft.com/office/drawing/2014/main" id="{C0F349EA-9190-4937-BA59-D15593414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5161D47" w14:textId="77777777" w:rsidR="00B334E6" w:rsidRDefault="00B334E6" w:rsidP="0080693E">
      <w:pPr>
        <w:spacing w:before="120" w:after="120" w:line="240" w:lineRule="auto"/>
        <w:jc w:val="both"/>
        <w:rPr>
          <w:rFonts w:cs="Arial"/>
          <w:noProof/>
          <w:lang w:eastAsia="sl-SI"/>
        </w:rPr>
      </w:pPr>
    </w:p>
    <w:p w14:paraId="491961BD" w14:textId="074B0BF3" w:rsidR="00E970EE" w:rsidRPr="00BB3FA9" w:rsidRDefault="008268A6" w:rsidP="0080693E">
      <w:pPr>
        <w:spacing w:before="120" w:after="120" w:line="240" w:lineRule="auto"/>
        <w:jc w:val="both"/>
        <w:rPr>
          <w:rFonts w:cs="Arial"/>
          <w:noProof/>
          <w:lang w:eastAsia="sl-SI"/>
        </w:rPr>
      </w:pPr>
      <w:r w:rsidRPr="00BB3FA9">
        <w:rPr>
          <w:rFonts w:cs="Arial"/>
          <w:noProof/>
          <w:lang w:eastAsia="sl-SI"/>
        </w:rPr>
        <w:t xml:space="preserve">Vseh </w:t>
      </w:r>
      <w:r w:rsidR="007D1B31">
        <w:rPr>
          <w:rFonts w:cs="Arial"/>
          <w:noProof/>
          <w:lang w:eastAsia="sl-SI"/>
        </w:rPr>
        <w:t>11</w:t>
      </w:r>
      <w:r w:rsidR="007D1B31" w:rsidRPr="00BB3FA9">
        <w:rPr>
          <w:rFonts w:cs="Arial"/>
          <w:noProof/>
          <w:lang w:eastAsia="sl-SI"/>
        </w:rPr>
        <w:t xml:space="preserve"> </w:t>
      </w:r>
      <w:r w:rsidRPr="00BB3FA9">
        <w:rPr>
          <w:rFonts w:cs="Arial"/>
          <w:noProof/>
          <w:lang w:eastAsia="sl-SI"/>
        </w:rPr>
        <w:t xml:space="preserve">vzorcev, ki so bili </w:t>
      </w:r>
      <w:r w:rsidR="00DD175E" w:rsidRPr="00BB3FA9">
        <w:rPr>
          <w:rFonts w:cs="Arial"/>
          <w:noProof/>
          <w:lang w:eastAsia="sl-SI"/>
        </w:rPr>
        <w:t>preskušani glede</w:t>
      </w:r>
      <w:r w:rsidR="00594401" w:rsidRPr="00BB3FA9">
        <w:rPr>
          <w:rFonts w:cs="Arial"/>
          <w:noProof/>
          <w:lang w:eastAsia="sl-SI"/>
        </w:rPr>
        <w:t xml:space="preserve"> biološke varnost</w:t>
      </w:r>
      <w:r w:rsidR="00DD175E" w:rsidRPr="00BB3FA9">
        <w:rPr>
          <w:rFonts w:cs="Arial"/>
          <w:noProof/>
          <w:lang w:eastAsia="sl-SI"/>
        </w:rPr>
        <w:t>i (</w:t>
      </w:r>
      <w:r w:rsidR="00DD175E" w:rsidRPr="00BB3FA9">
        <w:rPr>
          <w:rFonts w:cs="Arial"/>
          <w:i/>
          <w:iCs/>
          <w:noProof/>
          <w:lang w:eastAsia="sl-SI"/>
        </w:rPr>
        <w:t>Salmon</w:t>
      </w:r>
      <w:r w:rsidR="00494076" w:rsidRPr="00BB3FA9">
        <w:rPr>
          <w:rFonts w:cs="Arial"/>
          <w:i/>
          <w:iCs/>
          <w:noProof/>
          <w:lang w:eastAsia="sl-SI"/>
        </w:rPr>
        <w:t>e</w:t>
      </w:r>
      <w:r w:rsidR="00DD175E" w:rsidRPr="00BB3FA9">
        <w:rPr>
          <w:rFonts w:cs="Arial"/>
          <w:i/>
          <w:iCs/>
          <w:noProof/>
          <w:lang w:eastAsia="sl-SI"/>
        </w:rPr>
        <w:t>lla spp</w:t>
      </w:r>
      <w:r w:rsidR="00DD175E" w:rsidRPr="00BB3FA9">
        <w:rPr>
          <w:rFonts w:cs="Arial"/>
          <w:noProof/>
          <w:lang w:eastAsia="sl-SI"/>
        </w:rPr>
        <w:t xml:space="preserve">.), </w:t>
      </w:r>
      <w:r w:rsidR="005063E0" w:rsidRPr="00BB3FA9">
        <w:rPr>
          <w:rFonts w:cs="Arial"/>
          <w:noProof/>
          <w:lang w:eastAsia="sl-SI"/>
        </w:rPr>
        <w:t>je bilo ocenjenih</w:t>
      </w:r>
      <w:r w:rsidRPr="00BB3FA9">
        <w:rPr>
          <w:rFonts w:cs="Arial"/>
          <w:noProof/>
          <w:lang w:eastAsia="sl-SI"/>
        </w:rPr>
        <w:t xml:space="preserve"> kot varni</w:t>
      </w:r>
      <w:r w:rsidR="005063E0" w:rsidRPr="00BB3FA9">
        <w:rPr>
          <w:rFonts w:cs="Arial"/>
          <w:noProof/>
          <w:lang w:eastAsia="sl-SI"/>
        </w:rPr>
        <w:t>h</w:t>
      </w:r>
      <w:r w:rsidRPr="00BB3FA9">
        <w:rPr>
          <w:rFonts w:cs="Arial"/>
          <w:noProof/>
          <w:lang w:eastAsia="sl-SI"/>
        </w:rPr>
        <w:t xml:space="preserve">, saj prisotnost salmonele ni bila odkrita v nobenem vzorcu. </w:t>
      </w:r>
    </w:p>
    <w:p w14:paraId="2F49C461" w14:textId="6CFDE947" w:rsidR="008F4C6A" w:rsidRPr="00774930" w:rsidRDefault="00463854" w:rsidP="0080693E">
      <w:pPr>
        <w:spacing w:before="120" w:after="120" w:line="240" w:lineRule="auto"/>
        <w:jc w:val="both"/>
        <w:rPr>
          <w:rFonts w:cs="Arial"/>
          <w:noProof/>
          <w:lang w:eastAsia="sl-SI"/>
        </w:rPr>
      </w:pPr>
      <w:r w:rsidRPr="0015649A">
        <w:rPr>
          <w:rFonts w:cs="Arial"/>
          <w:noProof/>
          <w:lang w:eastAsia="sl-SI"/>
        </w:rPr>
        <w:t xml:space="preserve">Od </w:t>
      </w:r>
      <w:r w:rsidR="007D1B31">
        <w:rPr>
          <w:rFonts w:cs="Arial"/>
          <w:noProof/>
          <w:lang w:eastAsia="sl-SI"/>
        </w:rPr>
        <w:t>27</w:t>
      </w:r>
      <w:r w:rsidR="007D1B31" w:rsidRPr="0015649A">
        <w:rPr>
          <w:rFonts w:cs="Arial"/>
          <w:noProof/>
          <w:lang w:eastAsia="sl-SI"/>
        </w:rPr>
        <w:t xml:space="preserve"> </w:t>
      </w:r>
      <w:r w:rsidR="00774930" w:rsidRPr="0015649A">
        <w:rPr>
          <w:rFonts w:cs="Arial"/>
          <w:noProof/>
          <w:lang w:eastAsia="sl-SI"/>
        </w:rPr>
        <w:t>vzorcev, ki so bili preskušani glede vsebnosti onesnaževal</w:t>
      </w:r>
      <w:r w:rsidR="00AA4C90">
        <w:rPr>
          <w:rFonts w:cs="Arial"/>
          <w:noProof/>
          <w:lang w:eastAsia="sl-SI"/>
        </w:rPr>
        <w:t xml:space="preserve"> (kovine, </w:t>
      </w:r>
      <w:r w:rsidR="00523217" w:rsidRPr="00B95029">
        <w:rPr>
          <w:rFonts w:cs="Arial"/>
          <w:noProof/>
          <w:lang w:eastAsia="sl-SI"/>
        </w:rPr>
        <w:t>policiklični aromatski ogljikovodiki</w:t>
      </w:r>
      <w:r w:rsidR="00AA4C90">
        <w:rPr>
          <w:rFonts w:cs="Arial"/>
          <w:noProof/>
          <w:lang w:eastAsia="sl-SI"/>
        </w:rPr>
        <w:t>, dioksini in PCB)</w:t>
      </w:r>
      <w:r w:rsidR="00774930">
        <w:rPr>
          <w:rFonts w:cs="Arial"/>
          <w:noProof/>
          <w:lang w:eastAsia="sl-SI"/>
        </w:rPr>
        <w:t>,</w:t>
      </w:r>
      <w:r w:rsidR="00774930" w:rsidRPr="0015649A">
        <w:rPr>
          <w:rFonts w:cs="Arial"/>
          <w:noProof/>
          <w:lang w:eastAsia="sl-SI"/>
        </w:rPr>
        <w:t xml:space="preserve"> so bili</w:t>
      </w:r>
      <w:r w:rsidR="00774930">
        <w:rPr>
          <w:rFonts w:cs="Arial"/>
          <w:noProof/>
          <w:lang w:eastAsia="sl-SI"/>
        </w:rPr>
        <w:t xml:space="preserve"> </w:t>
      </w:r>
      <w:r w:rsidR="007D1B31">
        <w:rPr>
          <w:rFonts w:cs="Arial"/>
          <w:noProof/>
          <w:lang w:eastAsia="sl-SI"/>
        </w:rPr>
        <w:t xml:space="preserve">vsi </w:t>
      </w:r>
      <w:r w:rsidR="00774930">
        <w:rPr>
          <w:rFonts w:cs="Arial"/>
          <w:noProof/>
          <w:lang w:eastAsia="sl-SI"/>
        </w:rPr>
        <w:t>ocenjeni kot skladni</w:t>
      </w:r>
      <w:r w:rsidR="007D1B31">
        <w:rPr>
          <w:rFonts w:cs="Arial"/>
          <w:noProof/>
          <w:lang w:eastAsia="sl-SI"/>
        </w:rPr>
        <w:t>.</w:t>
      </w:r>
      <w:r w:rsidR="00774930">
        <w:rPr>
          <w:rFonts w:cs="Arial"/>
          <w:noProof/>
          <w:lang w:eastAsia="sl-SI"/>
        </w:rPr>
        <w:t xml:space="preserve"> </w:t>
      </w:r>
      <w:r w:rsidR="00AA4C90">
        <w:rPr>
          <w:rFonts w:cs="Arial"/>
          <w:noProof/>
          <w:lang w:eastAsia="sl-SI"/>
        </w:rPr>
        <w:t>Enako velja za 10 vzorcev</w:t>
      </w:r>
      <w:r w:rsidR="00774930">
        <w:rPr>
          <w:rFonts w:cs="Arial"/>
          <w:noProof/>
          <w:lang w:eastAsia="sl-SI"/>
        </w:rPr>
        <w:t xml:space="preserve">, ki so bili </w:t>
      </w:r>
      <w:r w:rsidR="00AA4C90">
        <w:rPr>
          <w:rFonts w:cs="Arial"/>
          <w:noProof/>
          <w:lang w:eastAsia="sl-SI"/>
        </w:rPr>
        <w:t xml:space="preserve">preskušani </w:t>
      </w:r>
      <w:r w:rsidR="00774930">
        <w:rPr>
          <w:rFonts w:cs="Arial"/>
          <w:noProof/>
          <w:lang w:eastAsia="sl-SI"/>
        </w:rPr>
        <w:t xml:space="preserve">glede </w:t>
      </w:r>
      <w:r w:rsidR="00523217">
        <w:rPr>
          <w:rFonts w:cs="Arial"/>
          <w:noProof/>
          <w:lang w:eastAsia="sl-SI"/>
        </w:rPr>
        <w:t xml:space="preserve">ostanka pesticida </w:t>
      </w:r>
      <w:r w:rsidR="007F479D">
        <w:rPr>
          <w:rFonts w:cs="Arial"/>
          <w:noProof/>
          <w:lang w:eastAsia="sl-SI"/>
        </w:rPr>
        <w:t>(etilen oksid)</w:t>
      </w:r>
      <w:r w:rsidR="00BF6EBB">
        <w:rPr>
          <w:rFonts w:cs="Arial"/>
          <w:noProof/>
          <w:lang w:eastAsia="sl-SI"/>
        </w:rPr>
        <w:t>. Od</w:t>
      </w:r>
      <w:r w:rsidR="00AA4C90">
        <w:rPr>
          <w:rFonts w:cs="Arial"/>
          <w:noProof/>
          <w:lang w:eastAsia="sl-SI"/>
        </w:rPr>
        <w:t xml:space="preserve"> </w:t>
      </w:r>
      <w:r w:rsidR="00B334E6">
        <w:rPr>
          <w:rFonts w:cs="Arial"/>
          <w:noProof/>
          <w:lang w:eastAsia="sl-SI"/>
        </w:rPr>
        <w:t>sedmih</w:t>
      </w:r>
      <w:r w:rsidR="00AA4C90">
        <w:rPr>
          <w:rFonts w:cs="Arial"/>
          <w:noProof/>
          <w:lang w:eastAsia="sl-SI"/>
        </w:rPr>
        <w:t xml:space="preserve"> vzorcev, ki so bili preskušani glede </w:t>
      </w:r>
      <w:r w:rsidR="00774930">
        <w:rPr>
          <w:rFonts w:cs="Arial"/>
          <w:noProof/>
          <w:lang w:eastAsia="sl-SI"/>
        </w:rPr>
        <w:t>skladne rabe aditivov</w:t>
      </w:r>
      <w:r w:rsidR="005A5D3E">
        <w:rPr>
          <w:rFonts w:cs="Arial"/>
          <w:noProof/>
          <w:lang w:eastAsia="sl-SI"/>
        </w:rPr>
        <w:t>,</w:t>
      </w:r>
      <w:r w:rsidR="00BF6EBB">
        <w:rPr>
          <w:rFonts w:cs="Arial"/>
          <w:noProof/>
          <w:lang w:eastAsia="sl-SI"/>
        </w:rPr>
        <w:t xml:space="preserve"> je bil kot neskladen ocenjen </w:t>
      </w:r>
      <w:r w:rsidR="008538C2">
        <w:rPr>
          <w:rFonts w:cs="Arial"/>
          <w:noProof/>
          <w:lang w:eastAsia="sl-SI"/>
        </w:rPr>
        <w:t>en</w:t>
      </w:r>
      <w:r w:rsidR="00BF6EBB">
        <w:rPr>
          <w:rFonts w:cs="Arial"/>
          <w:noProof/>
          <w:lang w:eastAsia="sl-SI"/>
        </w:rPr>
        <w:t xml:space="preserve"> vzorec, ker </w:t>
      </w:r>
      <w:r w:rsidR="007F479D">
        <w:rPr>
          <w:rFonts w:cs="Arial"/>
          <w:noProof/>
          <w:lang w:eastAsia="sl-SI"/>
        </w:rPr>
        <w:t xml:space="preserve">vsebnost sladila, ki </w:t>
      </w:r>
      <w:r w:rsidR="00BF6EBB">
        <w:rPr>
          <w:rFonts w:cs="Arial"/>
          <w:noProof/>
          <w:lang w:eastAsia="sl-SI"/>
        </w:rPr>
        <w:t xml:space="preserve">je sicer dovoljeno za uporabo v izdelku in </w:t>
      </w:r>
      <w:r w:rsidR="00A641BC">
        <w:rPr>
          <w:rFonts w:cs="Arial"/>
          <w:noProof/>
          <w:lang w:eastAsia="sl-SI"/>
        </w:rPr>
        <w:t>ga je vzorec</w:t>
      </w:r>
      <w:r w:rsidR="007F479D">
        <w:rPr>
          <w:rFonts w:cs="Arial"/>
          <w:noProof/>
          <w:lang w:eastAsia="sl-SI"/>
        </w:rPr>
        <w:t xml:space="preserve"> vseb</w:t>
      </w:r>
      <w:r w:rsidR="00A641BC">
        <w:rPr>
          <w:rFonts w:cs="Arial"/>
          <w:noProof/>
          <w:lang w:eastAsia="sl-SI"/>
        </w:rPr>
        <w:t>oval</w:t>
      </w:r>
      <w:r w:rsidR="007F479D">
        <w:rPr>
          <w:rFonts w:cs="Arial"/>
          <w:noProof/>
          <w:lang w:eastAsia="sl-SI"/>
        </w:rPr>
        <w:t xml:space="preserve"> </w:t>
      </w:r>
      <w:r w:rsidR="00BF6EBB">
        <w:rPr>
          <w:rFonts w:cs="Arial"/>
          <w:noProof/>
          <w:lang w:eastAsia="sl-SI"/>
        </w:rPr>
        <w:t>v dovoljeni količini, ni bila navedena na označbi izdelka.</w:t>
      </w:r>
    </w:p>
    <w:p w14:paraId="1A6687CC" w14:textId="356F9A93" w:rsidR="00802A9A" w:rsidRPr="00B95029" w:rsidRDefault="003F0C45" w:rsidP="0080693E">
      <w:pPr>
        <w:spacing w:before="120" w:after="120" w:line="240" w:lineRule="auto"/>
        <w:jc w:val="both"/>
        <w:rPr>
          <w:rFonts w:cs="Arial"/>
          <w:noProof/>
          <w:lang w:eastAsia="sl-SI"/>
        </w:rPr>
      </w:pPr>
      <w:r>
        <w:rPr>
          <w:rFonts w:cs="Arial"/>
          <w:noProof/>
          <w:lang w:eastAsia="sl-SI"/>
        </w:rPr>
        <w:t xml:space="preserve">Od </w:t>
      </w:r>
      <w:r w:rsidR="00AA4C90">
        <w:rPr>
          <w:rFonts w:cs="Arial"/>
          <w:noProof/>
          <w:lang w:eastAsia="sl-SI"/>
        </w:rPr>
        <w:t xml:space="preserve">17 </w:t>
      </w:r>
      <w:r>
        <w:rPr>
          <w:rFonts w:cs="Arial"/>
          <w:noProof/>
          <w:lang w:eastAsia="sl-SI"/>
        </w:rPr>
        <w:t>vzorcev, ki so bili preskušani glede vsebnosti hranil (vitamini</w:t>
      </w:r>
      <w:r w:rsidR="00AA4C90">
        <w:rPr>
          <w:rFonts w:cs="Arial"/>
          <w:noProof/>
          <w:lang w:eastAsia="sl-SI"/>
        </w:rPr>
        <w:t xml:space="preserve"> B skupine in folna kislina</w:t>
      </w:r>
      <w:r>
        <w:rPr>
          <w:rFonts w:cs="Arial"/>
          <w:noProof/>
          <w:lang w:eastAsia="sl-SI"/>
        </w:rPr>
        <w:t>,</w:t>
      </w:r>
      <w:r w:rsidR="00BF6EBB">
        <w:rPr>
          <w:rFonts w:cs="Arial"/>
          <w:noProof/>
          <w:lang w:eastAsia="sl-SI"/>
        </w:rPr>
        <w:t xml:space="preserve"> vitamin C</w:t>
      </w:r>
      <w:r w:rsidR="00421371">
        <w:rPr>
          <w:rFonts w:cs="Arial"/>
          <w:noProof/>
          <w:lang w:eastAsia="sl-SI"/>
        </w:rPr>
        <w:t>,</w:t>
      </w:r>
      <w:r>
        <w:rPr>
          <w:rFonts w:cs="Arial"/>
          <w:noProof/>
          <w:lang w:eastAsia="sl-SI"/>
        </w:rPr>
        <w:t xml:space="preserve"> minerali</w:t>
      </w:r>
      <w:r w:rsidR="00AA4C90">
        <w:rPr>
          <w:rFonts w:cs="Arial"/>
          <w:noProof/>
          <w:lang w:eastAsia="sl-SI"/>
        </w:rPr>
        <w:t xml:space="preserve"> Ca, Mg in Zn</w:t>
      </w:r>
      <w:r w:rsidR="00421371">
        <w:rPr>
          <w:rFonts w:cs="Arial"/>
          <w:noProof/>
          <w:lang w:eastAsia="sl-SI"/>
        </w:rPr>
        <w:t>, omega 3 maščobne kisline</w:t>
      </w:r>
      <w:r>
        <w:rPr>
          <w:rFonts w:cs="Arial"/>
          <w:noProof/>
          <w:lang w:eastAsia="sl-SI"/>
        </w:rPr>
        <w:t xml:space="preserve">), je bilo pri </w:t>
      </w:r>
      <w:r w:rsidR="00B334E6">
        <w:rPr>
          <w:rFonts w:cs="Arial"/>
          <w:noProof/>
          <w:lang w:eastAsia="sl-SI"/>
        </w:rPr>
        <w:t>petih</w:t>
      </w:r>
      <w:r w:rsidR="00AA4C90">
        <w:rPr>
          <w:rFonts w:cs="Arial"/>
          <w:noProof/>
          <w:lang w:eastAsia="sl-SI"/>
        </w:rPr>
        <w:t xml:space="preserve"> </w:t>
      </w:r>
      <w:r>
        <w:rPr>
          <w:rFonts w:cs="Arial"/>
          <w:noProof/>
          <w:lang w:eastAsia="sl-SI"/>
        </w:rPr>
        <w:t>vzorcih ugotovljeno, da je odstopanje analizirane vsebnosti</w:t>
      </w:r>
      <w:r w:rsidR="004145D2">
        <w:rPr>
          <w:rFonts w:cs="Arial"/>
          <w:noProof/>
          <w:lang w:eastAsia="sl-SI"/>
        </w:rPr>
        <w:t xml:space="preserve"> vitaminov</w:t>
      </w:r>
      <w:r>
        <w:rPr>
          <w:rFonts w:cs="Arial"/>
          <w:noProof/>
          <w:lang w:eastAsia="sl-SI"/>
        </w:rPr>
        <w:t xml:space="preserve">, glede na deklarirano količino, presegalo predpisano tolerančno mejo, zato so bili vzorci ocenjeni kot neskladni. </w:t>
      </w:r>
      <w:bookmarkStart w:id="418" w:name="_Hlk195077925"/>
      <w:r w:rsidR="00421371" w:rsidRPr="009F257F">
        <w:rPr>
          <w:rFonts w:cs="Arial"/>
          <w:noProof/>
          <w:lang w:eastAsia="sl-SI"/>
        </w:rPr>
        <w:t xml:space="preserve">Od </w:t>
      </w:r>
      <w:r w:rsidR="00A641BC" w:rsidRPr="009F257F">
        <w:rPr>
          <w:rFonts w:cs="Arial"/>
          <w:noProof/>
          <w:lang w:eastAsia="sl-SI"/>
        </w:rPr>
        <w:t>6</w:t>
      </w:r>
      <w:r w:rsidR="00AA4C90" w:rsidRPr="009F257F">
        <w:rPr>
          <w:rFonts w:cs="Arial"/>
          <w:noProof/>
          <w:lang w:eastAsia="sl-SI"/>
        </w:rPr>
        <w:t xml:space="preserve"> vzorcev prehranskih dopolnil z omega</w:t>
      </w:r>
      <w:r w:rsidR="00A641BC" w:rsidRPr="009F257F">
        <w:rPr>
          <w:rFonts w:cs="Arial"/>
          <w:noProof/>
          <w:lang w:eastAsia="sl-SI"/>
        </w:rPr>
        <w:t>-</w:t>
      </w:r>
      <w:r w:rsidR="00BF6EBB" w:rsidRPr="009F257F">
        <w:rPr>
          <w:rFonts w:cs="Arial"/>
          <w:noProof/>
          <w:lang w:eastAsia="sl-SI"/>
        </w:rPr>
        <w:t xml:space="preserve">3 </w:t>
      </w:r>
      <w:r w:rsidR="00AA4C90" w:rsidRPr="009F257F">
        <w:rPr>
          <w:rFonts w:cs="Arial"/>
          <w:noProof/>
          <w:lang w:eastAsia="sl-SI"/>
        </w:rPr>
        <w:t>maščobnimi kislinami</w:t>
      </w:r>
      <w:r w:rsidR="00421371" w:rsidRPr="009F257F">
        <w:rPr>
          <w:rFonts w:cs="Arial"/>
          <w:noProof/>
          <w:lang w:eastAsia="sl-SI"/>
        </w:rPr>
        <w:t xml:space="preserve"> je pri </w:t>
      </w:r>
      <w:r w:rsidR="00EE4C9D">
        <w:rPr>
          <w:rFonts w:cs="Arial"/>
          <w:noProof/>
          <w:lang w:eastAsia="sl-SI"/>
        </w:rPr>
        <w:t>štirih</w:t>
      </w:r>
      <w:r w:rsidR="00BF6EBB" w:rsidRPr="009F257F">
        <w:rPr>
          <w:rFonts w:cs="Arial"/>
          <w:noProof/>
          <w:lang w:eastAsia="sl-SI"/>
        </w:rPr>
        <w:t xml:space="preserve"> analizirana vrednost glavnih treh omega</w:t>
      </w:r>
      <w:r w:rsidR="00A641BC" w:rsidRPr="009F257F">
        <w:rPr>
          <w:rFonts w:cs="Arial"/>
          <w:noProof/>
          <w:lang w:eastAsia="sl-SI"/>
        </w:rPr>
        <w:t>-</w:t>
      </w:r>
      <w:r w:rsidR="00BF6EBB" w:rsidRPr="009F257F">
        <w:rPr>
          <w:rFonts w:cs="Arial"/>
          <w:noProof/>
          <w:lang w:eastAsia="sl-SI"/>
        </w:rPr>
        <w:t>3 maščobnih kislin (ALA, EPA in DHA) odstopala</w:t>
      </w:r>
      <w:r w:rsidR="00BF6EBB">
        <w:rPr>
          <w:rFonts w:cs="Arial"/>
          <w:noProof/>
          <w:lang w:eastAsia="sl-SI"/>
        </w:rPr>
        <w:t xml:space="preserve"> od deklariranih vrednosti</w:t>
      </w:r>
      <w:r w:rsidR="00A641BC">
        <w:rPr>
          <w:rFonts w:cs="Arial"/>
          <w:noProof/>
          <w:lang w:eastAsia="sl-SI"/>
        </w:rPr>
        <w:t>. K</w:t>
      </w:r>
      <w:r w:rsidR="00BF6EBB">
        <w:rPr>
          <w:rFonts w:cs="Arial"/>
          <w:noProof/>
          <w:lang w:eastAsia="sl-SI"/>
        </w:rPr>
        <w:t>er pa dovoljena odstopanja</w:t>
      </w:r>
      <w:r w:rsidR="00421371">
        <w:rPr>
          <w:rFonts w:cs="Arial"/>
          <w:noProof/>
          <w:lang w:eastAsia="sl-SI"/>
        </w:rPr>
        <w:t xml:space="preserve"> za pos</w:t>
      </w:r>
      <w:r w:rsidR="00EE4C9D">
        <w:rPr>
          <w:rFonts w:cs="Arial"/>
          <w:noProof/>
          <w:lang w:eastAsia="sl-SI"/>
        </w:rPr>
        <w:t>a</w:t>
      </w:r>
      <w:r w:rsidR="00421371">
        <w:rPr>
          <w:rFonts w:cs="Arial"/>
          <w:noProof/>
          <w:lang w:eastAsia="sl-SI"/>
        </w:rPr>
        <w:t xml:space="preserve">mezne maščobne kisline v smernicah za pristojne organe niso predpisana, ocena skladnosti vzorcev glede </w:t>
      </w:r>
      <w:r w:rsidR="00A641BC">
        <w:rPr>
          <w:rFonts w:cs="Arial"/>
          <w:noProof/>
          <w:lang w:eastAsia="sl-SI"/>
        </w:rPr>
        <w:t>vsebnosti</w:t>
      </w:r>
      <w:r w:rsidR="00421371">
        <w:rPr>
          <w:rFonts w:cs="Arial"/>
          <w:noProof/>
          <w:lang w:eastAsia="sl-SI"/>
        </w:rPr>
        <w:t xml:space="preserve"> </w:t>
      </w:r>
      <w:r w:rsidR="00A641BC">
        <w:rPr>
          <w:rFonts w:cs="Arial"/>
          <w:noProof/>
          <w:lang w:eastAsia="sl-SI"/>
        </w:rPr>
        <w:t>treh</w:t>
      </w:r>
      <w:r w:rsidR="00421371">
        <w:rPr>
          <w:rFonts w:cs="Arial"/>
          <w:noProof/>
          <w:lang w:eastAsia="sl-SI"/>
        </w:rPr>
        <w:t xml:space="preserve"> maščobnih kislin ni bila možna.</w:t>
      </w:r>
      <w:bookmarkEnd w:id="418"/>
      <w:r w:rsidR="00BF6EBB">
        <w:rPr>
          <w:rFonts w:cs="Arial"/>
          <w:noProof/>
          <w:lang w:eastAsia="sl-SI"/>
        </w:rPr>
        <w:t xml:space="preserve"> </w:t>
      </w:r>
      <w:r w:rsidR="000A5963" w:rsidRPr="00BB3FA9">
        <w:rPr>
          <w:rFonts w:cs="Arial"/>
          <w:noProof/>
          <w:lang w:eastAsia="sl-SI"/>
        </w:rPr>
        <w:t xml:space="preserve">Pregled števila oziroma deleža </w:t>
      </w:r>
      <w:r w:rsidR="006054EE" w:rsidRPr="00BB3FA9">
        <w:rPr>
          <w:rFonts w:cs="Arial"/>
          <w:noProof/>
          <w:lang w:eastAsia="sl-SI"/>
        </w:rPr>
        <w:t>vzorcev prehranskih dopolnil glede n</w:t>
      </w:r>
      <w:r w:rsidR="001D0537" w:rsidRPr="00BB3FA9">
        <w:rPr>
          <w:rFonts w:cs="Arial"/>
          <w:noProof/>
          <w:lang w:eastAsia="sl-SI"/>
        </w:rPr>
        <w:t xml:space="preserve">a oceno skladnosti in varnosti </w:t>
      </w:r>
      <w:r w:rsidR="006054EE" w:rsidRPr="00BB3FA9">
        <w:rPr>
          <w:rFonts w:cs="Arial"/>
          <w:noProof/>
          <w:lang w:eastAsia="sl-SI"/>
        </w:rPr>
        <w:t>po skupinah</w:t>
      </w:r>
      <w:r w:rsidR="00DC6CEF">
        <w:rPr>
          <w:rFonts w:cs="Arial"/>
          <w:noProof/>
          <w:lang w:eastAsia="sl-SI"/>
        </w:rPr>
        <w:t xml:space="preserve"> prehranskih dopolnil in po skupinah preskušanj</w:t>
      </w:r>
      <w:r w:rsidR="006054EE" w:rsidRPr="00BB3FA9">
        <w:rPr>
          <w:rFonts w:cs="Arial"/>
          <w:noProof/>
          <w:lang w:eastAsia="sl-SI"/>
        </w:rPr>
        <w:t xml:space="preserve"> je prikazan v </w:t>
      </w:r>
      <w:r w:rsidR="00DC6CEF" w:rsidRPr="00BB3FA9">
        <w:rPr>
          <w:rFonts w:cs="Arial"/>
          <w:noProof/>
          <w:lang w:eastAsia="sl-SI"/>
        </w:rPr>
        <w:t>graf</w:t>
      </w:r>
      <w:r w:rsidR="00DC6CEF">
        <w:rPr>
          <w:rFonts w:cs="Arial"/>
          <w:noProof/>
          <w:lang w:eastAsia="sl-SI"/>
        </w:rPr>
        <w:t>ih</w:t>
      </w:r>
      <w:r w:rsidR="00DC6CEF" w:rsidRPr="00BB3FA9">
        <w:rPr>
          <w:rFonts w:cs="Arial"/>
          <w:noProof/>
          <w:lang w:eastAsia="sl-SI"/>
        </w:rPr>
        <w:t xml:space="preserve"> </w:t>
      </w:r>
      <w:r w:rsidR="006054EE" w:rsidRPr="00BB3FA9">
        <w:rPr>
          <w:rFonts w:cs="Arial"/>
          <w:noProof/>
          <w:lang w:eastAsia="sl-SI"/>
        </w:rPr>
        <w:t>2</w:t>
      </w:r>
      <w:r w:rsidR="002C3810" w:rsidRPr="00BB3FA9">
        <w:rPr>
          <w:rFonts w:cs="Arial"/>
          <w:noProof/>
          <w:lang w:eastAsia="sl-SI"/>
        </w:rPr>
        <w:t>7</w:t>
      </w:r>
      <w:r w:rsidR="001C42DF">
        <w:rPr>
          <w:rFonts w:cs="Arial"/>
          <w:noProof/>
          <w:lang w:eastAsia="sl-SI"/>
        </w:rPr>
        <w:t xml:space="preserve"> in </w:t>
      </w:r>
      <w:r w:rsidR="00625A14">
        <w:rPr>
          <w:rFonts w:cs="Arial"/>
          <w:noProof/>
          <w:lang w:eastAsia="sl-SI"/>
        </w:rPr>
        <w:t>28</w:t>
      </w:r>
      <w:r w:rsidR="006054EE" w:rsidRPr="00BB3FA9">
        <w:rPr>
          <w:rFonts w:cs="Arial"/>
          <w:noProof/>
          <w:lang w:eastAsia="sl-SI"/>
        </w:rPr>
        <w:t>.</w:t>
      </w:r>
      <w:r w:rsidR="009264F2">
        <w:rPr>
          <w:rFonts w:cs="Arial"/>
          <w:noProof/>
          <w:lang w:eastAsia="sl-SI"/>
        </w:rPr>
        <w:t xml:space="preserve">   </w:t>
      </w:r>
    </w:p>
    <w:p w14:paraId="518DA90A" w14:textId="77777777" w:rsidR="0015649A" w:rsidRDefault="0015649A" w:rsidP="0080693E">
      <w:pPr>
        <w:spacing w:before="120" w:after="120" w:line="240" w:lineRule="auto"/>
        <w:jc w:val="both"/>
        <w:rPr>
          <w:rFonts w:cs="Arial"/>
          <w:noProof/>
          <w:lang w:eastAsia="sl-SI"/>
        </w:rPr>
      </w:pPr>
    </w:p>
    <w:p w14:paraId="195FFD89" w14:textId="77777777" w:rsidR="006F73FF" w:rsidRDefault="006F73FF" w:rsidP="0080693E">
      <w:pPr>
        <w:spacing w:before="120" w:after="120" w:line="240" w:lineRule="auto"/>
        <w:jc w:val="both"/>
        <w:rPr>
          <w:rFonts w:cs="Arial"/>
          <w:noProof/>
          <w:lang w:eastAsia="sl-SI"/>
        </w:rPr>
      </w:pPr>
    </w:p>
    <w:p w14:paraId="2282A988" w14:textId="77777777" w:rsidR="00B334E6" w:rsidRDefault="00B334E6" w:rsidP="0080693E">
      <w:pPr>
        <w:spacing w:before="120" w:after="120" w:line="240" w:lineRule="auto"/>
        <w:jc w:val="both"/>
        <w:rPr>
          <w:rFonts w:cs="Arial"/>
          <w:noProof/>
          <w:lang w:eastAsia="sl-SI"/>
        </w:rPr>
      </w:pPr>
    </w:p>
    <w:p w14:paraId="652B276F" w14:textId="3876F54E" w:rsidR="000C0441" w:rsidRPr="00B95029" w:rsidRDefault="000C0441" w:rsidP="0080693E">
      <w:pPr>
        <w:spacing w:before="120" w:after="120" w:line="240" w:lineRule="auto"/>
        <w:jc w:val="both"/>
        <w:rPr>
          <w:rFonts w:cs="Arial"/>
          <w:b/>
          <w:bCs/>
          <w:noProof/>
          <w:lang w:eastAsia="sl-SI"/>
        </w:rPr>
      </w:pPr>
      <w:bookmarkStart w:id="419" w:name="_Toc195685882"/>
      <w:r w:rsidRPr="00B95029">
        <w:rPr>
          <w:rFonts w:cs="Arial"/>
          <w:b/>
          <w:bCs/>
          <w:noProof/>
          <w:lang w:eastAsia="sl-SI"/>
        </w:rPr>
        <w:lastRenderedPageBreak/>
        <w:t xml:space="preserve">Graf </w:t>
      </w:r>
      <w:r w:rsidR="00CF05AE" w:rsidRPr="00B95029">
        <w:rPr>
          <w:rFonts w:cs="Arial"/>
          <w:b/>
          <w:bCs/>
          <w:noProof/>
          <w:lang w:eastAsia="sl-SI"/>
        </w:rPr>
        <w:fldChar w:fldCharType="begin"/>
      </w:r>
      <w:r w:rsidRPr="00B95029">
        <w:rPr>
          <w:rFonts w:cs="Arial"/>
          <w:b/>
          <w:bCs/>
          <w:noProof/>
          <w:lang w:eastAsia="sl-SI"/>
        </w:rPr>
        <w:instrText xml:space="preserve"> SEQ Graf \* ARABIC </w:instrText>
      </w:r>
      <w:r w:rsidR="00CF05AE" w:rsidRPr="00B95029">
        <w:rPr>
          <w:rFonts w:cs="Arial"/>
          <w:b/>
          <w:bCs/>
          <w:noProof/>
          <w:lang w:eastAsia="sl-SI"/>
        </w:rPr>
        <w:fldChar w:fldCharType="separate"/>
      </w:r>
      <w:r w:rsidR="001E4F4C">
        <w:rPr>
          <w:rFonts w:cs="Arial"/>
          <w:b/>
          <w:bCs/>
          <w:noProof/>
          <w:lang w:eastAsia="sl-SI"/>
        </w:rPr>
        <w:t>27</w:t>
      </w:r>
      <w:r w:rsidR="00CF05AE" w:rsidRPr="00B95029">
        <w:rPr>
          <w:rFonts w:cs="Arial"/>
          <w:b/>
          <w:bCs/>
          <w:noProof/>
          <w:lang w:eastAsia="sl-SI"/>
        </w:rPr>
        <w:fldChar w:fldCharType="end"/>
      </w:r>
      <w:r w:rsidRPr="00B95029">
        <w:rPr>
          <w:rFonts w:cs="Arial"/>
          <w:b/>
          <w:bCs/>
          <w:noProof/>
          <w:lang w:eastAsia="sl-SI"/>
        </w:rPr>
        <w:t xml:space="preserve"> - Pregled števila</w:t>
      </w:r>
      <w:r w:rsidR="000A5963" w:rsidRPr="00B95029">
        <w:rPr>
          <w:rFonts w:cs="Arial"/>
          <w:b/>
          <w:bCs/>
          <w:noProof/>
          <w:lang w:eastAsia="sl-SI"/>
        </w:rPr>
        <w:t>/deleža</w:t>
      </w:r>
      <w:r w:rsidRPr="00B95029">
        <w:rPr>
          <w:rFonts w:cs="Arial"/>
          <w:b/>
          <w:bCs/>
          <w:noProof/>
          <w:lang w:eastAsia="sl-SI"/>
        </w:rPr>
        <w:t xml:space="preserve"> vzorcev glede na oceno skladnosti/varnosti po posameznih skupinah prehranskih dopolnil</w:t>
      </w:r>
      <w:bookmarkEnd w:id="419"/>
    </w:p>
    <w:p w14:paraId="07DFEA39" w14:textId="2B04943E" w:rsidR="004E7273" w:rsidRPr="00B95029" w:rsidRDefault="00EE5B27" w:rsidP="0080693E">
      <w:pPr>
        <w:spacing w:before="120" w:after="120" w:line="240" w:lineRule="auto"/>
        <w:jc w:val="both"/>
        <w:rPr>
          <w:rFonts w:cs="Arial"/>
          <w:noProof/>
          <w:lang w:eastAsia="sl-SI"/>
        </w:rPr>
      </w:pPr>
      <w:r w:rsidRPr="00B95029">
        <w:rPr>
          <w:rFonts w:cs="Arial"/>
          <w:noProof/>
        </w:rPr>
        <w:t xml:space="preserve"> </w:t>
      </w:r>
      <w:r w:rsidR="001C42DF" w:rsidRPr="001C42DF">
        <w:rPr>
          <w:noProof/>
        </w:rPr>
        <w:t xml:space="preserve"> </w:t>
      </w:r>
      <w:r w:rsidR="009F446B">
        <w:rPr>
          <w:noProof/>
        </w:rPr>
        <w:drawing>
          <wp:inline distT="0" distB="0" distL="0" distR="0" wp14:anchorId="6CD1DEFD" wp14:editId="65D59FF3">
            <wp:extent cx="5579745" cy="2809875"/>
            <wp:effectExtent l="0" t="0" r="1905" b="0"/>
            <wp:docPr id="525566497" name="Grafikon 1">
              <a:extLst xmlns:a="http://schemas.openxmlformats.org/drawingml/2006/main">
                <a:ext uri="{FF2B5EF4-FFF2-40B4-BE49-F238E27FC236}">
                  <a16:creationId xmlns:a16="http://schemas.microsoft.com/office/drawing/2014/main" id="{D978A3C8-FDBB-4359-B144-FB1D5572D9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59C9EAE" w14:textId="77777777" w:rsidR="00B334E6" w:rsidRDefault="00B334E6" w:rsidP="0080693E">
      <w:pPr>
        <w:spacing w:before="120" w:after="120" w:line="240" w:lineRule="auto"/>
        <w:jc w:val="both"/>
        <w:rPr>
          <w:rFonts w:cs="Arial"/>
          <w:b/>
          <w:bCs/>
          <w:noProof/>
          <w:lang w:eastAsia="sl-SI"/>
        </w:rPr>
      </w:pPr>
    </w:p>
    <w:p w14:paraId="08EC3A4A" w14:textId="02C02A0C" w:rsidR="001C42DF" w:rsidRPr="00B95029" w:rsidRDefault="001C42DF" w:rsidP="0080693E">
      <w:pPr>
        <w:spacing w:before="120" w:after="120" w:line="240" w:lineRule="auto"/>
        <w:jc w:val="both"/>
        <w:rPr>
          <w:rFonts w:cs="Arial"/>
          <w:b/>
          <w:bCs/>
          <w:noProof/>
          <w:lang w:eastAsia="sl-SI"/>
        </w:rPr>
      </w:pPr>
      <w:bookmarkStart w:id="420" w:name="_Toc195685883"/>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1E4F4C">
        <w:rPr>
          <w:rFonts w:cs="Arial"/>
          <w:b/>
          <w:bCs/>
          <w:noProof/>
          <w:lang w:eastAsia="sl-SI"/>
        </w:rPr>
        <w:t>28</w:t>
      </w:r>
      <w:r w:rsidRPr="00B95029">
        <w:rPr>
          <w:rFonts w:cs="Arial"/>
          <w:b/>
          <w:bCs/>
          <w:noProof/>
          <w:lang w:eastAsia="sl-SI"/>
        </w:rPr>
        <w:fldChar w:fldCharType="end"/>
      </w:r>
      <w:r w:rsidRPr="00B95029">
        <w:rPr>
          <w:rFonts w:cs="Arial"/>
          <w:b/>
          <w:bCs/>
          <w:noProof/>
          <w:lang w:eastAsia="sl-SI"/>
        </w:rPr>
        <w:t xml:space="preserve"> - Pregled števila/deleža vzorcev glede na oceno skladnosti po posameznih skupinah </w:t>
      </w:r>
      <w:r>
        <w:rPr>
          <w:rFonts w:cs="Arial"/>
          <w:b/>
          <w:bCs/>
          <w:noProof/>
          <w:lang w:eastAsia="sl-SI"/>
        </w:rPr>
        <w:t>preskušanj</w:t>
      </w:r>
      <w:bookmarkEnd w:id="420"/>
    </w:p>
    <w:p w14:paraId="2B42D742" w14:textId="4B35592E" w:rsidR="004E7273" w:rsidRPr="00B95029" w:rsidRDefault="004321C4" w:rsidP="0080693E">
      <w:pPr>
        <w:spacing w:before="120" w:after="120" w:line="240" w:lineRule="auto"/>
        <w:jc w:val="both"/>
        <w:rPr>
          <w:rFonts w:cs="Arial"/>
          <w:noProof/>
          <w:lang w:eastAsia="sl-SI"/>
        </w:rPr>
      </w:pPr>
      <w:r>
        <w:rPr>
          <w:noProof/>
        </w:rPr>
        <w:drawing>
          <wp:inline distT="0" distB="0" distL="0" distR="0" wp14:anchorId="37A448A9" wp14:editId="6375A08E">
            <wp:extent cx="5579745" cy="2228850"/>
            <wp:effectExtent l="38100" t="57150" r="40005" b="38100"/>
            <wp:docPr id="2038608550" name="Grafikon 1">
              <a:extLst xmlns:a="http://schemas.openxmlformats.org/drawingml/2006/main">
                <a:ext uri="{FF2B5EF4-FFF2-40B4-BE49-F238E27FC236}">
                  <a16:creationId xmlns:a16="http://schemas.microsoft.com/office/drawing/2014/main" id="{166F705C-9C8C-42EA-8E5D-74D3414404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D027835" w14:textId="3182C0BD" w:rsidR="000C0441" w:rsidRPr="001C42DF" w:rsidRDefault="000C0441" w:rsidP="0080693E">
      <w:pPr>
        <w:spacing w:before="120" w:after="120" w:line="240" w:lineRule="auto"/>
        <w:jc w:val="both"/>
        <w:rPr>
          <w:rFonts w:cs="Arial"/>
          <w:noProof/>
          <w:lang w:eastAsia="sl-SI"/>
        </w:rPr>
      </w:pPr>
      <w:r w:rsidRPr="001C42DF">
        <w:rPr>
          <w:rFonts w:cs="Arial"/>
          <w:noProof/>
          <w:lang w:eastAsia="sl-SI"/>
        </w:rPr>
        <w:t xml:space="preserve">V skupini živil za posebne skupine (otroška hrana in živila za posebne zdravstvene namene) </w:t>
      </w:r>
      <w:r w:rsidR="009B7B74" w:rsidRPr="001C42DF">
        <w:rPr>
          <w:rFonts w:cs="Arial"/>
          <w:noProof/>
          <w:lang w:eastAsia="sl-SI"/>
        </w:rPr>
        <w:t>n</w:t>
      </w:r>
      <w:r w:rsidRPr="001C42DF">
        <w:rPr>
          <w:rFonts w:cs="Arial"/>
          <w:noProof/>
          <w:lang w:eastAsia="sl-SI"/>
        </w:rPr>
        <w:t xml:space="preserve">eskladnosti, na podlagi katerih bi bilo </w:t>
      </w:r>
      <w:r w:rsidR="001279D1" w:rsidRPr="001C42DF">
        <w:rPr>
          <w:rFonts w:cs="Arial"/>
          <w:noProof/>
          <w:lang w:eastAsia="sl-SI"/>
        </w:rPr>
        <w:t>ocenjeno</w:t>
      </w:r>
      <w:r w:rsidRPr="001C42DF">
        <w:rPr>
          <w:rFonts w:cs="Arial"/>
          <w:noProof/>
          <w:lang w:eastAsia="sl-SI"/>
        </w:rPr>
        <w:t xml:space="preserve">, da vzorci niso varni, ne beležimo že več let. Ker gre za živila, ki so namenjena najbolj občutljivi populaciji, so redno vključena v letni program vzorčenja. </w:t>
      </w:r>
      <w:r w:rsidR="002E23BD">
        <w:rPr>
          <w:rFonts w:cs="Arial"/>
          <w:noProof/>
          <w:lang w:eastAsia="sl-SI"/>
        </w:rPr>
        <w:t xml:space="preserve">V letu </w:t>
      </w:r>
      <w:r w:rsidR="00E21833">
        <w:rPr>
          <w:rFonts w:cs="Arial"/>
          <w:noProof/>
          <w:lang w:eastAsia="sl-SI"/>
        </w:rPr>
        <w:t>2024</w:t>
      </w:r>
      <w:r w:rsidR="002E23BD">
        <w:rPr>
          <w:rFonts w:cs="Arial"/>
          <w:noProof/>
          <w:lang w:eastAsia="sl-SI"/>
        </w:rPr>
        <w:t xml:space="preserve"> so bili v</w:t>
      </w:r>
      <w:r w:rsidR="007B6CEB" w:rsidRPr="001C42DF">
        <w:rPr>
          <w:rFonts w:cs="Arial"/>
          <w:noProof/>
          <w:lang w:eastAsia="sl-SI"/>
        </w:rPr>
        <w:t xml:space="preserve">si </w:t>
      </w:r>
      <w:r w:rsidR="002E23BD">
        <w:rPr>
          <w:rFonts w:cs="Arial"/>
          <w:noProof/>
          <w:lang w:eastAsia="sl-SI"/>
        </w:rPr>
        <w:t xml:space="preserve">odvzeti </w:t>
      </w:r>
      <w:r w:rsidR="007B6CEB" w:rsidRPr="001C42DF">
        <w:rPr>
          <w:rFonts w:cs="Arial"/>
          <w:noProof/>
          <w:lang w:eastAsia="sl-SI"/>
        </w:rPr>
        <w:t xml:space="preserve">vzorci glede preiskovanih parametrov skladni z zahtevami zakonodaje. </w:t>
      </w:r>
    </w:p>
    <w:p w14:paraId="4B4AEA3E" w14:textId="728D909A" w:rsidR="000C0441" w:rsidRDefault="000C0441" w:rsidP="0080693E">
      <w:pPr>
        <w:spacing w:before="120" w:after="120" w:line="240" w:lineRule="auto"/>
        <w:jc w:val="both"/>
        <w:rPr>
          <w:rFonts w:cs="Arial"/>
          <w:noProof/>
          <w:lang w:eastAsia="sl-SI"/>
        </w:rPr>
      </w:pPr>
      <w:r w:rsidRPr="0094038C">
        <w:rPr>
          <w:rFonts w:cs="Arial"/>
          <w:noProof/>
          <w:lang w:eastAsia="sl-SI"/>
        </w:rPr>
        <w:t xml:space="preserve">V skupini prehranskih dopolnil </w:t>
      </w:r>
      <w:r w:rsidR="00450213" w:rsidRPr="0094038C">
        <w:rPr>
          <w:rFonts w:cs="Arial"/>
          <w:noProof/>
          <w:lang w:eastAsia="sl-SI"/>
        </w:rPr>
        <w:t xml:space="preserve">neskladnosti ugotavljamo vsako leto. </w:t>
      </w:r>
      <w:r w:rsidR="00440C57" w:rsidRPr="0094038C">
        <w:rPr>
          <w:rFonts w:cs="Arial"/>
          <w:noProof/>
          <w:lang w:eastAsia="sl-SI"/>
        </w:rPr>
        <w:t xml:space="preserve">Da </w:t>
      </w:r>
      <w:r w:rsidR="00450213" w:rsidRPr="0094038C">
        <w:rPr>
          <w:rFonts w:cs="Arial"/>
          <w:noProof/>
          <w:lang w:eastAsia="sl-SI"/>
        </w:rPr>
        <w:t>prehransko dopolnilo ni varno</w:t>
      </w:r>
      <w:r w:rsidR="00445AD3" w:rsidRPr="0094038C">
        <w:rPr>
          <w:rFonts w:cs="Arial"/>
          <w:noProof/>
          <w:lang w:eastAsia="sl-SI"/>
        </w:rPr>
        <w:t xml:space="preserve">, </w:t>
      </w:r>
      <w:r w:rsidR="00440C57" w:rsidRPr="0094038C">
        <w:rPr>
          <w:rFonts w:cs="Arial"/>
          <w:noProof/>
          <w:lang w:eastAsia="sl-SI"/>
        </w:rPr>
        <w:t xml:space="preserve">je bilo v letu  </w:t>
      </w:r>
      <w:r w:rsidR="007B6CEB" w:rsidRPr="0094038C">
        <w:rPr>
          <w:rFonts w:cs="Arial"/>
          <w:noProof/>
          <w:lang w:eastAsia="sl-SI"/>
        </w:rPr>
        <w:t xml:space="preserve">2021 </w:t>
      </w:r>
      <w:r w:rsidR="00C20453">
        <w:rPr>
          <w:rFonts w:cs="Arial"/>
          <w:noProof/>
          <w:lang w:eastAsia="sl-SI"/>
        </w:rPr>
        <w:t>ocenjeno za 7 vzorcev</w:t>
      </w:r>
      <w:r w:rsidR="00440C57" w:rsidRPr="0094038C">
        <w:rPr>
          <w:rFonts w:cs="Arial"/>
          <w:noProof/>
          <w:lang w:eastAsia="sl-SI"/>
        </w:rPr>
        <w:t xml:space="preserve"> (14,3 %)</w:t>
      </w:r>
      <w:r w:rsidR="007E106C" w:rsidRPr="0094038C">
        <w:rPr>
          <w:rFonts w:cs="Arial"/>
          <w:noProof/>
          <w:lang w:eastAsia="sl-SI"/>
        </w:rPr>
        <w:t>,</w:t>
      </w:r>
      <w:r w:rsidR="007B6CEB" w:rsidRPr="0094038C">
        <w:rPr>
          <w:rFonts w:cs="Arial"/>
          <w:noProof/>
          <w:lang w:eastAsia="sl-SI"/>
        </w:rPr>
        <w:t xml:space="preserve"> v letu </w:t>
      </w:r>
      <w:r w:rsidR="001C42DF" w:rsidRPr="0094038C">
        <w:rPr>
          <w:rFonts w:cs="Arial"/>
          <w:noProof/>
          <w:lang w:eastAsia="sl-SI"/>
        </w:rPr>
        <w:t xml:space="preserve">2022 </w:t>
      </w:r>
      <w:r w:rsidR="00C20453">
        <w:rPr>
          <w:rFonts w:cs="Arial"/>
          <w:noProof/>
          <w:lang w:eastAsia="sl-SI"/>
        </w:rPr>
        <w:t>za en vzorec</w:t>
      </w:r>
      <w:r w:rsidR="00C20453" w:rsidRPr="0094038C">
        <w:rPr>
          <w:rFonts w:cs="Arial"/>
          <w:noProof/>
          <w:lang w:eastAsia="sl-SI"/>
        </w:rPr>
        <w:t xml:space="preserve"> </w:t>
      </w:r>
      <w:r w:rsidR="007B6CEB" w:rsidRPr="0094038C">
        <w:rPr>
          <w:rFonts w:cs="Arial"/>
          <w:noProof/>
          <w:lang w:eastAsia="sl-SI"/>
        </w:rPr>
        <w:t>(2,4</w:t>
      </w:r>
      <w:r w:rsidR="003D3EA9" w:rsidRPr="0094038C">
        <w:rPr>
          <w:rFonts w:cs="Arial"/>
          <w:noProof/>
          <w:lang w:eastAsia="sl-SI"/>
        </w:rPr>
        <w:t xml:space="preserve"> </w:t>
      </w:r>
      <w:r w:rsidR="007B6CEB" w:rsidRPr="0094038C">
        <w:rPr>
          <w:rFonts w:cs="Arial"/>
          <w:noProof/>
          <w:lang w:eastAsia="sl-SI"/>
        </w:rPr>
        <w:t>%)</w:t>
      </w:r>
      <w:r w:rsidR="002E23BD" w:rsidRPr="0094038C">
        <w:rPr>
          <w:rFonts w:cs="Arial"/>
          <w:noProof/>
          <w:lang w:eastAsia="sl-SI"/>
        </w:rPr>
        <w:t xml:space="preserve">, v letu </w:t>
      </w:r>
      <w:r w:rsidR="00C20453">
        <w:rPr>
          <w:rFonts w:cs="Arial"/>
          <w:noProof/>
          <w:lang w:eastAsia="sl-SI"/>
        </w:rPr>
        <w:t>2023</w:t>
      </w:r>
      <w:r w:rsidR="00C20453" w:rsidRPr="0094038C">
        <w:rPr>
          <w:rFonts w:cs="Arial"/>
          <w:noProof/>
          <w:lang w:eastAsia="sl-SI"/>
        </w:rPr>
        <w:t xml:space="preserve"> </w:t>
      </w:r>
      <w:r w:rsidR="00C20453">
        <w:rPr>
          <w:rFonts w:cs="Arial"/>
          <w:noProof/>
          <w:lang w:eastAsia="sl-SI"/>
        </w:rPr>
        <w:t>za</w:t>
      </w:r>
      <w:r w:rsidR="00C20453" w:rsidRPr="0094038C">
        <w:rPr>
          <w:rFonts w:cs="Arial"/>
          <w:noProof/>
          <w:lang w:eastAsia="sl-SI"/>
        </w:rPr>
        <w:t xml:space="preserve"> </w:t>
      </w:r>
      <w:r w:rsidR="002E23BD" w:rsidRPr="0094038C">
        <w:rPr>
          <w:rFonts w:cs="Arial"/>
          <w:noProof/>
          <w:lang w:eastAsia="sl-SI"/>
        </w:rPr>
        <w:t>tri (</w:t>
      </w:r>
      <w:r w:rsidR="001C37CD">
        <w:rPr>
          <w:rFonts w:cs="Arial"/>
          <w:noProof/>
          <w:lang w:eastAsia="sl-SI"/>
        </w:rPr>
        <w:t xml:space="preserve">3,5 </w:t>
      </w:r>
      <w:r w:rsidR="002E23BD" w:rsidRPr="0094038C">
        <w:rPr>
          <w:rFonts w:cs="Arial"/>
          <w:noProof/>
          <w:lang w:eastAsia="sl-SI"/>
        </w:rPr>
        <w:t>%)</w:t>
      </w:r>
      <w:r w:rsidR="00C20453">
        <w:rPr>
          <w:rFonts w:cs="Arial"/>
          <w:noProof/>
          <w:lang w:eastAsia="sl-SI"/>
        </w:rPr>
        <w:t>, v letu 2024 pa takih vzorcev ni bilo</w:t>
      </w:r>
      <w:r w:rsidR="007B6CEB" w:rsidRPr="0094038C">
        <w:rPr>
          <w:rFonts w:cs="Arial"/>
          <w:noProof/>
          <w:lang w:eastAsia="sl-SI"/>
        </w:rPr>
        <w:t>.</w:t>
      </w:r>
      <w:r w:rsidR="007E106C" w:rsidRPr="0094038C">
        <w:rPr>
          <w:rFonts w:cs="Arial"/>
          <w:noProof/>
          <w:lang w:eastAsia="sl-SI"/>
        </w:rPr>
        <w:t xml:space="preserve"> </w:t>
      </w:r>
      <w:r w:rsidR="003F0C45">
        <w:rPr>
          <w:rFonts w:cs="Arial"/>
          <w:noProof/>
          <w:lang w:eastAsia="sl-SI"/>
        </w:rPr>
        <w:t xml:space="preserve">Kot neskladnih je bilo ocenjenih </w:t>
      </w:r>
      <w:r w:rsidR="00B334E6">
        <w:rPr>
          <w:rFonts w:cs="Arial"/>
          <w:noProof/>
          <w:lang w:eastAsia="sl-SI"/>
        </w:rPr>
        <w:t>šest</w:t>
      </w:r>
      <w:r w:rsidR="00C20453">
        <w:rPr>
          <w:rFonts w:cs="Arial"/>
          <w:noProof/>
          <w:lang w:eastAsia="sl-SI"/>
        </w:rPr>
        <w:t xml:space="preserve"> </w:t>
      </w:r>
      <w:r w:rsidR="003F0C45">
        <w:rPr>
          <w:rFonts w:cs="Arial"/>
          <w:noProof/>
          <w:lang w:eastAsia="sl-SI"/>
        </w:rPr>
        <w:t>vzorcev (</w:t>
      </w:r>
      <w:r w:rsidR="00EE4C9D">
        <w:rPr>
          <w:rFonts w:cs="Arial"/>
          <w:noProof/>
          <w:lang w:eastAsia="sl-SI"/>
        </w:rPr>
        <w:t>9,1 %)</w:t>
      </w:r>
      <w:r w:rsidR="005A5D3E">
        <w:rPr>
          <w:rFonts w:cs="Arial"/>
          <w:noProof/>
          <w:lang w:eastAsia="sl-SI"/>
        </w:rPr>
        <w:t>,</w:t>
      </w:r>
      <w:r w:rsidR="003F0C45">
        <w:rPr>
          <w:rFonts w:cs="Arial"/>
          <w:noProof/>
          <w:lang w:eastAsia="sl-SI"/>
        </w:rPr>
        <w:t xml:space="preserve"> od tega </w:t>
      </w:r>
      <w:r w:rsidR="00B334E6">
        <w:rPr>
          <w:rFonts w:cs="Arial"/>
          <w:noProof/>
          <w:lang w:eastAsia="sl-SI"/>
        </w:rPr>
        <w:t>pet</w:t>
      </w:r>
      <w:r w:rsidR="003F0C45">
        <w:rPr>
          <w:rFonts w:cs="Arial"/>
          <w:noProof/>
          <w:lang w:eastAsia="sl-SI"/>
        </w:rPr>
        <w:t>, ker je odstopanje med analizirano vsebnostjo hranil (</w:t>
      </w:r>
      <w:r w:rsidR="00EE4C9D">
        <w:rPr>
          <w:rFonts w:cs="Arial"/>
          <w:noProof/>
          <w:lang w:eastAsia="sl-SI"/>
        </w:rPr>
        <w:t>vitaminov</w:t>
      </w:r>
      <w:r w:rsidR="003F0C45">
        <w:rPr>
          <w:rFonts w:cs="Arial"/>
          <w:noProof/>
          <w:lang w:eastAsia="sl-SI"/>
        </w:rPr>
        <w:t xml:space="preserve">) in vsebnostjo navedeno na označbi presegalo </w:t>
      </w:r>
      <w:r w:rsidR="003F0C45" w:rsidRPr="00986EE1">
        <w:rPr>
          <w:rFonts w:cs="Arial"/>
          <w:noProof/>
          <w:lang w:eastAsia="sl-SI"/>
        </w:rPr>
        <w:t>dovoljene tolerančne meje.</w:t>
      </w:r>
      <w:r w:rsidR="00C20453">
        <w:rPr>
          <w:rFonts w:cs="Arial"/>
          <w:noProof/>
          <w:lang w:eastAsia="sl-SI"/>
        </w:rPr>
        <w:t xml:space="preserve"> En vzorec </w:t>
      </w:r>
      <w:r w:rsidR="00EE4C9D">
        <w:rPr>
          <w:rFonts w:cs="Arial"/>
          <w:noProof/>
          <w:lang w:eastAsia="sl-SI"/>
        </w:rPr>
        <w:t xml:space="preserve">pa </w:t>
      </w:r>
      <w:r w:rsidR="00C20453">
        <w:rPr>
          <w:rFonts w:cs="Arial"/>
          <w:noProof/>
          <w:lang w:eastAsia="sl-SI"/>
        </w:rPr>
        <w:t>je bil ocenjen kot neskladen, ker je vseboval sladilo, katerega vsebnost ni bila naveden</w:t>
      </w:r>
      <w:r w:rsidR="005A5D3E">
        <w:rPr>
          <w:rFonts w:cs="Arial"/>
          <w:noProof/>
          <w:lang w:eastAsia="sl-SI"/>
        </w:rPr>
        <w:t>a</w:t>
      </w:r>
      <w:r w:rsidR="00C20453">
        <w:rPr>
          <w:rFonts w:cs="Arial"/>
          <w:noProof/>
          <w:lang w:eastAsia="sl-SI"/>
        </w:rPr>
        <w:t xml:space="preserve"> na seznamu sestavin. </w:t>
      </w:r>
    </w:p>
    <w:p w14:paraId="1E78D19E" w14:textId="6BE46CA6" w:rsidR="0080116A" w:rsidRDefault="00437F41" w:rsidP="00B334E6">
      <w:pPr>
        <w:rPr>
          <w:rFonts w:cs="Arial"/>
          <w:noProof/>
          <w:lang w:eastAsia="sl-SI"/>
        </w:rPr>
      </w:pPr>
      <w:r>
        <w:rPr>
          <w:rFonts w:cs="Arial"/>
          <w:noProof/>
          <w:lang w:eastAsia="sl-SI"/>
        </w:rPr>
        <w:br w:type="page"/>
      </w:r>
    </w:p>
    <w:p w14:paraId="1F53F798" w14:textId="4A40AA2E" w:rsidR="00FC27DA" w:rsidRPr="00FC27DA" w:rsidRDefault="00FF1E65" w:rsidP="00FC27DA">
      <w:pPr>
        <w:pStyle w:val="Naslov3"/>
      </w:pPr>
      <w:bookmarkStart w:id="421" w:name="_Toc195685695"/>
      <w:r w:rsidRPr="00364A3B">
        <w:lastRenderedPageBreak/>
        <w:t xml:space="preserve">Program vzorčenja na področju </w:t>
      </w:r>
      <w:r>
        <w:t>kopalnih vod</w:t>
      </w:r>
      <w:bookmarkEnd w:id="421"/>
      <w:r>
        <w:t xml:space="preserve"> </w:t>
      </w:r>
    </w:p>
    <w:p w14:paraId="0DE3E392" w14:textId="2FF19272" w:rsidR="00FF1E65" w:rsidRDefault="00FF1E65" w:rsidP="00FF1E65">
      <w:pPr>
        <w:spacing w:before="120" w:after="120" w:line="240" w:lineRule="auto"/>
        <w:jc w:val="both"/>
        <w:rPr>
          <w:rFonts w:cs="Arial"/>
          <w:noProof/>
          <w:lang w:eastAsia="sl-SI"/>
        </w:rPr>
      </w:pPr>
      <w:r w:rsidRPr="00BF30B2">
        <w:rPr>
          <w:rFonts w:cs="Arial"/>
          <w:noProof/>
          <w:lang w:eastAsia="sl-SI"/>
        </w:rPr>
        <w:t>Vzorčenje</w:t>
      </w:r>
      <w:r>
        <w:rPr>
          <w:rFonts w:cs="Arial"/>
          <w:noProof/>
          <w:lang w:eastAsia="sl-SI"/>
        </w:rPr>
        <w:t xml:space="preserve"> kopalne vode</w:t>
      </w:r>
      <w:r w:rsidRPr="00BF30B2">
        <w:rPr>
          <w:rFonts w:cs="Arial"/>
          <w:noProof/>
          <w:lang w:eastAsia="sl-SI"/>
        </w:rPr>
        <w:t xml:space="preserve">, ki ga izvajajo zdravstveni inšpektorji, se izvaja v podporo inšpekcijskemu nadzoru, s katerim se ugotavlja skladnost </w:t>
      </w:r>
      <w:r w:rsidR="008009BE">
        <w:rPr>
          <w:rFonts w:cs="Arial"/>
          <w:noProof/>
          <w:lang w:eastAsia="sl-SI"/>
        </w:rPr>
        <w:t xml:space="preserve">kopalne </w:t>
      </w:r>
      <w:r w:rsidRPr="00BF30B2">
        <w:rPr>
          <w:rFonts w:cs="Arial"/>
          <w:noProof/>
          <w:lang w:eastAsia="sl-SI"/>
        </w:rPr>
        <w:t>vode s Pravilnikom o minimalnih higienskih zahtevah, ki jih morajo izpolnjevati kopališča in kopalna voda v bazenih</w:t>
      </w:r>
      <w:r>
        <w:rPr>
          <w:rFonts w:cs="Arial"/>
          <w:noProof/>
          <w:lang w:eastAsia="sl-SI"/>
        </w:rPr>
        <w:t xml:space="preserve">. Vzorčenje in analize vzorcev izvaja za ZIRS Nacionalni laboratorij za zdravje, okolje in hrano. V letu 2024 je ZIRS v okviru uradnega nadzora odvzel 80 vzorcev kopalne vode, 75 vzorcev v konvencionalnih bazenih in </w:t>
      </w:r>
      <w:r w:rsidR="00B334E6">
        <w:rPr>
          <w:rFonts w:cs="Arial"/>
          <w:noProof/>
          <w:lang w:eastAsia="sl-SI"/>
        </w:rPr>
        <w:t>pet</w:t>
      </w:r>
      <w:r>
        <w:rPr>
          <w:rFonts w:cs="Arial"/>
          <w:noProof/>
          <w:lang w:eastAsia="sl-SI"/>
        </w:rPr>
        <w:t xml:space="preserve"> vzorcev v bioloških bazenih.</w:t>
      </w:r>
    </w:p>
    <w:p w14:paraId="2A80E536" w14:textId="24A77229" w:rsidR="00BC4556" w:rsidRDefault="00BC4556" w:rsidP="00BC4556">
      <w:pPr>
        <w:spacing w:before="120" w:after="120" w:line="240" w:lineRule="auto"/>
        <w:jc w:val="both"/>
        <w:rPr>
          <w:rFonts w:cs="Arial"/>
          <w:lang w:eastAsia="sl-SI"/>
        </w:rPr>
      </w:pPr>
      <w:r w:rsidRPr="00856D77">
        <w:rPr>
          <w:rFonts w:cs="Arial"/>
          <w:lang w:eastAsia="sl-SI"/>
        </w:rPr>
        <w:t>V okviru letnega programa nadzora so inšpektorji v sedmih območnih enotah</w:t>
      </w:r>
      <w:r>
        <w:rPr>
          <w:rFonts w:cs="Arial"/>
          <w:lang w:eastAsia="sl-SI"/>
        </w:rPr>
        <w:t xml:space="preserve"> </w:t>
      </w:r>
      <w:r w:rsidR="00B334E6">
        <w:rPr>
          <w:rFonts w:cs="Arial"/>
          <w:lang w:eastAsia="sl-SI"/>
        </w:rPr>
        <w:t>inšpektorata</w:t>
      </w:r>
      <w:r w:rsidRPr="00856D77">
        <w:rPr>
          <w:rFonts w:cs="Arial"/>
          <w:lang w:eastAsia="sl-SI"/>
        </w:rPr>
        <w:t xml:space="preserve"> skupaj odvzeli </w:t>
      </w:r>
      <w:r>
        <w:rPr>
          <w:rFonts w:cs="Arial"/>
          <w:lang w:eastAsia="sl-SI"/>
        </w:rPr>
        <w:t>80</w:t>
      </w:r>
      <w:r w:rsidRPr="00856D77">
        <w:rPr>
          <w:rFonts w:cs="Arial"/>
          <w:lang w:eastAsia="sl-SI"/>
        </w:rPr>
        <w:t xml:space="preserve"> vzorcev kopalne vode pri </w:t>
      </w:r>
      <w:r>
        <w:rPr>
          <w:rFonts w:cs="Arial"/>
          <w:lang w:eastAsia="sl-SI"/>
        </w:rPr>
        <w:t>63</w:t>
      </w:r>
      <w:r w:rsidRPr="00856D77">
        <w:rPr>
          <w:rFonts w:cs="Arial"/>
          <w:lang w:eastAsia="sl-SI"/>
        </w:rPr>
        <w:t xml:space="preserve"> zavezancih. </w:t>
      </w:r>
      <w:r>
        <w:rPr>
          <w:rFonts w:cs="Arial"/>
          <w:lang w:eastAsia="sl-SI"/>
        </w:rPr>
        <w:t>Vzorci kopalne vode so bili odvzeti v obdobju od junija do septembra 2024.</w:t>
      </w:r>
      <w:r w:rsidRPr="00856D77">
        <w:rPr>
          <w:rFonts w:cs="Arial"/>
          <w:lang w:eastAsia="sl-SI"/>
        </w:rPr>
        <w:t xml:space="preserve"> </w:t>
      </w:r>
      <w:r>
        <w:rPr>
          <w:rFonts w:cs="Arial"/>
          <w:lang w:eastAsia="sl-SI"/>
        </w:rPr>
        <w:t>7</w:t>
      </w:r>
      <w:r w:rsidRPr="00856D77">
        <w:rPr>
          <w:rFonts w:cs="Arial"/>
          <w:lang w:eastAsia="sl-SI"/>
        </w:rPr>
        <w:t xml:space="preserve">5 vzorcev kopalne vode je bilo odvzetih v konvencionalnih bazenih, </w:t>
      </w:r>
      <w:r w:rsidR="00B334E6">
        <w:rPr>
          <w:rFonts w:cs="Arial"/>
          <w:lang w:eastAsia="sl-SI"/>
        </w:rPr>
        <w:t>pet</w:t>
      </w:r>
      <w:r w:rsidRPr="00856D77">
        <w:rPr>
          <w:rFonts w:cs="Arial"/>
          <w:lang w:eastAsia="sl-SI"/>
        </w:rPr>
        <w:t xml:space="preserve"> vzorcev je bilo odvzetih v bioloških bazenih. Vzorci so bili laboratorijsko preskušani na fizikalne, kemijske in mikrobiološke parametre. </w:t>
      </w:r>
      <w:r w:rsidRPr="00856D77">
        <w:rPr>
          <w:rFonts w:cs="Arial"/>
          <w:noProof/>
          <w:lang w:eastAsia="sl-SI"/>
        </w:rPr>
        <w:t xml:space="preserve">Neskladnih je bilo skupaj </w:t>
      </w:r>
      <w:r>
        <w:rPr>
          <w:rFonts w:cs="Arial"/>
          <w:noProof/>
          <w:lang w:eastAsia="sl-SI"/>
        </w:rPr>
        <w:t>16</w:t>
      </w:r>
      <w:r w:rsidRPr="00856D77">
        <w:rPr>
          <w:rFonts w:cs="Arial"/>
          <w:noProof/>
          <w:lang w:eastAsia="sl-SI"/>
        </w:rPr>
        <w:t xml:space="preserve"> vzorcev</w:t>
      </w:r>
      <w:r>
        <w:rPr>
          <w:rFonts w:cs="Arial"/>
          <w:noProof/>
          <w:lang w:eastAsia="sl-SI"/>
        </w:rPr>
        <w:t xml:space="preserve"> kopalne vode</w:t>
      </w:r>
      <w:r w:rsidRPr="00856D77">
        <w:rPr>
          <w:rFonts w:cs="Arial"/>
          <w:noProof/>
          <w:lang w:eastAsia="sl-SI"/>
        </w:rPr>
        <w:t xml:space="preserve">, kar predstavlja </w:t>
      </w:r>
      <w:r w:rsidRPr="00856D77">
        <w:rPr>
          <w:rFonts w:cs="Arial"/>
          <w:lang w:eastAsia="sl-SI"/>
        </w:rPr>
        <w:t>2</w:t>
      </w:r>
      <w:r>
        <w:rPr>
          <w:rFonts w:cs="Arial"/>
          <w:lang w:eastAsia="sl-SI"/>
        </w:rPr>
        <w:t>0</w:t>
      </w:r>
      <w:r w:rsidRPr="00856D77">
        <w:rPr>
          <w:rFonts w:cs="Arial"/>
          <w:lang w:eastAsia="sl-SI"/>
        </w:rPr>
        <w:t xml:space="preserve"> % analiziranih vzorcev. </w:t>
      </w:r>
      <w:r>
        <w:rPr>
          <w:rFonts w:cs="Arial"/>
          <w:lang w:eastAsia="sl-SI"/>
        </w:rPr>
        <w:t>Vseh 16</w:t>
      </w:r>
      <w:r w:rsidRPr="00D613CF">
        <w:rPr>
          <w:rFonts w:cs="Arial"/>
          <w:lang w:eastAsia="sl-SI"/>
        </w:rPr>
        <w:t xml:space="preserve"> neskladnih vzorcev je bilo odvzetih iz konvencionalnih bazenov</w:t>
      </w:r>
      <w:r>
        <w:rPr>
          <w:rFonts w:cs="Arial"/>
          <w:lang w:eastAsia="sl-SI"/>
        </w:rPr>
        <w:t>. V 11 vzorcih kopalne vode je bila ugotovljena presežena vsebnost trihalometanov, kar predstavlja slabih 70</w:t>
      </w:r>
      <w:r w:rsidR="00B334E6">
        <w:rPr>
          <w:rFonts w:cs="Arial"/>
          <w:lang w:eastAsia="sl-SI"/>
        </w:rPr>
        <w:t xml:space="preserve"> </w:t>
      </w:r>
      <w:r>
        <w:rPr>
          <w:rFonts w:cs="Arial"/>
          <w:lang w:eastAsia="sl-SI"/>
        </w:rPr>
        <w:t xml:space="preserve">% neskladnih vzorcev. </w:t>
      </w:r>
      <w:r w:rsidRPr="00D613CF">
        <w:rPr>
          <w:rFonts w:cs="Arial"/>
          <w:lang w:eastAsia="sl-SI"/>
        </w:rPr>
        <w:t>Trihalometani (</w:t>
      </w:r>
      <w:r w:rsidR="00BE308C" w:rsidRPr="00BE308C">
        <w:rPr>
          <w:rFonts w:cs="Arial"/>
          <w:lang w:eastAsia="sl-SI"/>
        </w:rPr>
        <w:t>v nadaljnjem besedilu:</w:t>
      </w:r>
      <w:r w:rsidR="00BE308C">
        <w:rPr>
          <w:rFonts w:cs="Arial"/>
          <w:lang w:eastAsia="sl-SI"/>
        </w:rPr>
        <w:t xml:space="preserve"> </w:t>
      </w:r>
      <w:r w:rsidRPr="00D613CF">
        <w:rPr>
          <w:rFonts w:cs="Arial"/>
          <w:lang w:eastAsia="sl-SI"/>
        </w:rPr>
        <w:t>THM) so rezultat reakcije klora, ki se uporablja kot sredstvo za razkuževanje z rezidualnim učinkom v kopalni vodi in praviloma organskih prekurzorjev. Tvorba trihalometanov v vodi je večja pri višjih koncentracijah klora in prekurzorjev, tudi bromidnega iona, višji temperaturi in pH vrednosti ter daljšem kontaktnem času. Čim višje so koncentracije, tem slabši je učinek priprave vode. Mejna vrednost THM določena v pravilniku znaša 0,050 mg/l kopalne vode. Presežene mejne vrednosti trihalometanov v kopalni vodi so se gibale med 0,05</w:t>
      </w:r>
      <w:r>
        <w:rPr>
          <w:rFonts w:cs="Arial"/>
          <w:lang w:eastAsia="sl-SI"/>
        </w:rPr>
        <w:t>5</w:t>
      </w:r>
      <w:r w:rsidRPr="00D613CF">
        <w:rPr>
          <w:rFonts w:cs="Arial"/>
          <w:lang w:eastAsia="sl-SI"/>
        </w:rPr>
        <w:t xml:space="preserve"> mg/l in 0,</w:t>
      </w:r>
      <w:r>
        <w:rPr>
          <w:rFonts w:cs="Arial"/>
          <w:lang w:eastAsia="sl-SI"/>
        </w:rPr>
        <w:t>23</w:t>
      </w:r>
      <w:r w:rsidRPr="00D613CF">
        <w:rPr>
          <w:rFonts w:cs="Arial"/>
          <w:lang w:eastAsia="sl-SI"/>
        </w:rPr>
        <w:t xml:space="preserve"> mg/l. </w:t>
      </w:r>
    </w:p>
    <w:p w14:paraId="2DE61FE9" w14:textId="534BAFAC" w:rsidR="00BC4556" w:rsidRDefault="00BC4556" w:rsidP="00BC4556">
      <w:pPr>
        <w:spacing w:before="120" w:after="120" w:line="240" w:lineRule="auto"/>
        <w:jc w:val="both"/>
        <w:rPr>
          <w:rFonts w:cs="Arial"/>
          <w:lang w:eastAsia="sl-SI"/>
        </w:rPr>
      </w:pPr>
      <w:r w:rsidRPr="003B4684">
        <w:rPr>
          <w:rFonts w:cs="Arial"/>
          <w:lang w:eastAsia="sl-SI"/>
        </w:rPr>
        <w:t xml:space="preserve">Motnost vode je pokazatelj prisotnosti delcev, velikosti od 1 nm do 1 mm. Delci so lahko anorganske in/ali organske snovi ter mikroorganizmi. Motnost je izražena </w:t>
      </w:r>
      <w:proofErr w:type="spellStart"/>
      <w:r w:rsidR="004B5CD3" w:rsidRPr="004B5CD3">
        <w:rPr>
          <w:rFonts w:cs="Arial"/>
          <w:lang w:eastAsia="sl-SI"/>
        </w:rPr>
        <w:t>nefelometričn</w:t>
      </w:r>
      <w:r w:rsidR="004B5CD3">
        <w:rPr>
          <w:rFonts w:cs="Arial"/>
          <w:lang w:eastAsia="sl-SI"/>
        </w:rPr>
        <w:t>i</w:t>
      </w:r>
      <w:proofErr w:type="spellEnd"/>
      <w:r w:rsidR="004B5CD3" w:rsidRPr="004B5CD3">
        <w:rPr>
          <w:rFonts w:cs="Arial"/>
          <w:lang w:eastAsia="sl-SI"/>
        </w:rPr>
        <w:t xml:space="preserve"> </w:t>
      </w:r>
      <w:proofErr w:type="spellStart"/>
      <w:r w:rsidR="004B5CD3" w:rsidRPr="004B5CD3">
        <w:rPr>
          <w:rFonts w:cs="Arial"/>
          <w:lang w:eastAsia="sl-SI"/>
        </w:rPr>
        <w:t>turbidimetričn</w:t>
      </w:r>
      <w:r w:rsidR="004B5CD3">
        <w:rPr>
          <w:rFonts w:cs="Arial"/>
          <w:lang w:eastAsia="sl-SI"/>
        </w:rPr>
        <w:t>i</w:t>
      </w:r>
      <w:proofErr w:type="spellEnd"/>
      <w:r w:rsidR="004B5CD3" w:rsidRPr="004B5CD3">
        <w:rPr>
          <w:rFonts w:cs="Arial"/>
          <w:lang w:eastAsia="sl-SI"/>
        </w:rPr>
        <w:t xml:space="preserve"> enot</w:t>
      </w:r>
      <w:r w:rsidR="004B5CD3">
        <w:rPr>
          <w:rFonts w:cs="Arial"/>
          <w:lang w:eastAsia="sl-SI"/>
        </w:rPr>
        <w:t xml:space="preserve">i (v </w:t>
      </w:r>
      <w:r w:rsidR="00BE308C">
        <w:rPr>
          <w:rFonts w:cs="Arial"/>
          <w:lang w:eastAsia="sl-SI"/>
        </w:rPr>
        <w:t>nadaljnjem</w:t>
      </w:r>
      <w:r w:rsidR="004B5CD3">
        <w:rPr>
          <w:rFonts w:cs="Arial"/>
          <w:lang w:eastAsia="sl-SI"/>
        </w:rPr>
        <w:t xml:space="preserve"> besedilu</w:t>
      </w:r>
      <w:r w:rsidR="00BE308C">
        <w:rPr>
          <w:rFonts w:cs="Arial"/>
          <w:lang w:eastAsia="sl-SI"/>
        </w:rPr>
        <w:t>:</w:t>
      </w:r>
      <w:r w:rsidRPr="003B4684">
        <w:rPr>
          <w:rFonts w:cs="Arial"/>
          <w:lang w:eastAsia="sl-SI"/>
        </w:rPr>
        <w:t xml:space="preserve"> NTU</w:t>
      </w:r>
      <w:r w:rsidR="004B5CD3">
        <w:rPr>
          <w:rFonts w:cs="Arial"/>
          <w:lang w:eastAsia="sl-SI"/>
        </w:rPr>
        <w:t>)</w:t>
      </w:r>
      <w:r w:rsidRPr="003B4684">
        <w:rPr>
          <w:rFonts w:cs="Arial"/>
          <w:lang w:eastAsia="sl-SI"/>
        </w:rPr>
        <w:t xml:space="preserve">. Mejna vrednost za parameter motnost znaša ≤ 0,5 NTU. Zaradi presežene mejne vrednosti parametra motnost </w:t>
      </w:r>
      <w:r>
        <w:rPr>
          <w:rFonts w:cs="Arial"/>
          <w:lang w:eastAsia="sl-SI"/>
        </w:rPr>
        <w:t>je</w:t>
      </w:r>
      <w:r w:rsidRPr="003B4684">
        <w:rPr>
          <w:rFonts w:cs="Arial"/>
          <w:lang w:eastAsia="sl-SI"/>
        </w:rPr>
        <w:t xml:space="preserve"> bil</w:t>
      </w:r>
      <w:r>
        <w:rPr>
          <w:rFonts w:cs="Arial"/>
          <w:lang w:eastAsia="sl-SI"/>
        </w:rPr>
        <w:t>o</w:t>
      </w:r>
      <w:r w:rsidRPr="003B4684">
        <w:rPr>
          <w:rFonts w:cs="Arial"/>
          <w:lang w:eastAsia="sl-SI"/>
        </w:rPr>
        <w:t xml:space="preserve"> neskladn</w:t>
      </w:r>
      <w:r>
        <w:rPr>
          <w:rFonts w:cs="Arial"/>
          <w:lang w:eastAsia="sl-SI"/>
        </w:rPr>
        <w:t>ih</w:t>
      </w:r>
      <w:r w:rsidRPr="003B4684">
        <w:rPr>
          <w:rFonts w:cs="Arial"/>
          <w:lang w:eastAsia="sl-SI"/>
        </w:rPr>
        <w:t xml:space="preserve"> </w:t>
      </w:r>
      <w:r>
        <w:rPr>
          <w:rFonts w:cs="Arial"/>
          <w:lang w:eastAsia="sl-SI"/>
        </w:rPr>
        <w:t>pet</w:t>
      </w:r>
      <w:r w:rsidRPr="003B4684">
        <w:rPr>
          <w:rFonts w:cs="Arial"/>
          <w:lang w:eastAsia="sl-SI"/>
        </w:rPr>
        <w:t xml:space="preserve"> vzorc</w:t>
      </w:r>
      <w:r>
        <w:rPr>
          <w:rFonts w:cs="Arial"/>
          <w:lang w:eastAsia="sl-SI"/>
        </w:rPr>
        <w:t xml:space="preserve">ev kopalne vode, dva vzorca sta bila </w:t>
      </w:r>
      <w:r w:rsidRPr="00B538B8">
        <w:rPr>
          <w:rFonts w:cs="Arial"/>
          <w:lang w:eastAsia="sl-SI"/>
        </w:rPr>
        <w:t xml:space="preserve">neskladna samo zaradi motnosti, en vzorec je bil neskladen zaradi motnosti in previsoke vsebnosti prostega klora, en zaradi motnosti in previsoke vsebnosti vezanega klora ter en vzorec zaradi motnosti in prenizke vrednosti prostega klora, trihalometanov, </w:t>
      </w:r>
      <w:proofErr w:type="spellStart"/>
      <w:r w:rsidRPr="00B538B8">
        <w:rPr>
          <w:rFonts w:cs="Arial"/>
          <w:lang w:eastAsia="sl-SI"/>
        </w:rPr>
        <w:t>redoksi</w:t>
      </w:r>
      <w:proofErr w:type="spellEnd"/>
      <w:r w:rsidRPr="00B538B8">
        <w:rPr>
          <w:rFonts w:cs="Arial"/>
          <w:lang w:eastAsia="sl-SI"/>
        </w:rPr>
        <w:t xml:space="preserve"> potenciala, vsebnosti </w:t>
      </w:r>
      <w:r w:rsidRPr="00B538B8">
        <w:rPr>
          <w:rFonts w:cs="Arial"/>
          <w:i/>
          <w:iCs/>
          <w:lang w:eastAsia="sl-SI"/>
        </w:rPr>
        <w:t>Escherichie coli</w:t>
      </w:r>
      <w:r w:rsidRPr="00B538B8">
        <w:rPr>
          <w:rFonts w:cs="Arial"/>
          <w:lang w:eastAsia="sl-SI"/>
        </w:rPr>
        <w:t xml:space="preserve"> in vsebnosti </w:t>
      </w:r>
      <w:r w:rsidRPr="00B538B8">
        <w:rPr>
          <w:rFonts w:cs="Arial"/>
          <w:i/>
          <w:iCs/>
          <w:lang w:eastAsia="sl-SI"/>
        </w:rPr>
        <w:t xml:space="preserve">Pseudomonas aeruginose. </w:t>
      </w:r>
      <w:r w:rsidRPr="00B538B8">
        <w:rPr>
          <w:rFonts w:cs="Arial"/>
          <w:lang w:eastAsia="sl-SI"/>
        </w:rPr>
        <w:t>V enem vzorcu kopalne vode je bila ugotovljena presežena vrednost prostega klora</w:t>
      </w:r>
      <w:r w:rsidR="006F73FF" w:rsidRPr="00B538B8">
        <w:rPr>
          <w:rFonts w:cs="Arial"/>
          <w:lang w:eastAsia="sl-SI"/>
        </w:rPr>
        <w:t>.</w:t>
      </w:r>
    </w:p>
    <w:p w14:paraId="7062F892" w14:textId="5929444B" w:rsidR="00BC4556" w:rsidRDefault="00BC4556" w:rsidP="004B5CD3">
      <w:pPr>
        <w:spacing w:before="120" w:after="120" w:line="240" w:lineRule="auto"/>
        <w:jc w:val="both"/>
        <w:rPr>
          <w:rFonts w:cs="Arial"/>
          <w:lang w:eastAsia="sl-SI"/>
        </w:rPr>
      </w:pPr>
      <w:r w:rsidRPr="00B538B8">
        <w:rPr>
          <w:rFonts w:cs="Arial"/>
          <w:lang w:eastAsia="sl-SI"/>
        </w:rPr>
        <w:t xml:space="preserve">Prisotnost </w:t>
      </w:r>
      <w:r w:rsidRPr="00B538B8">
        <w:rPr>
          <w:rFonts w:cs="Arial"/>
          <w:i/>
          <w:iCs/>
          <w:lang w:eastAsia="sl-SI"/>
        </w:rPr>
        <w:t>Escherichie coli</w:t>
      </w:r>
      <w:r w:rsidRPr="00B538B8">
        <w:rPr>
          <w:rFonts w:cs="Arial"/>
          <w:lang w:eastAsia="sl-SI"/>
        </w:rPr>
        <w:t xml:space="preserve"> v vzorcu kopalne vode je bila ugotovljena v dveh vzorcih, v katerem so bile že ugotovljene druge neskladnosti. </w:t>
      </w:r>
      <w:r w:rsidR="005A5D3E" w:rsidRPr="00B538B8">
        <w:rPr>
          <w:rFonts w:cs="Arial"/>
          <w:lang w:eastAsia="sl-SI"/>
        </w:rPr>
        <w:t>P</w:t>
      </w:r>
      <w:r w:rsidRPr="00B538B8">
        <w:rPr>
          <w:rFonts w:cs="Arial"/>
          <w:lang w:eastAsia="sl-SI"/>
        </w:rPr>
        <w:t xml:space="preserve">risotnost </w:t>
      </w:r>
      <w:r w:rsidRPr="00B538B8">
        <w:rPr>
          <w:rFonts w:cs="Arial"/>
          <w:i/>
          <w:iCs/>
          <w:lang w:eastAsia="sl-SI"/>
        </w:rPr>
        <w:t>Pseudomonas aeruginose</w:t>
      </w:r>
      <w:r w:rsidRPr="00B538B8">
        <w:rPr>
          <w:rFonts w:cs="Arial"/>
          <w:lang w:eastAsia="sl-SI"/>
        </w:rPr>
        <w:t xml:space="preserve"> in povečan</w:t>
      </w:r>
      <w:r w:rsidR="004B5CD3">
        <w:rPr>
          <w:rFonts w:cs="Arial"/>
          <w:lang w:eastAsia="sl-SI"/>
        </w:rPr>
        <w:t>o S</w:t>
      </w:r>
      <w:r w:rsidR="004B5CD3" w:rsidRPr="004B5CD3">
        <w:rPr>
          <w:rFonts w:cs="Arial"/>
          <w:lang w:eastAsia="sl-SI"/>
        </w:rPr>
        <w:t xml:space="preserve">kupno število mikroorganizmov </w:t>
      </w:r>
      <w:r w:rsidR="004B5CD3">
        <w:rPr>
          <w:rFonts w:cs="Arial"/>
          <w:lang w:eastAsia="sl-SI"/>
        </w:rPr>
        <w:t xml:space="preserve">(v </w:t>
      </w:r>
      <w:r w:rsidR="00BE308C">
        <w:rPr>
          <w:rFonts w:cs="Arial"/>
          <w:lang w:eastAsia="sl-SI"/>
        </w:rPr>
        <w:t>nadaljnjem</w:t>
      </w:r>
      <w:r w:rsidR="004B5CD3">
        <w:rPr>
          <w:rFonts w:cs="Arial"/>
          <w:lang w:eastAsia="sl-SI"/>
        </w:rPr>
        <w:t xml:space="preserve"> besedilu SŠMO) </w:t>
      </w:r>
      <w:r w:rsidR="004B5CD3" w:rsidRPr="004B5CD3">
        <w:rPr>
          <w:rFonts w:cs="Arial"/>
          <w:lang w:eastAsia="sl-SI"/>
        </w:rPr>
        <w:t>pri 36 ± 2 °C</w:t>
      </w:r>
      <w:r w:rsidR="004B5CD3" w:rsidRPr="004B5CD3" w:rsidDel="004B5CD3">
        <w:rPr>
          <w:rFonts w:cs="Arial"/>
          <w:lang w:eastAsia="sl-SI"/>
        </w:rPr>
        <w:t xml:space="preserve"> </w:t>
      </w:r>
      <w:r w:rsidRPr="00B538B8">
        <w:rPr>
          <w:rFonts w:cs="Arial"/>
          <w:lang w:eastAsia="sl-SI"/>
        </w:rPr>
        <w:t xml:space="preserve"> je bila ugotovljena v enem vzorcu kopalne vode. Prisotnost </w:t>
      </w:r>
      <w:r w:rsidRPr="00B538B8">
        <w:rPr>
          <w:rFonts w:cs="Arial"/>
          <w:i/>
          <w:iCs/>
          <w:lang w:eastAsia="sl-SI"/>
        </w:rPr>
        <w:t>Escherichie coli</w:t>
      </w:r>
      <w:r w:rsidRPr="00B538B8">
        <w:rPr>
          <w:rFonts w:cs="Arial"/>
          <w:lang w:eastAsia="sl-SI"/>
        </w:rPr>
        <w:t xml:space="preserve"> v kopalni vodi konvencionalnih bazenov </w:t>
      </w:r>
      <w:r w:rsidR="00B86645" w:rsidRPr="00B538B8">
        <w:rPr>
          <w:rFonts w:cs="Arial"/>
          <w:lang w:eastAsia="sl-SI"/>
        </w:rPr>
        <w:t>kaže</w:t>
      </w:r>
      <w:r w:rsidRPr="00B538B8">
        <w:rPr>
          <w:rFonts w:cs="Arial"/>
          <w:lang w:eastAsia="sl-SI"/>
        </w:rPr>
        <w:t xml:space="preserve">, da je kopalna voda fekalno onesnažena. Mejna vrednost za parameter </w:t>
      </w:r>
      <w:r w:rsidRPr="00B538B8">
        <w:rPr>
          <w:rFonts w:cs="Arial"/>
          <w:i/>
          <w:iCs/>
          <w:lang w:eastAsia="sl-SI"/>
        </w:rPr>
        <w:t>Escherichia coli</w:t>
      </w:r>
      <w:r w:rsidRPr="00B538B8">
        <w:rPr>
          <w:rFonts w:cs="Arial"/>
          <w:lang w:eastAsia="sl-SI"/>
        </w:rPr>
        <w:t xml:space="preserve"> v konvencionalnih bazenih je 0 v 100 ml vzorca kopalne vode. S parametrom </w:t>
      </w:r>
      <w:r w:rsidR="004B5CD3">
        <w:rPr>
          <w:rFonts w:cs="Arial"/>
          <w:lang w:eastAsia="sl-SI"/>
        </w:rPr>
        <w:t>SŠMO</w:t>
      </w:r>
      <w:r w:rsidR="00B538B8" w:rsidRPr="00B538B8">
        <w:rPr>
          <w:rFonts w:cs="Arial"/>
          <w:lang w:eastAsia="sl-SI"/>
        </w:rPr>
        <w:t xml:space="preserve"> pri </w:t>
      </w:r>
      <w:r w:rsidRPr="00B538B8">
        <w:rPr>
          <w:rFonts w:cs="Arial"/>
          <w:lang w:eastAsia="sl-SI"/>
        </w:rPr>
        <w:t>36 °C določamo število bakterij, ki kažejo na učinkovitost postopkov priprave kopalne vode. Mejna vrednost je 100 v 1 ml vzorca kopalne vode.</w:t>
      </w:r>
      <w:r w:rsidRPr="00D45A6F">
        <w:rPr>
          <w:rFonts w:cs="Arial"/>
          <w:lang w:eastAsia="sl-SI"/>
        </w:rPr>
        <w:t xml:space="preserve"> </w:t>
      </w:r>
    </w:p>
    <w:p w14:paraId="1FE6EB75" w14:textId="77777777" w:rsidR="00BC4556" w:rsidRPr="00D613CF" w:rsidRDefault="00BC4556" w:rsidP="00BC4556">
      <w:pPr>
        <w:spacing w:before="120" w:after="120" w:line="240" w:lineRule="auto"/>
        <w:jc w:val="both"/>
      </w:pPr>
      <w:r w:rsidRPr="00856D77">
        <w:rPr>
          <w:rFonts w:cs="Arial"/>
          <w:i/>
          <w:iCs/>
          <w:lang w:eastAsia="sl-SI"/>
        </w:rPr>
        <w:t>Legionella</w:t>
      </w:r>
      <w:r w:rsidRPr="00D613CF">
        <w:rPr>
          <w:rFonts w:cs="Arial"/>
          <w:lang w:eastAsia="sl-SI"/>
        </w:rPr>
        <w:t xml:space="preserve"> sp. je bakterija, ki se najbolje razmnožuje v vodnem okolju in pri višjih temperaturah. Običajna pot okužbe z </w:t>
      </w:r>
      <w:r w:rsidRPr="00856D77">
        <w:rPr>
          <w:rFonts w:cs="Arial"/>
          <w:i/>
          <w:iCs/>
          <w:lang w:eastAsia="sl-SI"/>
        </w:rPr>
        <w:t>Legionello</w:t>
      </w:r>
      <w:r w:rsidRPr="00D613CF">
        <w:rPr>
          <w:rFonts w:cs="Arial"/>
          <w:lang w:eastAsia="sl-SI"/>
        </w:rPr>
        <w:t xml:space="preserve"> sp. je z vdihavanjem prek aerosola, ki se tvori v bazenih z vrtinčenjem vode in/ali bazenih in če je temperatura kopalne vode večja ali enaka 23 °C. </w:t>
      </w:r>
      <w:r w:rsidRPr="00856D77">
        <w:rPr>
          <w:rFonts w:cs="Arial"/>
          <w:i/>
          <w:iCs/>
          <w:lang w:eastAsia="sl-SI"/>
        </w:rPr>
        <w:t>Legionella</w:t>
      </w:r>
      <w:r w:rsidRPr="00D613CF">
        <w:rPr>
          <w:rFonts w:cs="Arial"/>
          <w:lang w:eastAsia="sl-SI"/>
        </w:rPr>
        <w:t xml:space="preserve"> sp. lahko povzroči pljučnico in Pontiaško mrzlico. Mejna vrednost za </w:t>
      </w:r>
      <w:bookmarkStart w:id="422" w:name="_Hlk195862533"/>
      <w:r w:rsidRPr="00D613CF">
        <w:rPr>
          <w:rFonts w:cs="Arial"/>
          <w:lang w:eastAsia="sl-SI"/>
        </w:rPr>
        <w:t xml:space="preserve">parameter </w:t>
      </w:r>
      <w:r w:rsidRPr="00856D77">
        <w:rPr>
          <w:rFonts w:cs="Arial"/>
          <w:i/>
          <w:iCs/>
          <w:lang w:eastAsia="sl-SI"/>
        </w:rPr>
        <w:t>Legionella</w:t>
      </w:r>
      <w:r w:rsidRPr="00D613CF">
        <w:rPr>
          <w:rFonts w:cs="Arial"/>
          <w:lang w:eastAsia="sl-SI"/>
        </w:rPr>
        <w:t xml:space="preserve"> sp</w:t>
      </w:r>
      <w:bookmarkEnd w:id="422"/>
      <w:r w:rsidRPr="00D613CF">
        <w:rPr>
          <w:rFonts w:cs="Arial"/>
          <w:lang w:eastAsia="sl-SI"/>
        </w:rPr>
        <w:t xml:space="preserve">. je 0 v 100 ml vzorca kopalne vode. Za preizkušanje kopalne vode na parameter </w:t>
      </w:r>
      <w:r w:rsidRPr="00856D77">
        <w:rPr>
          <w:rFonts w:cs="Arial"/>
          <w:i/>
          <w:iCs/>
          <w:lang w:eastAsia="sl-SI"/>
        </w:rPr>
        <w:t xml:space="preserve">Legionella </w:t>
      </w:r>
      <w:r w:rsidRPr="00D613CF">
        <w:rPr>
          <w:rFonts w:cs="Arial"/>
          <w:lang w:eastAsia="sl-SI"/>
        </w:rPr>
        <w:t xml:space="preserve">sp. je bilo odvzetih </w:t>
      </w:r>
      <w:r>
        <w:rPr>
          <w:rFonts w:cs="Arial"/>
          <w:lang w:eastAsia="sl-SI"/>
        </w:rPr>
        <w:t>10</w:t>
      </w:r>
      <w:r w:rsidRPr="00D613CF">
        <w:rPr>
          <w:rFonts w:cs="Arial"/>
          <w:lang w:eastAsia="sl-SI"/>
        </w:rPr>
        <w:t xml:space="preserve"> vzorcev kopalne vode. Vsi vzorci kopalne vode so bili skladni z mejnimi vrednostmi za parameter </w:t>
      </w:r>
      <w:r w:rsidRPr="00856D77">
        <w:rPr>
          <w:rFonts w:cs="Arial"/>
          <w:i/>
          <w:iCs/>
          <w:lang w:eastAsia="sl-SI"/>
        </w:rPr>
        <w:t xml:space="preserve">Legionella </w:t>
      </w:r>
      <w:r w:rsidRPr="00D613CF">
        <w:rPr>
          <w:rFonts w:cs="Arial"/>
          <w:lang w:eastAsia="sl-SI"/>
        </w:rPr>
        <w:t>sp.</w:t>
      </w:r>
      <w:r w:rsidRPr="00D613CF">
        <w:t xml:space="preserve"> </w:t>
      </w:r>
    </w:p>
    <w:p w14:paraId="78E3A910" w14:textId="71656892" w:rsidR="00BC4556" w:rsidRPr="00D613CF" w:rsidRDefault="00BC4556" w:rsidP="00BC4556">
      <w:pPr>
        <w:spacing w:before="120" w:after="120" w:line="240" w:lineRule="auto"/>
        <w:jc w:val="both"/>
        <w:rPr>
          <w:rFonts w:cs="Arial"/>
          <w:lang w:eastAsia="sl-SI"/>
        </w:rPr>
      </w:pPr>
      <w:r w:rsidRPr="00D613CF">
        <w:rPr>
          <w:rFonts w:cs="Arial"/>
          <w:lang w:eastAsia="sl-SI"/>
        </w:rPr>
        <w:t xml:space="preserve">Največ neskladnih vzorcev je bilo ugotovljenih v savinjski </w:t>
      </w:r>
      <w:r>
        <w:rPr>
          <w:rFonts w:cs="Arial"/>
          <w:lang w:eastAsia="sl-SI"/>
        </w:rPr>
        <w:t>regiji (</w:t>
      </w:r>
      <w:r w:rsidR="00B334E6">
        <w:rPr>
          <w:rFonts w:cs="Arial"/>
          <w:lang w:eastAsia="sl-SI"/>
        </w:rPr>
        <w:t>štirje</w:t>
      </w:r>
      <w:r>
        <w:rPr>
          <w:rFonts w:cs="Arial"/>
          <w:lang w:eastAsia="sl-SI"/>
        </w:rPr>
        <w:t xml:space="preserve"> neskladni vzorci kopalne vode) sledijo podravska in obalno-kraška regija (v vsaki regiji po </w:t>
      </w:r>
      <w:r w:rsidR="00B334E6">
        <w:rPr>
          <w:rFonts w:cs="Arial"/>
          <w:lang w:eastAsia="sl-SI"/>
        </w:rPr>
        <w:t>trije</w:t>
      </w:r>
      <w:r>
        <w:rPr>
          <w:rFonts w:cs="Arial"/>
          <w:lang w:eastAsia="sl-SI"/>
        </w:rPr>
        <w:t xml:space="preserve"> neskladn</w:t>
      </w:r>
      <w:r w:rsidR="00B334E6">
        <w:rPr>
          <w:rFonts w:cs="Arial"/>
          <w:lang w:eastAsia="sl-SI"/>
        </w:rPr>
        <w:t>i</w:t>
      </w:r>
      <w:r>
        <w:rPr>
          <w:rFonts w:cs="Arial"/>
          <w:lang w:eastAsia="sl-SI"/>
        </w:rPr>
        <w:t xml:space="preserve"> vzorc</w:t>
      </w:r>
      <w:r w:rsidR="00B334E6">
        <w:rPr>
          <w:rFonts w:cs="Arial"/>
          <w:lang w:eastAsia="sl-SI"/>
        </w:rPr>
        <w:t>i</w:t>
      </w:r>
      <w:r>
        <w:rPr>
          <w:rFonts w:cs="Arial"/>
          <w:lang w:eastAsia="sl-SI"/>
        </w:rPr>
        <w:t xml:space="preserve"> kopalne vode), po dva </w:t>
      </w:r>
      <w:r w:rsidR="00B334E6">
        <w:rPr>
          <w:rFonts w:cs="Arial"/>
          <w:lang w:eastAsia="sl-SI"/>
        </w:rPr>
        <w:t>neskladna</w:t>
      </w:r>
      <w:r>
        <w:rPr>
          <w:rFonts w:cs="Arial"/>
          <w:lang w:eastAsia="sl-SI"/>
        </w:rPr>
        <w:t xml:space="preserve"> vzorca kopalne vode v osrednjeslovenski in pomurski regiji ter po eden neskladen vzorec kopalne vode v posavski in gorenjski regiji.</w:t>
      </w:r>
      <w:r w:rsidRPr="00D613CF">
        <w:rPr>
          <w:rFonts w:cs="Arial"/>
          <w:lang w:eastAsia="sl-SI"/>
        </w:rPr>
        <w:t xml:space="preserve"> </w:t>
      </w:r>
    </w:p>
    <w:p w14:paraId="50D9C88B" w14:textId="77777777" w:rsidR="00BC4556" w:rsidRPr="00E240C6" w:rsidRDefault="00BC4556" w:rsidP="00BC4556">
      <w:pPr>
        <w:spacing w:before="120" w:after="120" w:line="240" w:lineRule="auto"/>
        <w:jc w:val="both"/>
        <w:rPr>
          <w:rFonts w:cs="Arial"/>
          <w:noProof/>
          <w:lang w:eastAsia="sl-SI"/>
        </w:rPr>
      </w:pPr>
      <w:r w:rsidRPr="00D613CF">
        <w:rPr>
          <w:rFonts w:cs="Arial"/>
          <w:lang w:eastAsia="sl-SI"/>
        </w:rPr>
        <w:lastRenderedPageBreak/>
        <w:t>Če vrednost posameznega preiskanega parametra ustreza higienskim zahtevam iz Priloge 1 pravilnika, je vzorec skladen, v nasprotnem primeru je vzorec neskladen. Ugotovitev o skladnosti oz. neskladnosti vzorca kopalne vod</w:t>
      </w:r>
      <w:r w:rsidRPr="00D613CF">
        <w:rPr>
          <w:rFonts w:cs="Arial"/>
          <w:noProof/>
          <w:lang w:eastAsia="sl-SI"/>
        </w:rPr>
        <w:t>e poda laboratorij</w:t>
      </w:r>
      <w:r w:rsidRPr="00E240C6">
        <w:rPr>
          <w:rFonts w:cs="Arial"/>
          <w:noProof/>
          <w:lang w:eastAsia="sl-SI"/>
        </w:rPr>
        <w:t xml:space="preserve">, ki je vzorec preizkušal. </w:t>
      </w:r>
    </w:p>
    <w:p w14:paraId="4DEF4E8B" w14:textId="77777777" w:rsidR="00BC4556" w:rsidRDefault="00BC4556" w:rsidP="00BC4556">
      <w:pPr>
        <w:spacing w:before="120" w:after="120" w:line="240" w:lineRule="auto"/>
        <w:jc w:val="both"/>
        <w:rPr>
          <w:rFonts w:cs="Arial"/>
          <w:noProof/>
          <w:lang w:eastAsia="sl-SI"/>
        </w:rPr>
      </w:pPr>
      <w:r w:rsidRPr="00E240C6">
        <w:rPr>
          <w:rFonts w:cs="Arial"/>
          <w:noProof/>
          <w:lang w:eastAsia="sl-SI"/>
        </w:rPr>
        <w:t>V primeru neskladnosti vzorca</w:t>
      </w:r>
      <w:r>
        <w:rPr>
          <w:rFonts w:cs="Arial"/>
          <w:noProof/>
          <w:lang w:eastAsia="sl-SI"/>
        </w:rPr>
        <w:t>,</w:t>
      </w:r>
      <w:r w:rsidRPr="00E240C6">
        <w:rPr>
          <w:rFonts w:cs="Arial"/>
          <w:noProof/>
          <w:lang w:eastAsia="sl-SI"/>
        </w:rPr>
        <w:t xml:space="preserve"> upravljavec oceni primernost kopalne vode za kopanje v skladu z merili, ki jih pripravi NIJZ in so objavljena na spletni strani NIJZ. Kadar je </w:t>
      </w:r>
      <w:r>
        <w:rPr>
          <w:rFonts w:cs="Arial"/>
          <w:noProof/>
          <w:lang w:eastAsia="sl-SI"/>
        </w:rPr>
        <w:t xml:space="preserve">kopalna </w:t>
      </w:r>
      <w:r w:rsidRPr="00E240C6">
        <w:rPr>
          <w:rFonts w:cs="Arial"/>
          <w:noProof/>
          <w:lang w:eastAsia="sl-SI"/>
        </w:rPr>
        <w:t>voda neskladna je treba raziskati vzroke onesnaženja in ustrezno ukrepati. Vrsta ukrepanja je odvisna od celotne ocene sistema, priprave vode, delovanja bazena, vključno z ostalimi indikatorji onesnaženja. Ocena neprimernosti temelji na rezultatih dveh zaporednih preizkusov; če rezultati prvega preizkušanja kažejo na neprimernost, je treba vzorčenje takoj ponoviti. V primerih, ko rezultati preizkusa kažejo na neskladnost vzorca kopalne vode, se upravljavca pozove, da razišče vzroke in izvede ukrepe za odpravo neskladja</w:t>
      </w:r>
      <w:r>
        <w:rPr>
          <w:rFonts w:cs="Arial"/>
          <w:noProof/>
          <w:lang w:eastAsia="sl-SI"/>
        </w:rPr>
        <w:t>.</w:t>
      </w:r>
      <w:r w:rsidRPr="00E240C6">
        <w:rPr>
          <w:rFonts w:cs="Arial"/>
          <w:noProof/>
          <w:lang w:eastAsia="sl-SI"/>
        </w:rPr>
        <w:t xml:space="preserve"> V primeru, da rezultati preizkusa kažejo na neprimernost, mora upravljavec takoj natančno ugotoviti vzroke, ki kažejo na neprimernost in takoj po izvedenih ukrepih zagotoviti vzorčenje kopalne vode po celotnem predpisanem obsegu priloge 1 pravilnika.</w:t>
      </w:r>
      <w:r>
        <w:rPr>
          <w:rFonts w:cs="Arial"/>
          <w:noProof/>
          <w:lang w:eastAsia="sl-SI"/>
        </w:rPr>
        <w:t xml:space="preserve"> </w:t>
      </w:r>
      <w:r w:rsidRPr="00E240C6">
        <w:rPr>
          <w:rFonts w:cs="Arial"/>
          <w:noProof/>
          <w:lang w:eastAsia="sl-SI"/>
        </w:rPr>
        <w:t xml:space="preserve">Kadar je voda </w:t>
      </w:r>
      <w:r>
        <w:rPr>
          <w:rFonts w:cs="Arial"/>
          <w:noProof/>
          <w:lang w:eastAsia="sl-SI"/>
        </w:rPr>
        <w:t xml:space="preserve">ponovno </w:t>
      </w:r>
      <w:r w:rsidRPr="00E240C6">
        <w:rPr>
          <w:rFonts w:cs="Arial"/>
          <w:noProof/>
          <w:lang w:eastAsia="sl-SI"/>
        </w:rPr>
        <w:t xml:space="preserve">ocenjena kot neprimerna za kopanje, se jo ne uporablja kot kopalno vodo. </w:t>
      </w:r>
    </w:p>
    <w:p w14:paraId="2CCB906F" w14:textId="77777777" w:rsidR="008D30AE" w:rsidRDefault="008D30AE" w:rsidP="00FF1E65">
      <w:pPr>
        <w:spacing w:before="120" w:after="120" w:line="240" w:lineRule="auto"/>
        <w:jc w:val="both"/>
        <w:rPr>
          <w:rFonts w:cs="Arial"/>
          <w:noProof/>
          <w:lang w:eastAsia="sl-SI"/>
        </w:rPr>
      </w:pPr>
    </w:p>
    <w:p w14:paraId="79B48C7C" w14:textId="4BCDDC28" w:rsidR="006C6B07" w:rsidRDefault="006C6B07" w:rsidP="00FF1E65">
      <w:pPr>
        <w:spacing w:before="120" w:after="120" w:line="240" w:lineRule="auto"/>
        <w:jc w:val="both"/>
        <w:rPr>
          <w:rFonts w:cs="Arial"/>
          <w:noProof/>
          <w:lang w:eastAsia="sl-SI"/>
        </w:rPr>
      </w:pPr>
      <w:bookmarkStart w:id="423" w:name="_Toc195685884"/>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1E4F4C">
        <w:rPr>
          <w:rFonts w:cs="Arial"/>
          <w:b/>
          <w:bCs/>
          <w:noProof/>
          <w:lang w:eastAsia="sl-SI"/>
        </w:rPr>
        <w:t>29</w:t>
      </w:r>
      <w:r w:rsidRPr="00B95029">
        <w:rPr>
          <w:rFonts w:cs="Arial"/>
          <w:b/>
          <w:bCs/>
          <w:noProof/>
          <w:lang w:eastAsia="sl-SI"/>
        </w:rPr>
        <w:fldChar w:fldCharType="end"/>
      </w:r>
      <w:r w:rsidRPr="00B95029">
        <w:rPr>
          <w:rFonts w:cs="Arial"/>
          <w:b/>
          <w:bCs/>
          <w:noProof/>
          <w:lang w:eastAsia="sl-SI"/>
        </w:rPr>
        <w:t xml:space="preserve"> - </w:t>
      </w:r>
      <w:r w:rsidRPr="006C6B07">
        <w:rPr>
          <w:rFonts w:cs="Arial"/>
          <w:b/>
          <w:bCs/>
          <w:noProof/>
          <w:lang w:eastAsia="sl-SI"/>
        </w:rPr>
        <w:t>Število in delež skladnih in neskladnih vzorcev kopalne vode</w:t>
      </w:r>
      <w:bookmarkEnd w:id="423"/>
    </w:p>
    <w:p w14:paraId="76158FFC" w14:textId="143EACE9" w:rsidR="00FF1E65" w:rsidRDefault="00FF1E65" w:rsidP="00B52C14">
      <w:pPr>
        <w:spacing w:before="120" w:after="120" w:line="240" w:lineRule="auto"/>
        <w:jc w:val="center"/>
        <w:rPr>
          <w:rFonts w:cs="Arial"/>
          <w:noProof/>
          <w:lang w:eastAsia="sl-SI"/>
        </w:rPr>
      </w:pPr>
      <w:r>
        <w:rPr>
          <w:noProof/>
        </w:rPr>
        <w:drawing>
          <wp:inline distT="0" distB="0" distL="0" distR="0" wp14:anchorId="437C16F9" wp14:editId="4A587F15">
            <wp:extent cx="5172075" cy="2228850"/>
            <wp:effectExtent l="0" t="0" r="0" b="0"/>
            <wp:docPr id="617672608" name="Grafikon 1">
              <a:extLst xmlns:a="http://schemas.openxmlformats.org/drawingml/2006/main">
                <a:ext uri="{FF2B5EF4-FFF2-40B4-BE49-F238E27FC236}">
                  <a16:creationId xmlns:a16="http://schemas.microsoft.com/office/drawing/2014/main" id="{CCF62DB8-6D1F-F517-3CF0-06389222B0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0BA090E" w14:textId="77777777" w:rsidR="00FF1E65" w:rsidRDefault="00FF1E65" w:rsidP="0080693E">
      <w:pPr>
        <w:spacing w:before="120" w:after="120" w:line="240" w:lineRule="auto"/>
        <w:jc w:val="both"/>
        <w:rPr>
          <w:rFonts w:cs="Arial"/>
          <w:noProof/>
          <w:lang w:eastAsia="sl-SI"/>
        </w:rPr>
      </w:pPr>
    </w:p>
    <w:p w14:paraId="43B73C98" w14:textId="1FF09196" w:rsidR="006C6B07" w:rsidRPr="00B95029" w:rsidRDefault="006C6B07" w:rsidP="006C6B07">
      <w:pPr>
        <w:spacing w:before="120" w:after="120" w:line="240" w:lineRule="auto"/>
        <w:jc w:val="both"/>
        <w:rPr>
          <w:rFonts w:cs="Arial"/>
          <w:b/>
          <w:bCs/>
          <w:noProof/>
          <w:lang w:eastAsia="sl-SI"/>
        </w:rPr>
      </w:pPr>
      <w:bookmarkStart w:id="424" w:name="_Toc195685885"/>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1E4F4C">
        <w:rPr>
          <w:rFonts w:cs="Arial"/>
          <w:b/>
          <w:bCs/>
          <w:noProof/>
          <w:lang w:eastAsia="sl-SI"/>
        </w:rPr>
        <w:t>30</w:t>
      </w:r>
      <w:r w:rsidRPr="00B95029">
        <w:rPr>
          <w:rFonts w:cs="Arial"/>
          <w:b/>
          <w:bCs/>
          <w:noProof/>
          <w:lang w:eastAsia="sl-SI"/>
        </w:rPr>
        <w:fldChar w:fldCharType="end"/>
      </w:r>
      <w:r w:rsidRPr="00B95029">
        <w:rPr>
          <w:rFonts w:cs="Arial"/>
          <w:b/>
          <w:bCs/>
          <w:noProof/>
          <w:lang w:eastAsia="sl-SI"/>
        </w:rPr>
        <w:t xml:space="preserve"> - </w:t>
      </w:r>
      <w:r w:rsidRPr="006C6B07">
        <w:rPr>
          <w:rFonts w:cs="Arial"/>
          <w:b/>
          <w:bCs/>
          <w:noProof/>
          <w:lang w:eastAsia="sl-SI"/>
        </w:rPr>
        <w:t>Število neskaldnih vzorcev kopalne vode z ugotovljenimi neskladnostmi in deleži neskladnosti</w:t>
      </w:r>
      <w:bookmarkEnd w:id="424"/>
    </w:p>
    <w:p w14:paraId="08D282A6" w14:textId="77777777" w:rsidR="006C6B07" w:rsidRDefault="006C6B07" w:rsidP="0080693E">
      <w:pPr>
        <w:spacing w:before="120" w:after="120" w:line="240" w:lineRule="auto"/>
        <w:jc w:val="both"/>
        <w:rPr>
          <w:rFonts w:cs="Arial"/>
          <w:noProof/>
          <w:lang w:eastAsia="sl-SI"/>
        </w:rPr>
      </w:pPr>
    </w:p>
    <w:p w14:paraId="349DA798" w14:textId="1D0E6DB1" w:rsidR="00BC4556" w:rsidRDefault="00BC4556" w:rsidP="0080693E">
      <w:pPr>
        <w:spacing w:before="120" w:after="120" w:line="240" w:lineRule="auto"/>
        <w:jc w:val="both"/>
        <w:rPr>
          <w:rFonts w:cs="Arial"/>
          <w:noProof/>
          <w:lang w:eastAsia="sl-SI"/>
        </w:rPr>
      </w:pPr>
      <w:r>
        <w:rPr>
          <w:noProof/>
        </w:rPr>
        <w:drawing>
          <wp:inline distT="0" distB="0" distL="0" distR="0" wp14:anchorId="4D92EF06" wp14:editId="0D05B9F7">
            <wp:extent cx="5579745" cy="2567305"/>
            <wp:effectExtent l="0" t="0" r="1905" b="4445"/>
            <wp:docPr id="1170357069" name="Grafikon 1">
              <a:extLst xmlns:a="http://schemas.openxmlformats.org/drawingml/2006/main">
                <a:ext uri="{FF2B5EF4-FFF2-40B4-BE49-F238E27FC236}">
                  <a16:creationId xmlns:a16="http://schemas.microsoft.com/office/drawing/2014/main" id="{1A4EA1BC-CD95-8A07-7BED-ECFEA0B06F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B28B27A" w14:textId="77777777" w:rsidR="00FF1E65" w:rsidRDefault="00FF1E65" w:rsidP="0080693E">
      <w:pPr>
        <w:spacing w:before="120" w:after="120" w:line="240" w:lineRule="auto"/>
        <w:jc w:val="both"/>
        <w:rPr>
          <w:rFonts w:cs="Arial"/>
          <w:noProof/>
          <w:lang w:eastAsia="sl-SI"/>
        </w:rPr>
      </w:pPr>
    </w:p>
    <w:p w14:paraId="1147F7B8" w14:textId="77777777" w:rsidR="008D30AE" w:rsidRDefault="008D30AE" w:rsidP="0080693E">
      <w:pPr>
        <w:spacing w:before="120" w:after="120" w:line="240" w:lineRule="auto"/>
        <w:jc w:val="both"/>
        <w:rPr>
          <w:rFonts w:cs="Arial"/>
          <w:noProof/>
          <w:lang w:eastAsia="sl-SI"/>
        </w:rPr>
      </w:pPr>
    </w:p>
    <w:p w14:paraId="37064C63" w14:textId="77777777" w:rsidR="006C6B07" w:rsidRDefault="006C6B07" w:rsidP="006C6B07">
      <w:pPr>
        <w:spacing w:before="120" w:after="120" w:line="240" w:lineRule="auto"/>
        <w:jc w:val="both"/>
        <w:rPr>
          <w:rFonts w:cs="Arial"/>
          <w:noProof/>
          <w:lang w:eastAsia="sl-SI"/>
        </w:rPr>
      </w:pPr>
    </w:p>
    <w:p w14:paraId="07AD454A" w14:textId="0824DBEC" w:rsidR="006C6B07" w:rsidRPr="00B95029" w:rsidRDefault="006C6B07" w:rsidP="006C6B07">
      <w:pPr>
        <w:spacing w:before="120" w:after="120" w:line="240" w:lineRule="auto"/>
        <w:jc w:val="both"/>
        <w:rPr>
          <w:rFonts w:cs="Arial"/>
          <w:b/>
          <w:bCs/>
          <w:noProof/>
          <w:lang w:eastAsia="sl-SI"/>
        </w:rPr>
      </w:pPr>
      <w:bookmarkStart w:id="425" w:name="_Toc195685886"/>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1E4F4C">
        <w:rPr>
          <w:rFonts w:cs="Arial"/>
          <w:b/>
          <w:bCs/>
          <w:noProof/>
          <w:lang w:eastAsia="sl-SI"/>
        </w:rPr>
        <w:t>31</w:t>
      </w:r>
      <w:r w:rsidRPr="00B95029">
        <w:rPr>
          <w:rFonts w:cs="Arial"/>
          <w:b/>
          <w:bCs/>
          <w:noProof/>
          <w:lang w:eastAsia="sl-SI"/>
        </w:rPr>
        <w:fldChar w:fldCharType="end"/>
      </w:r>
      <w:r w:rsidRPr="00B95029">
        <w:rPr>
          <w:rFonts w:cs="Arial"/>
          <w:b/>
          <w:bCs/>
          <w:noProof/>
          <w:lang w:eastAsia="sl-SI"/>
        </w:rPr>
        <w:t xml:space="preserve"> - </w:t>
      </w:r>
      <w:r w:rsidRPr="006C6B07">
        <w:rPr>
          <w:rFonts w:cs="Arial"/>
          <w:b/>
          <w:bCs/>
          <w:noProof/>
          <w:lang w:eastAsia="sl-SI"/>
        </w:rPr>
        <w:t>Presežene vrednosti trihalometanov v vzorcih kopalne vode</w:t>
      </w:r>
      <w:bookmarkEnd w:id="425"/>
    </w:p>
    <w:p w14:paraId="215C856D" w14:textId="77777777" w:rsidR="008D30AE" w:rsidRDefault="008D30AE" w:rsidP="0080693E">
      <w:pPr>
        <w:spacing w:before="120" w:after="120" w:line="240" w:lineRule="auto"/>
        <w:jc w:val="both"/>
        <w:rPr>
          <w:rFonts w:cs="Arial"/>
          <w:noProof/>
          <w:lang w:eastAsia="sl-SI"/>
        </w:rPr>
      </w:pPr>
    </w:p>
    <w:p w14:paraId="1B5E90CF" w14:textId="72C5FC43" w:rsidR="00BC4556" w:rsidRDefault="00BC4556" w:rsidP="0080693E">
      <w:pPr>
        <w:spacing w:before="120" w:after="120" w:line="240" w:lineRule="auto"/>
        <w:jc w:val="both"/>
        <w:rPr>
          <w:rFonts w:cs="Arial"/>
          <w:noProof/>
          <w:lang w:eastAsia="sl-SI"/>
        </w:rPr>
      </w:pPr>
      <w:r>
        <w:rPr>
          <w:noProof/>
        </w:rPr>
        <w:drawing>
          <wp:inline distT="0" distB="0" distL="0" distR="0" wp14:anchorId="306B9246" wp14:editId="25613993">
            <wp:extent cx="5579745" cy="2586990"/>
            <wp:effectExtent l="0" t="0" r="1905" b="3810"/>
            <wp:docPr id="414982179" name="Grafikon 1">
              <a:extLst xmlns:a="http://schemas.openxmlformats.org/drawingml/2006/main">
                <a:ext uri="{FF2B5EF4-FFF2-40B4-BE49-F238E27FC236}">
                  <a16:creationId xmlns:a16="http://schemas.microsoft.com/office/drawing/2014/main" id="{840D2FAF-746C-54C0-6EA6-A1538CA33A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82C9062" w14:textId="4CE583ED" w:rsidR="00FF1E65" w:rsidRDefault="00FF1E65" w:rsidP="00AB7117">
      <w:pPr>
        <w:rPr>
          <w:rFonts w:cs="Arial"/>
          <w:noProof/>
          <w:lang w:eastAsia="sl-SI"/>
        </w:rPr>
      </w:pPr>
    </w:p>
    <w:p w14:paraId="7750533F" w14:textId="34D79E15" w:rsidR="008D30AE" w:rsidRPr="00364A3B" w:rsidRDefault="008D30AE" w:rsidP="00FC27DA">
      <w:pPr>
        <w:pStyle w:val="Naslov3"/>
      </w:pPr>
      <w:bookmarkStart w:id="426" w:name="_Toc195685696"/>
      <w:r w:rsidRPr="00364A3B">
        <w:t xml:space="preserve">Program vzorčenja na področju </w:t>
      </w:r>
      <w:r w:rsidR="004108EC">
        <w:t>pitne</w:t>
      </w:r>
      <w:r>
        <w:t xml:space="preserve"> vod</w:t>
      </w:r>
      <w:bookmarkEnd w:id="426"/>
      <w:r w:rsidR="00762CE6">
        <w:t>e</w:t>
      </w:r>
      <w:r>
        <w:t xml:space="preserve"> </w:t>
      </w:r>
    </w:p>
    <w:p w14:paraId="15EF7309" w14:textId="4ECDF3CD" w:rsidR="008D30AE" w:rsidRDefault="008D30AE" w:rsidP="008D30AE">
      <w:pPr>
        <w:spacing w:before="120" w:after="120" w:line="240" w:lineRule="auto"/>
        <w:jc w:val="both"/>
        <w:rPr>
          <w:rFonts w:cs="Arial"/>
          <w:noProof/>
          <w:lang w:eastAsia="sl-SI"/>
        </w:rPr>
      </w:pPr>
      <w:r w:rsidRPr="00BF30B2">
        <w:rPr>
          <w:rFonts w:cs="Arial"/>
          <w:noProof/>
          <w:lang w:eastAsia="sl-SI"/>
        </w:rPr>
        <w:t>Vzorčenje</w:t>
      </w:r>
      <w:r>
        <w:rPr>
          <w:rFonts w:cs="Arial"/>
          <w:noProof/>
          <w:lang w:eastAsia="sl-SI"/>
        </w:rPr>
        <w:t xml:space="preserve"> pitne vode</w:t>
      </w:r>
      <w:r w:rsidRPr="00BF30B2">
        <w:rPr>
          <w:rFonts w:cs="Arial"/>
          <w:noProof/>
          <w:lang w:eastAsia="sl-SI"/>
        </w:rPr>
        <w:t xml:space="preserve">, ki ga izvajajo zdravstveni inšpektorji, se izvaja v podporo inšpekcijskemu nadzoru, s katerim se ugotavlja skladnost </w:t>
      </w:r>
      <w:r>
        <w:rPr>
          <w:rFonts w:cs="Arial"/>
          <w:noProof/>
          <w:lang w:eastAsia="sl-SI"/>
        </w:rPr>
        <w:t xml:space="preserve">pitne </w:t>
      </w:r>
      <w:r w:rsidRPr="00BF30B2">
        <w:rPr>
          <w:rFonts w:cs="Arial"/>
          <w:noProof/>
          <w:lang w:eastAsia="sl-SI"/>
        </w:rPr>
        <w:t xml:space="preserve">vode </w:t>
      </w:r>
      <w:r>
        <w:rPr>
          <w:rFonts w:cs="Arial"/>
          <w:noProof/>
          <w:lang w:eastAsia="sl-SI"/>
        </w:rPr>
        <w:t xml:space="preserve">z Uredbo o pitni vodi. Preskušanje vzorcev pitne vode izvaja za ZIRS Nacionalni laboratorij za zdravje, okolje in hrano. V letu 2024 je ZIRS v okviru uradnega nadzora odvzel 63 vzorcev pitne vode, 60 vzorcev v sklopu rednega vzorčenja in </w:t>
      </w:r>
      <w:r w:rsidR="0094717E">
        <w:rPr>
          <w:rFonts w:cs="Arial"/>
          <w:noProof/>
          <w:lang w:eastAsia="sl-SI"/>
        </w:rPr>
        <w:t>tri</w:t>
      </w:r>
      <w:r>
        <w:rPr>
          <w:rFonts w:cs="Arial"/>
          <w:noProof/>
          <w:lang w:eastAsia="sl-SI"/>
        </w:rPr>
        <w:t xml:space="preserve"> vzorce v sklopu dodatnega vzorčenja.</w:t>
      </w:r>
    </w:p>
    <w:p w14:paraId="1A918813" w14:textId="788B1354" w:rsidR="004108EC" w:rsidRDefault="004108EC" w:rsidP="004108EC">
      <w:pPr>
        <w:spacing w:line="240" w:lineRule="auto"/>
        <w:jc w:val="both"/>
        <w:rPr>
          <w:rFonts w:cstheme="minorHAnsi"/>
        </w:rPr>
      </w:pPr>
      <w:r w:rsidRPr="007F7768">
        <w:rPr>
          <w:rFonts w:cstheme="minorHAnsi"/>
        </w:rPr>
        <w:t xml:space="preserve">V obdobju od </w:t>
      </w:r>
      <w:r>
        <w:rPr>
          <w:rFonts w:cstheme="minorHAnsi"/>
        </w:rPr>
        <w:t>januarja</w:t>
      </w:r>
      <w:r w:rsidRPr="007F7768">
        <w:rPr>
          <w:rFonts w:cstheme="minorHAnsi"/>
        </w:rPr>
        <w:t xml:space="preserve"> do </w:t>
      </w:r>
      <w:r w:rsidR="00826AE5">
        <w:rPr>
          <w:rFonts w:cstheme="minorHAnsi"/>
        </w:rPr>
        <w:t>oktobra</w:t>
      </w:r>
      <w:r w:rsidRPr="007F7768">
        <w:rPr>
          <w:rFonts w:cstheme="minorHAnsi"/>
        </w:rPr>
        <w:t xml:space="preserve"> </w:t>
      </w:r>
      <w:r>
        <w:rPr>
          <w:rFonts w:cstheme="minorHAnsi"/>
        </w:rPr>
        <w:t>2024</w:t>
      </w:r>
      <w:r w:rsidRPr="007F7768">
        <w:rPr>
          <w:rFonts w:cstheme="minorHAnsi"/>
        </w:rPr>
        <w:t xml:space="preserve"> je bilo skupaj odvzetih 6</w:t>
      </w:r>
      <w:r>
        <w:rPr>
          <w:rFonts w:cstheme="minorHAnsi"/>
        </w:rPr>
        <w:t>3</w:t>
      </w:r>
      <w:r w:rsidRPr="007F7768">
        <w:rPr>
          <w:rFonts w:cstheme="minorHAnsi"/>
        </w:rPr>
        <w:t xml:space="preserve"> vzorcev pitne vode na 5</w:t>
      </w:r>
      <w:r>
        <w:rPr>
          <w:rFonts w:cstheme="minorHAnsi"/>
        </w:rPr>
        <w:t>5</w:t>
      </w:r>
      <w:r w:rsidRPr="007F7768">
        <w:rPr>
          <w:rFonts w:cstheme="minorHAnsi"/>
        </w:rPr>
        <w:t xml:space="preserve"> sistemih za oskrbo s pitno vodo. Vzorci so bili laboratorijsko preizkušani na  mikrobiološke </w:t>
      </w:r>
      <w:r w:rsidR="007F0D09">
        <w:rPr>
          <w:rFonts w:cstheme="minorHAnsi"/>
        </w:rPr>
        <w:t xml:space="preserve">in </w:t>
      </w:r>
      <w:r w:rsidR="00B25FB6">
        <w:rPr>
          <w:rFonts w:cstheme="minorHAnsi"/>
        </w:rPr>
        <w:t xml:space="preserve">fizikalno </w:t>
      </w:r>
      <w:r w:rsidR="007F0D09">
        <w:rPr>
          <w:rFonts w:cstheme="minorHAnsi"/>
        </w:rPr>
        <w:t xml:space="preserve">kemijske </w:t>
      </w:r>
      <w:r w:rsidRPr="007F7768">
        <w:rPr>
          <w:rFonts w:cstheme="minorHAnsi"/>
        </w:rPr>
        <w:t>parametre.</w:t>
      </w:r>
      <w:r>
        <w:rPr>
          <w:rFonts w:cstheme="minorHAnsi"/>
        </w:rPr>
        <w:t xml:space="preserve"> </w:t>
      </w:r>
    </w:p>
    <w:p w14:paraId="5C1DF1FB" w14:textId="77777777" w:rsidR="004108EC" w:rsidRPr="003F61C2" w:rsidRDefault="004108EC" w:rsidP="004108EC">
      <w:pPr>
        <w:spacing w:line="240" w:lineRule="auto"/>
        <w:jc w:val="both"/>
        <w:rPr>
          <w:rFonts w:cstheme="minorHAnsi"/>
        </w:rPr>
      </w:pPr>
      <w:r w:rsidRPr="007F7768">
        <w:rPr>
          <w:rFonts w:cstheme="minorHAnsi"/>
        </w:rPr>
        <w:t>Pitna voda ne sme vsebovati mikroorganizmov, parazitov in njihovih razvojnih oblik v številu, ki lahko pomeni nevarnost za zdravje ljudi, ter snovi v koncentracijah, ki same ali skupaj z drugimi snovmi lahko pomenijo nevarnost za zdravje ljudi</w:t>
      </w:r>
      <w:r>
        <w:rPr>
          <w:rFonts w:cstheme="minorHAnsi"/>
        </w:rPr>
        <w:t>.</w:t>
      </w:r>
      <w:r w:rsidRPr="003F61C2">
        <w:rPr>
          <w:rFonts w:cstheme="minorHAnsi"/>
        </w:rPr>
        <w:t xml:space="preserve"> </w:t>
      </w:r>
      <w:r>
        <w:rPr>
          <w:rFonts w:cstheme="minorHAnsi"/>
        </w:rPr>
        <w:t>Pitna voda je skladna, kadar izpolnjuje zahteve za mejne vrednosti parametrov iz Priloge 1 Uredbe in ne vsebuje vidnih nečistoč, kot so deli rastlin, živali, gradbeni material, razlite tekočine in podobno.</w:t>
      </w:r>
    </w:p>
    <w:p w14:paraId="03D9030D" w14:textId="4C0A0424" w:rsidR="004108EC" w:rsidRDefault="004108EC" w:rsidP="004108EC">
      <w:pPr>
        <w:spacing w:before="120" w:after="120" w:line="240" w:lineRule="auto"/>
        <w:jc w:val="both"/>
        <w:rPr>
          <w:rFonts w:cs="Arial"/>
          <w:lang w:eastAsia="sl-SI"/>
        </w:rPr>
      </w:pPr>
      <w:r w:rsidRPr="007F7768">
        <w:rPr>
          <w:rFonts w:cs="Arial"/>
          <w:lang w:eastAsia="sl-SI"/>
        </w:rPr>
        <w:t xml:space="preserve">Delež neskladnih vzorcev v pitni vodi je bil pri preizkušanju parametrov na mikrobiološke parametre </w:t>
      </w:r>
      <w:r w:rsidR="00FC406F">
        <w:rPr>
          <w:rFonts w:cs="Arial"/>
          <w:lang w:eastAsia="sl-SI"/>
        </w:rPr>
        <w:t>osem odstotkov</w:t>
      </w:r>
      <w:r w:rsidRPr="007F7768">
        <w:rPr>
          <w:rFonts w:cs="Arial"/>
          <w:lang w:eastAsia="sl-SI"/>
        </w:rPr>
        <w:t xml:space="preserve">, oz. </w:t>
      </w:r>
      <w:r w:rsidR="00826AE5">
        <w:rPr>
          <w:rFonts w:cs="Arial"/>
          <w:lang w:eastAsia="sl-SI"/>
        </w:rPr>
        <w:t>pet</w:t>
      </w:r>
      <w:r w:rsidRPr="007F7768">
        <w:rPr>
          <w:rFonts w:cs="Arial"/>
          <w:lang w:eastAsia="sl-SI"/>
        </w:rPr>
        <w:t xml:space="preserve"> vzorcev pitne vode od skupno 6</w:t>
      </w:r>
      <w:r>
        <w:rPr>
          <w:rFonts w:cs="Arial"/>
          <w:lang w:eastAsia="sl-SI"/>
        </w:rPr>
        <w:t>3</w:t>
      </w:r>
      <w:r w:rsidRPr="007F7768">
        <w:rPr>
          <w:rFonts w:cs="Arial"/>
          <w:lang w:eastAsia="sl-SI"/>
        </w:rPr>
        <w:t xml:space="preserve"> odvzetih vzorcev pitne vode</w:t>
      </w:r>
      <w:r w:rsidR="00B25FB6">
        <w:rPr>
          <w:rFonts w:cs="Arial"/>
          <w:lang w:eastAsia="sl-SI"/>
        </w:rPr>
        <w:t xml:space="preserve"> je bilo neskladnih</w:t>
      </w:r>
      <w:r w:rsidRPr="007F7768">
        <w:rPr>
          <w:rFonts w:cs="Arial"/>
          <w:lang w:eastAsia="sl-SI"/>
        </w:rPr>
        <w:t>.</w:t>
      </w:r>
    </w:p>
    <w:p w14:paraId="2D7FF3FC" w14:textId="3889CC37" w:rsidR="009A77F6" w:rsidRDefault="007F0D09" w:rsidP="007F0D09">
      <w:pPr>
        <w:spacing w:before="120" w:after="120" w:line="240" w:lineRule="auto"/>
        <w:jc w:val="both"/>
        <w:rPr>
          <w:rFonts w:cs="Arial"/>
          <w:lang w:eastAsia="sl-SI"/>
        </w:rPr>
      </w:pPr>
      <w:r w:rsidRPr="007F7768">
        <w:rPr>
          <w:rFonts w:cs="Arial"/>
          <w:lang w:eastAsia="sl-SI"/>
        </w:rPr>
        <w:t xml:space="preserve">V letu </w:t>
      </w:r>
      <w:r>
        <w:rPr>
          <w:rFonts w:cs="Arial"/>
          <w:lang w:eastAsia="sl-SI"/>
        </w:rPr>
        <w:t>2024</w:t>
      </w:r>
      <w:r w:rsidRPr="007F7768">
        <w:rPr>
          <w:rFonts w:cs="Arial"/>
          <w:lang w:eastAsia="sl-SI"/>
        </w:rPr>
        <w:t xml:space="preserve"> so bili vzorci pitne vode preizkušani na </w:t>
      </w:r>
      <w:r>
        <w:rPr>
          <w:rFonts w:cs="Arial"/>
          <w:lang w:eastAsia="sl-SI"/>
        </w:rPr>
        <w:t>k</w:t>
      </w:r>
      <w:r w:rsidR="005435CF">
        <w:rPr>
          <w:rFonts w:cs="Arial"/>
          <w:lang w:eastAsia="sl-SI"/>
        </w:rPr>
        <w:t>ljučne</w:t>
      </w:r>
      <w:r>
        <w:rPr>
          <w:rFonts w:cs="Arial"/>
          <w:lang w:eastAsia="sl-SI"/>
        </w:rPr>
        <w:t xml:space="preserve"> </w:t>
      </w:r>
      <w:r w:rsidRPr="007F7768">
        <w:rPr>
          <w:rFonts w:cs="Arial"/>
          <w:lang w:eastAsia="sl-SI"/>
        </w:rPr>
        <w:t>mikrobiološke parametre,</w:t>
      </w:r>
      <w:r w:rsidR="006A75D2">
        <w:rPr>
          <w:rFonts w:cs="Arial"/>
          <w:lang w:eastAsia="sl-SI"/>
        </w:rPr>
        <w:t xml:space="preserve"> </w:t>
      </w:r>
      <w:r w:rsidR="006A75D2" w:rsidRPr="00086825">
        <w:rPr>
          <w:rFonts w:cs="Arial"/>
          <w:i/>
          <w:iCs/>
          <w:lang w:eastAsia="sl-SI"/>
        </w:rPr>
        <w:t>Escherichio coli</w:t>
      </w:r>
      <w:r w:rsidR="006A75D2">
        <w:rPr>
          <w:rFonts w:cs="Arial"/>
          <w:lang w:eastAsia="sl-SI"/>
        </w:rPr>
        <w:t xml:space="preserve"> in Enterokoke</w:t>
      </w:r>
      <w:r w:rsidR="005435CF">
        <w:rPr>
          <w:rFonts w:cs="Arial"/>
          <w:lang w:eastAsia="sl-SI"/>
        </w:rPr>
        <w:t xml:space="preserve"> ter na</w:t>
      </w:r>
      <w:r w:rsidR="006A75D2">
        <w:rPr>
          <w:rFonts w:cs="Arial"/>
          <w:lang w:eastAsia="sl-SI"/>
        </w:rPr>
        <w:t xml:space="preserve"> </w:t>
      </w:r>
      <w:r w:rsidR="005435CF">
        <w:rPr>
          <w:rFonts w:cs="Arial"/>
          <w:lang w:eastAsia="sl-SI"/>
        </w:rPr>
        <w:t xml:space="preserve">nekatere kemijske in </w:t>
      </w:r>
      <w:r w:rsidR="006A75D2">
        <w:rPr>
          <w:rFonts w:cs="Arial"/>
          <w:lang w:eastAsia="sl-SI"/>
        </w:rPr>
        <w:t>indikatorsk</w:t>
      </w:r>
      <w:r w:rsidR="005435CF">
        <w:rPr>
          <w:rFonts w:cs="Arial"/>
          <w:lang w:eastAsia="sl-SI"/>
        </w:rPr>
        <w:t>e</w:t>
      </w:r>
      <w:r w:rsidR="006A75D2">
        <w:rPr>
          <w:rFonts w:cs="Arial"/>
          <w:lang w:eastAsia="sl-SI"/>
        </w:rPr>
        <w:t xml:space="preserve"> paramet</w:t>
      </w:r>
      <w:r w:rsidR="005435CF">
        <w:rPr>
          <w:rFonts w:cs="Arial"/>
          <w:lang w:eastAsia="sl-SI"/>
        </w:rPr>
        <w:t>re</w:t>
      </w:r>
      <w:r w:rsidR="006A75D2">
        <w:rPr>
          <w:rFonts w:cs="Arial"/>
          <w:lang w:eastAsia="sl-SI"/>
        </w:rPr>
        <w:t>. D</w:t>
      </w:r>
      <w:r w:rsidRPr="007F7768">
        <w:rPr>
          <w:rFonts w:cs="Arial"/>
          <w:lang w:eastAsia="sl-SI"/>
        </w:rPr>
        <w:t xml:space="preserve">va vzorca pitne vode sta bila preizkušana na </w:t>
      </w:r>
      <w:r w:rsidR="006A75D2">
        <w:rPr>
          <w:rFonts w:cs="Arial"/>
          <w:lang w:eastAsia="sl-SI"/>
        </w:rPr>
        <w:t xml:space="preserve">kemijska </w:t>
      </w:r>
      <w:r w:rsidRPr="007F7768">
        <w:rPr>
          <w:rFonts w:cs="Arial"/>
          <w:lang w:eastAsia="sl-SI"/>
        </w:rPr>
        <w:t>parametr</w:t>
      </w:r>
      <w:r w:rsidR="006A75D2">
        <w:rPr>
          <w:rFonts w:cs="Arial"/>
          <w:lang w:eastAsia="sl-SI"/>
        </w:rPr>
        <w:t>a</w:t>
      </w:r>
      <w:r w:rsidRPr="007F7768">
        <w:rPr>
          <w:rFonts w:cs="Arial"/>
          <w:lang w:eastAsia="sl-SI"/>
        </w:rPr>
        <w:t xml:space="preserve"> </w:t>
      </w:r>
      <w:r>
        <w:rPr>
          <w:rFonts w:cs="Arial"/>
          <w:lang w:eastAsia="sl-SI"/>
        </w:rPr>
        <w:t>tetrakloroeten in trikloroeten</w:t>
      </w:r>
      <w:r w:rsidRPr="007F7768">
        <w:rPr>
          <w:rFonts w:cs="Arial"/>
          <w:lang w:eastAsia="sl-SI"/>
        </w:rPr>
        <w:t xml:space="preserve"> ter </w:t>
      </w:r>
      <w:r w:rsidR="006A75D2">
        <w:rPr>
          <w:rFonts w:cs="Arial"/>
          <w:lang w:eastAsia="sl-SI"/>
        </w:rPr>
        <w:t>en</w:t>
      </w:r>
      <w:r w:rsidRPr="007F7768">
        <w:rPr>
          <w:rFonts w:cs="Arial"/>
          <w:lang w:eastAsia="sl-SI"/>
        </w:rPr>
        <w:t xml:space="preserve"> vzor</w:t>
      </w:r>
      <w:r w:rsidR="006A75D2">
        <w:rPr>
          <w:rFonts w:cs="Arial"/>
          <w:lang w:eastAsia="sl-SI"/>
        </w:rPr>
        <w:t>ec</w:t>
      </w:r>
      <w:r w:rsidRPr="007F7768">
        <w:rPr>
          <w:rFonts w:cs="Arial"/>
          <w:lang w:eastAsia="sl-SI"/>
        </w:rPr>
        <w:t xml:space="preserve"> na </w:t>
      </w:r>
      <w:r w:rsidR="006A75D2">
        <w:rPr>
          <w:rFonts w:cs="Arial"/>
          <w:lang w:eastAsia="sl-SI"/>
        </w:rPr>
        <w:t>indikatorske parametre (barva, pH, električna prevo</w:t>
      </w:r>
      <w:r w:rsidR="00B86645">
        <w:rPr>
          <w:rFonts w:cs="Arial"/>
          <w:lang w:eastAsia="sl-SI"/>
        </w:rPr>
        <w:t>d</w:t>
      </w:r>
      <w:r w:rsidR="006A75D2">
        <w:rPr>
          <w:rFonts w:cs="Arial"/>
          <w:lang w:eastAsia="sl-SI"/>
        </w:rPr>
        <w:t xml:space="preserve">nost, motnost, amonij, vonj, okus, koliformne bakterije, </w:t>
      </w:r>
      <w:r w:rsidR="006A75D2" w:rsidRPr="00086825">
        <w:rPr>
          <w:rFonts w:cs="Arial"/>
          <w:i/>
          <w:iCs/>
          <w:lang w:eastAsia="sl-SI"/>
        </w:rPr>
        <w:t>Clostridium perfringens</w:t>
      </w:r>
      <w:r w:rsidR="006A75D2">
        <w:rPr>
          <w:rFonts w:cs="Arial"/>
          <w:lang w:eastAsia="sl-SI"/>
        </w:rPr>
        <w:t>, število kolonij pri 22 in 36 °C) ter na kemijska parametra nitrat in nitrit</w:t>
      </w:r>
      <w:r w:rsidRPr="007F7768">
        <w:rPr>
          <w:rFonts w:cs="Arial"/>
          <w:lang w:eastAsia="sl-SI"/>
        </w:rPr>
        <w:t xml:space="preserve">. </w:t>
      </w:r>
      <w:r w:rsidR="005435CF">
        <w:rPr>
          <w:rFonts w:cs="Arial"/>
          <w:lang w:eastAsia="sl-SI"/>
        </w:rPr>
        <w:t xml:space="preserve">60 vzorcev pitne vode je bilo </w:t>
      </w:r>
      <w:r w:rsidR="004458D7">
        <w:rPr>
          <w:rFonts w:cs="Arial"/>
          <w:lang w:eastAsia="sl-SI"/>
        </w:rPr>
        <w:t>preizkušenih</w:t>
      </w:r>
      <w:r w:rsidR="005435CF">
        <w:rPr>
          <w:rFonts w:cs="Arial"/>
          <w:lang w:eastAsia="sl-SI"/>
        </w:rPr>
        <w:t xml:space="preserve"> na </w:t>
      </w:r>
      <w:r w:rsidR="005435CF" w:rsidRPr="00086825">
        <w:rPr>
          <w:rFonts w:cs="Arial"/>
          <w:i/>
          <w:iCs/>
          <w:lang w:eastAsia="sl-SI"/>
        </w:rPr>
        <w:t>Escherichio coli,</w:t>
      </w:r>
      <w:r w:rsidR="005435CF">
        <w:rPr>
          <w:rFonts w:cs="Arial"/>
          <w:lang w:eastAsia="sl-SI"/>
        </w:rPr>
        <w:t xml:space="preserve"> Enterokoke ter koliformne bakterije, v dveh vzorcih </w:t>
      </w:r>
      <w:r w:rsidR="00B86645">
        <w:rPr>
          <w:rFonts w:cs="Arial"/>
          <w:lang w:eastAsia="sl-SI"/>
        </w:rPr>
        <w:t>se je</w:t>
      </w:r>
      <w:r w:rsidR="009A77F6">
        <w:rPr>
          <w:rFonts w:cs="Arial"/>
          <w:lang w:eastAsia="sl-SI"/>
        </w:rPr>
        <w:t xml:space="preserve"> dodatno</w:t>
      </w:r>
      <w:r w:rsidR="00B86645">
        <w:rPr>
          <w:rFonts w:cs="Arial"/>
          <w:lang w:eastAsia="sl-SI"/>
        </w:rPr>
        <w:t xml:space="preserve"> </w:t>
      </w:r>
      <w:r w:rsidR="0075189D">
        <w:rPr>
          <w:rFonts w:cs="Arial"/>
          <w:lang w:eastAsia="sl-SI"/>
        </w:rPr>
        <w:lastRenderedPageBreak/>
        <w:t>preizkušal</w:t>
      </w:r>
      <w:r w:rsidR="005435CF">
        <w:rPr>
          <w:rFonts w:cs="Arial"/>
          <w:lang w:eastAsia="sl-SI"/>
        </w:rPr>
        <w:t xml:space="preserve"> </w:t>
      </w:r>
      <w:r w:rsidR="005435CF" w:rsidRPr="00086825">
        <w:rPr>
          <w:rFonts w:cs="Arial"/>
          <w:i/>
          <w:iCs/>
          <w:lang w:eastAsia="sl-SI"/>
        </w:rPr>
        <w:t>Clostridium perfringens</w:t>
      </w:r>
      <w:r w:rsidR="009A77F6">
        <w:rPr>
          <w:rFonts w:cs="Arial"/>
          <w:lang w:eastAsia="sl-SI"/>
        </w:rPr>
        <w:t xml:space="preserve"> in v dveh vzorcih še dodatno število kolonij pri 22 in 36 °C.</w:t>
      </w:r>
    </w:p>
    <w:p w14:paraId="27AE132E" w14:textId="4C5B651D" w:rsidR="007F0D09" w:rsidRDefault="009A77F6" w:rsidP="007F0D09">
      <w:pPr>
        <w:spacing w:before="120" w:after="120" w:line="240" w:lineRule="auto"/>
        <w:jc w:val="both"/>
        <w:rPr>
          <w:rFonts w:cs="Arial"/>
          <w:lang w:eastAsia="sl-SI"/>
        </w:rPr>
      </w:pPr>
      <w:r>
        <w:rPr>
          <w:rFonts w:cs="Arial"/>
          <w:lang w:eastAsia="sl-SI"/>
        </w:rPr>
        <w:t>Trije</w:t>
      </w:r>
      <w:r w:rsidR="000F0A9D">
        <w:rPr>
          <w:rFonts w:cs="Arial"/>
          <w:lang w:eastAsia="sl-SI"/>
        </w:rPr>
        <w:t xml:space="preserve"> vzorc</w:t>
      </w:r>
      <w:r>
        <w:rPr>
          <w:rFonts w:cs="Arial"/>
          <w:lang w:eastAsia="sl-SI"/>
        </w:rPr>
        <w:t>i</w:t>
      </w:r>
      <w:r w:rsidR="000F0A9D">
        <w:rPr>
          <w:rFonts w:cs="Arial"/>
          <w:lang w:eastAsia="sl-SI"/>
        </w:rPr>
        <w:t xml:space="preserve"> pitne vode s</w:t>
      </w:r>
      <w:r>
        <w:rPr>
          <w:rFonts w:cs="Arial"/>
          <w:lang w:eastAsia="sl-SI"/>
        </w:rPr>
        <w:t>o</w:t>
      </w:r>
      <w:r w:rsidR="000F0A9D">
        <w:rPr>
          <w:rFonts w:cs="Arial"/>
          <w:lang w:eastAsia="sl-SI"/>
        </w:rPr>
        <w:t xml:space="preserve"> bil</w:t>
      </w:r>
      <w:r>
        <w:rPr>
          <w:rFonts w:cs="Arial"/>
          <w:lang w:eastAsia="sl-SI"/>
        </w:rPr>
        <w:t>i</w:t>
      </w:r>
      <w:r w:rsidR="000F0A9D">
        <w:rPr>
          <w:rFonts w:cs="Arial"/>
          <w:lang w:eastAsia="sl-SI"/>
        </w:rPr>
        <w:t xml:space="preserve"> neskladn</w:t>
      </w:r>
      <w:r>
        <w:rPr>
          <w:rFonts w:cs="Arial"/>
          <w:lang w:eastAsia="sl-SI"/>
        </w:rPr>
        <w:t>i</w:t>
      </w:r>
      <w:r w:rsidR="000F0A9D">
        <w:rPr>
          <w:rFonts w:cs="Arial"/>
          <w:lang w:eastAsia="sl-SI"/>
        </w:rPr>
        <w:t xml:space="preserve"> zaradi</w:t>
      </w:r>
      <w:r w:rsidR="004458D7">
        <w:rPr>
          <w:rFonts w:cs="Arial"/>
          <w:lang w:eastAsia="sl-SI"/>
        </w:rPr>
        <w:t xml:space="preserve"> </w:t>
      </w:r>
      <w:r w:rsidR="00B25FB6">
        <w:rPr>
          <w:rFonts w:cs="Arial"/>
          <w:lang w:eastAsia="sl-SI"/>
        </w:rPr>
        <w:t>prisotnost</w:t>
      </w:r>
      <w:r w:rsidR="007F0D09" w:rsidRPr="007F7768">
        <w:rPr>
          <w:rFonts w:cs="Arial"/>
          <w:lang w:eastAsia="sl-SI"/>
        </w:rPr>
        <w:t xml:space="preserve">i koliformnih bakterij, </w:t>
      </w:r>
      <w:r>
        <w:rPr>
          <w:rFonts w:cs="Arial"/>
          <w:lang w:eastAsia="sl-SI"/>
        </w:rPr>
        <w:t xml:space="preserve">v </w:t>
      </w:r>
      <w:r w:rsidR="000F0A9D">
        <w:rPr>
          <w:rFonts w:cs="Arial"/>
          <w:lang w:eastAsia="sl-SI"/>
        </w:rPr>
        <w:t>e</w:t>
      </w:r>
      <w:r>
        <w:rPr>
          <w:rFonts w:cs="Arial"/>
          <w:lang w:eastAsia="sl-SI"/>
        </w:rPr>
        <w:t>nem</w:t>
      </w:r>
      <w:r w:rsidR="000F0A9D">
        <w:rPr>
          <w:rFonts w:cs="Arial"/>
          <w:lang w:eastAsia="sl-SI"/>
        </w:rPr>
        <w:t xml:space="preserve"> </w:t>
      </w:r>
      <w:r>
        <w:rPr>
          <w:rFonts w:cs="Arial"/>
          <w:lang w:eastAsia="sl-SI"/>
        </w:rPr>
        <w:t xml:space="preserve">vzorcu je poleg </w:t>
      </w:r>
      <w:r w:rsidR="000F0A9D">
        <w:rPr>
          <w:rFonts w:cs="Arial"/>
          <w:lang w:eastAsia="sl-SI"/>
        </w:rPr>
        <w:t xml:space="preserve">prisotnosti </w:t>
      </w:r>
      <w:r>
        <w:rPr>
          <w:rFonts w:cs="Arial"/>
          <w:lang w:eastAsia="sl-SI"/>
        </w:rPr>
        <w:t xml:space="preserve">koliformnih bakterij bila ugotovljena prisotnost </w:t>
      </w:r>
      <w:r w:rsidRPr="00086825">
        <w:rPr>
          <w:rFonts w:cs="Arial"/>
          <w:i/>
          <w:iCs/>
          <w:lang w:eastAsia="sl-SI"/>
        </w:rPr>
        <w:t>Escherichie coli</w:t>
      </w:r>
      <w:r>
        <w:rPr>
          <w:rFonts w:cs="Arial"/>
          <w:lang w:eastAsia="sl-SI"/>
        </w:rPr>
        <w:t xml:space="preserve"> in Enterokokov. </w:t>
      </w:r>
      <w:r w:rsidR="007F0D09" w:rsidRPr="007F7768">
        <w:rPr>
          <w:rFonts w:cs="Arial"/>
          <w:lang w:eastAsia="sl-SI"/>
        </w:rPr>
        <w:t xml:space="preserve">Koliformne bakterije so skupina organizmov, ki lahko preživijo in rastejo v vodi. Pojavljajo se v odplakah in v naravnih vodah. So kazalnik učinkovitosti priprave pitne vode in kakovosti distribucijskega omrežja. Te bakterije naj se ne bi pojavljale v dezinficiranih vodah, saj so v tem primeru kazalnik kontaminacije. </w:t>
      </w:r>
      <w:r w:rsidR="007F0D09">
        <w:rPr>
          <w:rFonts w:cs="Arial"/>
          <w:lang w:eastAsia="sl-SI"/>
        </w:rPr>
        <w:t>Uredba koliformne bakterije uvršča med indikatorske parametre, m</w:t>
      </w:r>
      <w:r w:rsidR="007F0D09" w:rsidRPr="007F7768">
        <w:rPr>
          <w:rFonts w:cs="Arial"/>
          <w:lang w:eastAsia="sl-SI"/>
        </w:rPr>
        <w:t>ejna vrednost je 0</w:t>
      </w:r>
      <w:r w:rsidR="007F0D09">
        <w:rPr>
          <w:rFonts w:cs="Arial"/>
          <w:lang w:eastAsia="sl-SI"/>
        </w:rPr>
        <w:t xml:space="preserve"> v 100 ml</w:t>
      </w:r>
      <w:r w:rsidR="007F0D09" w:rsidRPr="007F7768">
        <w:rPr>
          <w:rFonts w:cs="Arial"/>
          <w:lang w:eastAsia="sl-SI"/>
        </w:rPr>
        <w:t>.</w:t>
      </w:r>
    </w:p>
    <w:p w14:paraId="5C2290B8" w14:textId="6F12B5B5" w:rsidR="007F0D09" w:rsidRDefault="007F0D09" w:rsidP="007F0D09">
      <w:pPr>
        <w:spacing w:before="120" w:after="120" w:line="240" w:lineRule="auto"/>
        <w:jc w:val="both"/>
        <w:rPr>
          <w:rFonts w:cs="Arial"/>
          <w:lang w:eastAsia="sl-SI"/>
        </w:rPr>
      </w:pPr>
      <w:r w:rsidRPr="007F7768">
        <w:rPr>
          <w:rFonts w:cs="Arial"/>
          <w:lang w:eastAsia="sl-SI"/>
        </w:rPr>
        <w:t xml:space="preserve">Nenadne in znatne spremembe v </w:t>
      </w:r>
      <w:r w:rsidR="00086825">
        <w:rPr>
          <w:rFonts w:cs="Arial"/>
          <w:lang w:eastAsia="sl-SI"/>
        </w:rPr>
        <w:t>Š</w:t>
      </w:r>
      <w:r w:rsidRPr="007F7768">
        <w:rPr>
          <w:rFonts w:cs="Arial"/>
          <w:lang w:eastAsia="sl-SI"/>
        </w:rPr>
        <w:t>tev</w:t>
      </w:r>
      <w:r w:rsidR="00086825">
        <w:rPr>
          <w:rFonts w:cs="Arial"/>
          <w:lang w:eastAsia="sl-SI"/>
        </w:rPr>
        <w:t>ilu kolonij</w:t>
      </w:r>
      <w:r w:rsidRPr="007F7768">
        <w:rPr>
          <w:rFonts w:cs="Arial"/>
          <w:lang w:eastAsia="sl-SI"/>
        </w:rPr>
        <w:t xml:space="preserve"> 22 °C in </w:t>
      </w:r>
      <w:r w:rsidR="00086825">
        <w:rPr>
          <w:rFonts w:cs="Arial"/>
          <w:lang w:eastAsia="sl-SI"/>
        </w:rPr>
        <w:t>Številu kolonij</w:t>
      </w:r>
      <w:r w:rsidRPr="007F7768">
        <w:rPr>
          <w:rFonts w:cs="Arial"/>
          <w:lang w:eastAsia="sl-SI"/>
        </w:rPr>
        <w:t xml:space="preserve"> 36 °C kažejo na težave z oskrbo s pitno vodo. </w:t>
      </w:r>
      <w:r>
        <w:rPr>
          <w:rFonts w:cs="Arial"/>
          <w:lang w:eastAsia="sl-SI"/>
        </w:rPr>
        <w:t>V Uredbi so razvrščeni med indikatorske parametre, m</w:t>
      </w:r>
      <w:r w:rsidRPr="007F7768">
        <w:rPr>
          <w:rFonts w:cs="Arial"/>
          <w:lang w:eastAsia="sl-SI"/>
        </w:rPr>
        <w:t xml:space="preserve">ejna vrednost za parameter </w:t>
      </w:r>
      <w:r w:rsidR="00086825">
        <w:rPr>
          <w:rFonts w:cs="Arial"/>
          <w:lang w:eastAsia="sl-SI"/>
        </w:rPr>
        <w:t>Število kolonij</w:t>
      </w:r>
      <w:r w:rsidRPr="007F7768">
        <w:rPr>
          <w:rFonts w:cs="Arial"/>
          <w:lang w:eastAsia="sl-SI"/>
        </w:rPr>
        <w:t xml:space="preserve"> 36°C je 100</w:t>
      </w:r>
      <w:r>
        <w:rPr>
          <w:rFonts w:cs="Arial"/>
          <w:lang w:eastAsia="sl-SI"/>
        </w:rPr>
        <w:t xml:space="preserve"> v 1 </w:t>
      </w:r>
      <w:r w:rsidRPr="007F7768">
        <w:rPr>
          <w:rFonts w:cs="Arial"/>
          <w:lang w:eastAsia="sl-SI"/>
        </w:rPr>
        <w:t xml:space="preserve">ml, </w:t>
      </w:r>
      <w:r w:rsidR="00086825">
        <w:rPr>
          <w:rFonts w:cs="Arial"/>
          <w:lang w:eastAsia="sl-SI"/>
        </w:rPr>
        <w:t>Število kolonij</w:t>
      </w:r>
      <w:r w:rsidRPr="007F7768">
        <w:rPr>
          <w:rFonts w:cs="Arial"/>
          <w:lang w:eastAsia="sl-SI"/>
        </w:rPr>
        <w:t xml:space="preserve"> 22 °C nima določene številčne mejne vrednosti, samo opisno, brez neobičajnih sprememb.</w:t>
      </w:r>
      <w:r>
        <w:rPr>
          <w:rFonts w:cs="Arial"/>
          <w:lang w:eastAsia="sl-SI"/>
        </w:rPr>
        <w:t xml:space="preserve"> V </w:t>
      </w:r>
      <w:r w:rsidR="009A77F6">
        <w:rPr>
          <w:rFonts w:cs="Arial"/>
          <w:lang w:eastAsia="sl-SI"/>
        </w:rPr>
        <w:t>enem vzorcu</w:t>
      </w:r>
      <w:r w:rsidRPr="007F7768">
        <w:rPr>
          <w:rFonts w:cs="Arial"/>
          <w:lang w:eastAsia="sl-SI"/>
        </w:rPr>
        <w:t xml:space="preserve"> </w:t>
      </w:r>
      <w:r w:rsidR="009A77F6">
        <w:rPr>
          <w:rFonts w:cs="Arial"/>
          <w:lang w:eastAsia="sl-SI"/>
        </w:rPr>
        <w:t xml:space="preserve">pitne vode </w:t>
      </w:r>
      <w:r w:rsidRPr="007F7768">
        <w:rPr>
          <w:rFonts w:cs="Arial"/>
          <w:lang w:eastAsia="sl-SI"/>
        </w:rPr>
        <w:t xml:space="preserve">so rezultati za </w:t>
      </w:r>
      <w:r w:rsidR="00086825">
        <w:rPr>
          <w:rFonts w:cs="Arial"/>
          <w:lang w:eastAsia="sl-SI"/>
        </w:rPr>
        <w:t>parameter Število kolonij</w:t>
      </w:r>
      <w:r w:rsidRPr="007F7768">
        <w:rPr>
          <w:rFonts w:cs="Arial"/>
          <w:lang w:eastAsia="sl-SI"/>
        </w:rPr>
        <w:t xml:space="preserve"> 36 °C presegli mejno vrednost 100/ml.</w:t>
      </w:r>
    </w:p>
    <w:p w14:paraId="3516C7D9" w14:textId="5A0B12B9" w:rsidR="007F0D09" w:rsidRPr="00025119" w:rsidRDefault="007F0D09" w:rsidP="007F0D09">
      <w:pPr>
        <w:spacing w:before="120" w:after="120" w:line="240" w:lineRule="auto"/>
        <w:jc w:val="both"/>
        <w:rPr>
          <w:rFonts w:cs="Arial"/>
          <w:lang w:eastAsia="sl-SI"/>
        </w:rPr>
      </w:pPr>
      <w:r w:rsidRPr="00025119">
        <w:rPr>
          <w:rFonts w:cs="Arial"/>
          <w:lang w:eastAsia="sl-SI"/>
        </w:rPr>
        <w:t xml:space="preserve">V </w:t>
      </w:r>
      <w:r w:rsidR="009A77F6">
        <w:rPr>
          <w:rFonts w:cs="Arial"/>
          <w:lang w:eastAsia="sl-SI"/>
        </w:rPr>
        <w:t>dveh</w:t>
      </w:r>
      <w:r w:rsidRPr="00025119">
        <w:rPr>
          <w:rFonts w:cs="Arial"/>
          <w:lang w:eastAsia="sl-SI"/>
        </w:rPr>
        <w:t xml:space="preserve"> vzorcih pitne vode </w:t>
      </w:r>
      <w:r w:rsidR="00D37107">
        <w:rPr>
          <w:rFonts w:cs="Arial"/>
          <w:lang w:eastAsia="sl-SI"/>
        </w:rPr>
        <w:t>je</w:t>
      </w:r>
      <w:r w:rsidRPr="00025119">
        <w:rPr>
          <w:rFonts w:cs="Arial"/>
          <w:lang w:eastAsia="sl-SI"/>
        </w:rPr>
        <w:t xml:space="preserve"> bil</w:t>
      </w:r>
      <w:r w:rsidR="00D37107">
        <w:rPr>
          <w:rFonts w:cs="Arial"/>
          <w:lang w:eastAsia="sl-SI"/>
        </w:rPr>
        <w:t>a ugotovljena</w:t>
      </w:r>
      <w:r w:rsidRPr="00025119">
        <w:rPr>
          <w:rFonts w:cs="Arial"/>
          <w:lang w:eastAsia="sl-SI"/>
        </w:rPr>
        <w:t xml:space="preserve"> prisotn</w:t>
      </w:r>
      <w:r w:rsidR="00D37107">
        <w:rPr>
          <w:rFonts w:cs="Arial"/>
          <w:lang w:eastAsia="sl-SI"/>
        </w:rPr>
        <w:t>ost</w:t>
      </w:r>
      <w:r w:rsidRPr="00025119">
        <w:rPr>
          <w:rFonts w:cs="Arial"/>
          <w:lang w:eastAsia="sl-SI"/>
        </w:rPr>
        <w:t xml:space="preserve"> </w:t>
      </w:r>
      <w:r w:rsidR="0075189D">
        <w:rPr>
          <w:rFonts w:cs="Arial"/>
          <w:lang w:eastAsia="sl-SI"/>
        </w:rPr>
        <w:t xml:space="preserve">Enterokokov, v enem vzorcu je poleg prisotnosti Enterokokov bila ugotovljena prisotnost tudi </w:t>
      </w:r>
      <w:r w:rsidR="0075189D" w:rsidRPr="00086825">
        <w:rPr>
          <w:rFonts w:cs="Arial"/>
          <w:i/>
          <w:iCs/>
          <w:lang w:eastAsia="sl-SI"/>
        </w:rPr>
        <w:t>Escherichie coli</w:t>
      </w:r>
      <w:r w:rsidR="0075189D">
        <w:rPr>
          <w:rFonts w:cs="Arial"/>
          <w:lang w:eastAsia="sl-SI"/>
        </w:rPr>
        <w:t xml:space="preserve">. Enterokoki in </w:t>
      </w:r>
      <w:r w:rsidR="0075189D" w:rsidRPr="00086825">
        <w:rPr>
          <w:rFonts w:cs="Arial"/>
          <w:i/>
          <w:iCs/>
          <w:lang w:eastAsia="sl-SI"/>
        </w:rPr>
        <w:t>Escherichia coli</w:t>
      </w:r>
      <w:r w:rsidR="0075189D">
        <w:rPr>
          <w:rFonts w:cs="Arial"/>
          <w:lang w:eastAsia="sl-SI"/>
        </w:rPr>
        <w:t xml:space="preserve"> so mikroorganizmi iz dela</w:t>
      </w:r>
      <w:r w:rsidRPr="00025119">
        <w:rPr>
          <w:rFonts w:cs="Arial"/>
          <w:lang w:eastAsia="sl-SI"/>
        </w:rPr>
        <w:t xml:space="preserve"> A priloge 1 </w:t>
      </w:r>
      <w:r w:rsidR="00D37107">
        <w:rPr>
          <w:rFonts w:cs="Arial"/>
          <w:lang w:eastAsia="sl-SI"/>
        </w:rPr>
        <w:t>U</w:t>
      </w:r>
      <w:r w:rsidRPr="00025119">
        <w:rPr>
          <w:rFonts w:cs="Arial"/>
          <w:lang w:eastAsia="sl-SI"/>
        </w:rPr>
        <w:t>redbe (</w:t>
      </w:r>
      <w:r w:rsidRPr="00251566">
        <w:rPr>
          <w:rFonts w:cs="Arial"/>
          <w:i/>
          <w:iCs/>
          <w:lang w:eastAsia="sl-SI"/>
        </w:rPr>
        <w:t>Escherichia coli</w:t>
      </w:r>
      <w:r w:rsidRPr="00025119">
        <w:rPr>
          <w:rFonts w:cs="Arial"/>
          <w:lang w:eastAsia="sl-SI"/>
        </w:rPr>
        <w:t xml:space="preserve"> in</w:t>
      </w:r>
      <w:r>
        <w:rPr>
          <w:rFonts w:cs="Arial"/>
          <w:lang w:eastAsia="sl-SI"/>
        </w:rPr>
        <w:t>/ali</w:t>
      </w:r>
      <w:r w:rsidRPr="00025119">
        <w:rPr>
          <w:rFonts w:cs="Arial"/>
          <w:lang w:eastAsia="sl-SI"/>
        </w:rPr>
        <w:t xml:space="preserve"> Enterokoki), ki lahko predstavljajo nevarnost za zdravje ljudi.</w:t>
      </w:r>
      <w:r>
        <w:rPr>
          <w:rFonts w:cs="Arial"/>
          <w:lang w:eastAsia="sl-SI"/>
        </w:rPr>
        <w:t xml:space="preserve"> </w:t>
      </w:r>
      <w:r w:rsidRPr="00025119">
        <w:rPr>
          <w:rFonts w:cs="Arial"/>
          <w:lang w:eastAsia="sl-SI"/>
        </w:rPr>
        <w:t xml:space="preserve">Bakterija </w:t>
      </w:r>
      <w:r w:rsidRPr="00251566">
        <w:rPr>
          <w:rFonts w:cs="Arial"/>
          <w:i/>
          <w:iCs/>
          <w:lang w:eastAsia="sl-SI"/>
        </w:rPr>
        <w:t>Escherichia coli</w:t>
      </w:r>
      <w:r w:rsidRPr="00025119">
        <w:rPr>
          <w:rFonts w:cs="Arial"/>
          <w:lang w:eastAsia="sl-SI"/>
        </w:rPr>
        <w:t xml:space="preserve"> je prisotna v človeških ali živalskih fekalijah. V primeru prisotnosti v pitni vodi je dober kazalnik onesnaženosti vodnega vira in neustrezne priprave pitne vode. Mejna vrednost za parameter </w:t>
      </w:r>
      <w:r w:rsidRPr="00251566">
        <w:rPr>
          <w:rFonts w:cs="Arial"/>
          <w:i/>
          <w:iCs/>
          <w:lang w:eastAsia="sl-SI"/>
        </w:rPr>
        <w:t>Esherichia coli</w:t>
      </w:r>
      <w:r w:rsidRPr="00025119">
        <w:rPr>
          <w:rFonts w:cs="Arial"/>
          <w:lang w:eastAsia="sl-SI"/>
        </w:rPr>
        <w:t xml:space="preserve"> je 0 v 100 ml.</w:t>
      </w:r>
      <w:r>
        <w:rPr>
          <w:rFonts w:cs="Arial"/>
          <w:lang w:eastAsia="sl-SI"/>
        </w:rPr>
        <w:t xml:space="preserve"> </w:t>
      </w:r>
      <w:r w:rsidRPr="00025119">
        <w:rPr>
          <w:rFonts w:cs="Arial"/>
          <w:lang w:eastAsia="sl-SI"/>
        </w:rPr>
        <w:t>Enterokoki izvirajo iz človeškega ali živalskega blata. Prisotnost Enterokokov v pitni vodi je kazalnik fekalnega onesnaženja. Mejna vrednost za parameter Eterokoke je 0 v 100 ml.</w:t>
      </w:r>
    </w:p>
    <w:p w14:paraId="2E8886FD" w14:textId="77777777" w:rsidR="007F0D09" w:rsidRDefault="007F0D09" w:rsidP="007F0D09">
      <w:pPr>
        <w:spacing w:before="120" w:after="120" w:line="240" w:lineRule="auto"/>
        <w:jc w:val="both"/>
        <w:rPr>
          <w:rFonts w:cs="Arial"/>
          <w:lang w:eastAsia="sl-SI"/>
        </w:rPr>
      </w:pPr>
      <w:r w:rsidRPr="00025119">
        <w:rPr>
          <w:rFonts w:cs="Arial"/>
          <w:lang w:eastAsia="sl-SI"/>
        </w:rPr>
        <w:t xml:space="preserve">V primerih, ko rezultati preizkusa kažejo na neskladnost vzorca pitne vode, se upravljavca sistema za oskrbo s pitno vodo pozove, da razišče vzroke in izvede </w:t>
      </w:r>
      <w:r>
        <w:rPr>
          <w:rFonts w:cs="Arial"/>
          <w:lang w:eastAsia="sl-SI"/>
        </w:rPr>
        <w:t xml:space="preserve">sanacijske </w:t>
      </w:r>
      <w:r w:rsidRPr="00025119">
        <w:rPr>
          <w:rFonts w:cs="Arial"/>
          <w:lang w:eastAsia="sl-SI"/>
        </w:rPr>
        <w:t xml:space="preserve">ukrepe oz. se upravljavec </w:t>
      </w:r>
      <w:r>
        <w:rPr>
          <w:rFonts w:cs="Arial"/>
          <w:lang w:eastAsia="sl-SI"/>
        </w:rPr>
        <w:t xml:space="preserve">pri inšpekcijskem vzorčenju lahko </w:t>
      </w:r>
      <w:r w:rsidRPr="00025119">
        <w:rPr>
          <w:rFonts w:cs="Arial"/>
          <w:lang w:eastAsia="sl-SI"/>
        </w:rPr>
        <w:t>odloči za dokazovanje skladnosti na najbližjem odjemnem mestu sistema za oskrbo s pitno vodo, če meni, da je</w:t>
      </w:r>
      <w:r>
        <w:rPr>
          <w:rFonts w:cs="Arial"/>
          <w:lang w:eastAsia="sl-SI"/>
        </w:rPr>
        <w:t xml:space="preserve"> lahko</w:t>
      </w:r>
      <w:r w:rsidRPr="00025119">
        <w:rPr>
          <w:rFonts w:cs="Arial"/>
          <w:lang w:eastAsia="sl-SI"/>
        </w:rPr>
        <w:t xml:space="preserve"> vzrok neskladnosti interna vodovodna napeljava.</w:t>
      </w:r>
    </w:p>
    <w:p w14:paraId="7BBE5F9E" w14:textId="77777777" w:rsidR="0094717E" w:rsidRDefault="0094717E" w:rsidP="007F0D09">
      <w:pPr>
        <w:spacing w:before="120" w:after="120" w:line="240" w:lineRule="auto"/>
        <w:jc w:val="both"/>
        <w:rPr>
          <w:rFonts w:cs="Arial"/>
          <w:highlight w:val="yellow"/>
          <w:lang w:eastAsia="sl-SI"/>
        </w:rPr>
      </w:pPr>
    </w:p>
    <w:p w14:paraId="3323F77E" w14:textId="544621BE" w:rsidR="004108EC" w:rsidRPr="004458D7" w:rsidRDefault="004458D7" w:rsidP="0080693E">
      <w:pPr>
        <w:spacing w:before="120" w:after="120" w:line="240" w:lineRule="auto"/>
        <w:jc w:val="both"/>
        <w:rPr>
          <w:rFonts w:cs="Arial"/>
          <w:b/>
          <w:bCs/>
          <w:noProof/>
          <w:lang w:eastAsia="sl-SI"/>
        </w:rPr>
      </w:pPr>
      <w:bookmarkStart w:id="427" w:name="_Toc195685887"/>
      <w:r w:rsidRPr="00B95029">
        <w:rPr>
          <w:rFonts w:cs="Arial"/>
          <w:b/>
          <w:bCs/>
          <w:noProof/>
          <w:lang w:eastAsia="sl-SI"/>
        </w:rPr>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1E4F4C">
        <w:rPr>
          <w:rFonts w:cs="Arial"/>
          <w:b/>
          <w:bCs/>
          <w:noProof/>
          <w:lang w:eastAsia="sl-SI"/>
        </w:rPr>
        <w:t>32</w:t>
      </w:r>
      <w:r w:rsidRPr="00B95029">
        <w:rPr>
          <w:rFonts w:cs="Arial"/>
          <w:b/>
          <w:bCs/>
          <w:noProof/>
          <w:lang w:eastAsia="sl-SI"/>
        </w:rPr>
        <w:fldChar w:fldCharType="end"/>
      </w:r>
      <w:r w:rsidRPr="00B95029">
        <w:rPr>
          <w:rFonts w:cs="Arial"/>
          <w:b/>
          <w:bCs/>
          <w:noProof/>
          <w:lang w:eastAsia="sl-SI"/>
        </w:rPr>
        <w:t xml:space="preserve"> - </w:t>
      </w:r>
      <w:r w:rsidRPr="004458D7">
        <w:rPr>
          <w:rFonts w:cs="Arial"/>
          <w:b/>
          <w:bCs/>
          <w:noProof/>
          <w:lang w:eastAsia="sl-SI"/>
        </w:rPr>
        <w:t>Število in delež neskladnih vzorcev pitne vode</w:t>
      </w:r>
      <w:bookmarkEnd w:id="427"/>
    </w:p>
    <w:p w14:paraId="5DCC40B6" w14:textId="4559D444" w:rsidR="00D37107" w:rsidRDefault="00594177" w:rsidP="0080693E">
      <w:pPr>
        <w:spacing w:before="120" w:after="120" w:line="240" w:lineRule="auto"/>
        <w:jc w:val="both"/>
        <w:rPr>
          <w:rFonts w:cs="Arial"/>
          <w:noProof/>
          <w:lang w:eastAsia="sl-SI"/>
        </w:rPr>
      </w:pPr>
      <w:r>
        <w:rPr>
          <w:noProof/>
        </w:rPr>
        <w:drawing>
          <wp:inline distT="0" distB="0" distL="0" distR="0" wp14:anchorId="22311896" wp14:editId="6E6577AE">
            <wp:extent cx="5781675" cy="2657475"/>
            <wp:effectExtent l="0" t="0" r="0" b="0"/>
            <wp:docPr id="1392848037" name="Grafikon 1">
              <a:extLst xmlns:a="http://schemas.openxmlformats.org/drawingml/2006/main">
                <a:ext uri="{FF2B5EF4-FFF2-40B4-BE49-F238E27FC236}">
                  <a16:creationId xmlns:a16="http://schemas.microsoft.com/office/drawing/2014/main" id="{49797F06-98D5-9FAE-A8F8-7092A4E256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5E1B4F8" w14:textId="77777777" w:rsidR="0075189D" w:rsidRDefault="0075189D" w:rsidP="0080693E">
      <w:pPr>
        <w:spacing w:before="120" w:after="120" w:line="240" w:lineRule="auto"/>
        <w:jc w:val="both"/>
        <w:rPr>
          <w:rFonts w:cs="Arial"/>
          <w:noProof/>
          <w:lang w:eastAsia="sl-SI"/>
        </w:rPr>
      </w:pPr>
    </w:p>
    <w:p w14:paraId="53FAE0C6" w14:textId="77777777" w:rsidR="00086825" w:rsidRDefault="00086825" w:rsidP="0080693E">
      <w:pPr>
        <w:spacing w:before="120" w:after="120" w:line="240" w:lineRule="auto"/>
        <w:jc w:val="both"/>
        <w:rPr>
          <w:rFonts w:cs="Arial"/>
          <w:noProof/>
          <w:lang w:eastAsia="sl-SI"/>
        </w:rPr>
      </w:pPr>
    </w:p>
    <w:p w14:paraId="2C4BD3E5" w14:textId="77777777" w:rsidR="0075189D" w:rsidRDefault="0075189D" w:rsidP="0080693E">
      <w:pPr>
        <w:spacing w:before="120" w:after="120" w:line="240" w:lineRule="auto"/>
        <w:jc w:val="both"/>
        <w:rPr>
          <w:rFonts w:cs="Arial"/>
          <w:noProof/>
          <w:lang w:eastAsia="sl-SI"/>
        </w:rPr>
      </w:pPr>
    </w:p>
    <w:p w14:paraId="6877E92D" w14:textId="04853BD8" w:rsidR="0094717E" w:rsidRPr="004458D7" w:rsidRDefault="0094717E" w:rsidP="0094717E">
      <w:pPr>
        <w:spacing w:before="120" w:after="120" w:line="240" w:lineRule="auto"/>
        <w:jc w:val="both"/>
        <w:rPr>
          <w:rFonts w:cs="Arial"/>
          <w:b/>
          <w:bCs/>
          <w:noProof/>
          <w:lang w:eastAsia="sl-SI"/>
        </w:rPr>
      </w:pPr>
      <w:bookmarkStart w:id="428" w:name="_Toc195685888"/>
      <w:r w:rsidRPr="00B95029">
        <w:rPr>
          <w:rFonts w:cs="Arial"/>
          <w:b/>
          <w:bCs/>
          <w:noProof/>
          <w:lang w:eastAsia="sl-SI"/>
        </w:rPr>
        <w:lastRenderedPageBreak/>
        <w:t xml:space="preserve">Graf </w:t>
      </w:r>
      <w:r w:rsidRPr="00B95029">
        <w:rPr>
          <w:rFonts w:cs="Arial"/>
          <w:b/>
          <w:bCs/>
          <w:noProof/>
          <w:lang w:eastAsia="sl-SI"/>
        </w:rPr>
        <w:fldChar w:fldCharType="begin"/>
      </w:r>
      <w:r w:rsidRPr="00B95029">
        <w:rPr>
          <w:rFonts w:cs="Arial"/>
          <w:b/>
          <w:bCs/>
          <w:noProof/>
          <w:lang w:eastAsia="sl-SI"/>
        </w:rPr>
        <w:instrText xml:space="preserve"> SEQ Graf \* ARABIC </w:instrText>
      </w:r>
      <w:r w:rsidRPr="00B95029">
        <w:rPr>
          <w:rFonts w:cs="Arial"/>
          <w:b/>
          <w:bCs/>
          <w:noProof/>
          <w:lang w:eastAsia="sl-SI"/>
        </w:rPr>
        <w:fldChar w:fldCharType="separate"/>
      </w:r>
      <w:r w:rsidR="001E4F4C">
        <w:rPr>
          <w:rFonts w:cs="Arial"/>
          <w:b/>
          <w:bCs/>
          <w:noProof/>
          <w:lang w:eastAsia="sl-SI"/>
        </w:rPr>
        <w:t>33</w:t>
      </w:r>
      <w:r w:rsidRPr="00B95029">
        <w:rPr>
          <w:rFonts w:cs="Arial"/>
          <w:b/>
          <w:bCs/>
          <w:noProof/>
          <w:lang w:eastAsia="sl-SI"/>
        </w:rPr>
        <w:fldChar w:fldCharType="end"/>
      </w:r>
      <w:r w:rsidRPr="00B95029">
        <w:rPr>
          <w:rFonts w:cs="Arial"/>
          <w:b/>
          <w:bCs/>
          <w:noProof/>
          <w:lang w:eastAsia="sl-SI"/>
        </w:rPr>
        <w:t xml:space="preserve"> - </w:t>
      </w:r>
      <w:r w:rsidRPr="0094717E">
        <w:rPr>
          <w:rFonts w:cs="Arial"/>
          <w:b/>
          <w:bCs/>
          <w:noProof/>
          <w:lang w:eastAsia="sl-SI"/>
        </w:rPr>
        <w:t>Število neskladnih vzorcev pitne vode in ugotovljene neskladnosti v vzorcih</w:t>
      </w:r>
      <w:bookmarkEnd w:id="428"/>
    </w:p>
    <w:p w14:paraId="2847C7B6" w14:textId="77777777" w:rsidR="0075189D" w:rsidRDefault="0075189D" w:rsidP="0080693E">
      <w:pPr>
        <w:spacing w:before="120" w:after="120" w:line="240" w:lineRule="auto"/>
        <w:jc w:val="both"/>
        <w:rPr>
          <w:rFonts w:cs="Arial"/>
          <w:noProof/>
          <w:lang w:eastAsia="sl-SI"/>
        </w:rPr>
      </w:pPr>
    </w:p>
    <w:p w14:paraId="56C1949F" w14:textId="77777777" w:rsidR="0075189D" w:rsidRDefault="0075189D" w:rsidP="0080693E">
      <w:pPr>
        <w:spacing w:before="120" w:after="120" w:line="240" w:lineRule="auto"/>
        <w:jc w:val="both"/>
        <w:rPr>
          <w:rFonts w:cs="Arial"/>
          <w:noProof/>
          <w:lang w:eastAsia="sl-SI"/>
        </w:rPr>
      </w:pPr>
    </w:p>
    <w:p w14:paraId="2ECAD0D3" w14:textId="1865A2B3" w:rsidR="00594177" w:rsidRDefault="00594177" w:rsidP="0080693E">
      <w:pPr>
        <w:spacing w:before="120" w:after="120" w:line="240" w:lineRule="auto"/>
        <w:jc w:val="both"/>
        <w:rPr>
          <w:rFonts w:cs="Arial"/>
          <w:noProof/>
          <w:lang w:eastAsia="sl-SI"/>
        </w:rPr>
      </w:pPr>
      <w:r>
        <w:rPr>
          <w:noProof/>
        </w:rPr>
        <w:drawing>
          <wp:inline distT="0" distB="0" distL="0" distR="0" wp14:anchorId="0E1F71AA" wp14:editId="506DA0D7">
            <wp:extent cx="5579745" cy="3254375"/>
            <wp:effectExtent l="0" t="0" r="1905" b="3175"/>
            <wp:docPr id="485422254" name="Grafikon 1">
              <a:extLst xmlns:a="http://schemas.openxmlformats.org/drawingml/2006/main">
                <a:ext uri="{FF2B5EF4-FFF2-40B4-BE49-F238E27FC236}">
                  <a16:creationId xmlns:a16="http://schemas.microsoft.com/office/drawing/2014/main" id="{17B4BEA5-4E4C-0307-5213-4B124B0FAD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12FA009" w14:textId="113D7476" w:rsidR="004108EC" w:rsidRDefault="00086825" w:rsidP="003D203B">
      <w:pPr>
        <w:rPr>
          <w:rFonts w:cs="Arial"/>
          <w:noProof/>
          <w:lang w:eastAsia="sl-SI"/>
        </w:rPr>
      </w:pPr>
      <w:r>
        <w:rPr>
          <w:rFonts w:cs="Arial"/>
          <w:noProof/>
          <w:lang w:eastAsia="sl-SI"/>
        </w:rPr>
        <w:br w:type="page"/>
      </w:r>
    </w:p>
    <w:p w14:paraId="2F48A381" w14:textId="743A6B26" w:rsidR="0080116A" w:rsidRPr="0080116A" w:rsidRDefault="0080116A" w:rsidP="0080116A">
      <w:pPr>
        <w:pStyle w:val="NaslovTOC"/>
      </w:pPr>
      <w:bookmarkStart w:id="429" w:name="_Toc195685697"/>
      <w:r w:rsidRPr="0080116A">
        <w:lastRenderedPageBreak/>
        <w:t>VRAČILO GLOB PO ZAKONU O UREDITVI NEKATERIH VPRAŠANJ V ZVEZI Z DOLOČENIMI PREKRŠKI, STORJENIMI V ČASU VELJAVNOSTI UKREPOV ZARADI PREPREČEVANJA ŠIRJENJA NALEZLJIVE BOLEZNI COVID-19</w:t>
      </w:r>
      <w:bookmarkEnd w:id="429"/>
    </w:p>
    <w:p w14:paraId="4AED683A" w14:textId="7AFF836A" w:rsidR="0080116A" w:rsidRPr="0080116A" w:rsidRDefault="0080116A" w:rsidP="0080116A">
      <w:pPr>
        <w:spacing w:before="120" w:after="120" w:line="240" w:lineRule="auto"/>
        <w:jc w:val="both"/>
        <w:rPr>
          <w:rFonts w:cs="Arial"/>
          <w:bCs/>
          <w:noProof/>
          <w:szCs w:val="16"/>
          <w:lang w:eastAsia="sl-SI"/>
        </w:rPr>
      </w:pPr>
      <w:r w:rsidRPr="0080116A">
        <w:rPr>
          <w:rFonts w:cs="Arial"/>
          <w:bCs/>
          <w:noProof/>
          <w:szCs w:val="16"/>
          <w:lang w:eastAsia="sl-SI"/>
        </w:rPr>
        <w:t>V novembru 2023 je začel veljati ZUVPNB. Zakon sledi načelu poprave krivic in ima učinek amnestije za določene prekrške iz obdobja od marca 2020 do maja 2022, ki so pomenili kršitev vladnih odlokov.</w:t>
      </w:r>
    </w:p>
    <w:p w14:paraId="10C45383" w14:textId="37618147" w:rsidR="0080116A" w:rsidRPr="0080116A" w:rsidRDefault="0080116A" w:rsidP="0080116A">
      <w:pPr>
        <w:spacing w:before="120" w:after="120" w:line="240" w:lineRule="auto"/>
        <w:jc w:val="both"/>
        <w:rPr>
          <w:rFonts w:cs="Arial"/>
          <w:bCs/>
          <w:noProof/>
          <w:szCs w:val="16"/>
          <w:lang w:eastAsia="sl-SI"/>
        </w:rPr>
      </w:pPr>
      <w:r w:rsidRPr="0080116A">
        <w:rPr>
          <w:rFonts w:cs="Arial"/>
          <w:bCs/>
          <w:noProof/>
          <w:szCs w:val="16"/>
          <w:lang w:eastAsia="sl-SI"/>
        </w:rPr>
        <w:t xml:space="preserve">V praksi </w:t>
      </w:r>
      <w:r w:rsidR="007B7E05">
        <w:rPr>
          <w:rFonts w:cs="Arial"/>
          <w:bCs/>
          <w:noProof/>
          <w:szCs w:val="16"/>
          <w:lang w:eastAsia="sl-SI"/>
        </w:rPr>
        <w:t>je šlo</w:t>
      </w:r>
      <w:r w:rsidRPr="0080116A">
        <w:rPr>
          <w:rFonts w:cs="Arial"/>
          <w:bCs/>
          <w:noProof/>
          <w:szCs w:val="16"/>
          <w:lang w:eastAsia="sl-SI"/>
        </w:rPr>
        <w:t xml:space="preserve"> predvsem za prekrške, ki so pomenili kršitev vladnih odlokov v zvezi z: nošenjem mask, razkuževanjem rok, omejitvami zbiranja, omejitvami gibanja med 21:00 in 6:00 uro, omejitvami prehajanja med občinami oz. regijami, upoštevanjem prepovedi in omejitvami prometa posameznih vrst blaga, izdelkov in storitev končnim potrošnikom ipd.</w:t>
      </w:r>
    </w:p>
    <w:p w14:paraId="4C39F9F1" w14:textId="26CA41BB" w:rsidR="0080116A" w:rsidRPr="0080116A" w:rsidRDefault="0080116A" w:rsidP="0080116A">
      <w:pPr>
        <w:spacing w:before="120" w:after="120" w:line="240" w:lineRule="auto"/>
        <w:jc w:val="both"/>
        <w:rPr>
          <w:rFonts w:cs="Arial"/>
          <w:bCs/>
          <w:noProof/>
          <w:szCs w:val="16"/>
          <w:lang w:eastAsia="sl-SI"/>
        </w:rPr>
      </w:pPr>
      <w:r w:rsidRPr="0080116A">
        <w:rPr>
          <w:rFonts w:cs="Arial"/>
          <w:bCs/>
          <w:noProof/>
          <w:szCs w:val="16"/>
          <w:lang w:eastAsia="sl-SI"/>
        </w:rPr>
        <w:t xml:space="preserve">ZUVPNB, ki se uporablja za prekrške, navedene v 2. členu zakona, poleg ustavitve postopkov o prekršku in drugih postopkov, določenih s tem zakonom, ureja izplačilo zneska globe, stroškov postopka o prekršku in drugih stroškov ter izplačilo oziroma vračilo odvzete premoženjske koristi.  Med navedenimi prekrški so prekrški, izrečeni zaradi kršitev določb Zakona o nalezljivih boleznih v obdobju od 7. marca 2020 do 30. maja 2022, ki jih je inšpektorat obravnaval kot prekrškovni organ. Za namene vračila denarnih zneskov upravičencem iz tega zakona, </w:t>
      </w:r>
      <w:r w:rsidR="007B7E05">
        <w:rPr>
          <w:rFonts w:cs="Arial"/>
          <w:bCs/>
          <w:noProof/>
          <w:szCs w:val="16"/>
          <w:lang w:eastAsia="sl-SI"/>
        </w:rPr>
        <w:t>je</w:t>
      </w:r>
      <w:r w:rsidRPr="0080116A">
        <w:rPr>
          <w:rFonts w:cs="Arial"/>
          <w:bCs/>
          <w:noProof/>
          <w:szCs w:val="16"/>
          <w:lang w:eastAsia="sl-SI"/>
        </w:rPr>
        <w:t xml:space="preserve"> inšpektorat </w:t>
      </w:r>
      <w:r w:rsidR="007B7E05">
        <w:rPr>
          <w:rFonts w:cs="Arial"/>
          <w:bCs/>
          <w:noProof/>
          <w:szCs w:val="16"/>
          <w:lang w:eastAsia="sl-SI"/>
        </w:rPr>
        <w:t xml:space="preserve">v prvi polovici leta </w:t>
      </w:r>
      <w:r w:rsidRPr="0080116A">
        <w:rPr>
          <w:rFonts w:cs="Arial"/>
          <w:bCs/>
          <w:noProof/>
          <w:szCs w:val="16"/>
          <w:lang w:eastAsia="sl-SI"/>
        </w:rPr>
        <w:t>veliko dela usmeril v pripravo informativnih izračunov za vračilo ter v vodenje drugih postopkov po ZUVPNB.</w:t>
      </w:r>
    </w:p>
    <w:p w14:paraId="58794F1E" w14:textId="545D35AA" w:rsidR="000B221F" w:rsidRPr="000B221F" w:rsidRDefault="000B221F" w:rsidP="000B221F">
      <w:pPr>
        <w:spacing w:before="120" w:after="120" w:line="240" w:lineRule="auto"/>
        <w:jc w:val="both"/>
        <w:rPr>
          <w:rFonts w:cs="Arial"/>
          <w:bCs/>
          <w:noProof/>
          <w:szCs w:val="16"/>
          <w:lang w:eastAsia="sl-SI"/>
        </w:rPr>
      </w:pPr>
      <w:bookmarkStart w:id="430" w:name="_Hlk195867933"/>
      <w:r w:rsidRPr="000B221F">
        <w:rPr>
          <w:rFonts w:cs="Arial"/>
          <w:bCs/>
          <w:noProof/>
          <w:szCs w:val="16"/>
          <w:lang w:eastAsia="sl-SI"/>
        </w:rPr>
        <w:t xml:space="preserve">Vodeni so bili ugotovitveni postopki, ki so zajemali preverbo podatkov upravičenca, </w:t>
      </w:r>
      <w:r w:rsidR="007C2B10">
        <w:rPr>
          <w:rFonts w:cs="Arial"/>
          <w:bCs/>
          <w:noProof/>
          <w:szCs w:val="16"/>
          <w:lang w:eastAsia="sl-SI"/>
        </w:rPr>
        <w:t xml:space="preserve">preverbo </w:t>
      </w:r>
      <w:r w:rsidRPr="000B221F">
        <w:rPr>
          <w:rFonts w:cs="Arial"/>
          <w:bCs/>
          <w:noProof/>
          <w:szCs w:val="16"/>
          <w:lang w:eastAsia="sl-SI"/>
        </w:rPr>
        <w:t xml:space="preserve">zneska vračila, </w:t>
      </w:r>
      <w:r w:rsidR="007C2B10">
        <w:rPr>
          <w:rFonts w:cs="Arial"/>
          <w:bCs/>
          <w:noProof/>
          <w:szCs w:val="16"/>
          <w:lang w:eastAsia="sl-SI"/>
        </w:rPr>
        <w:t xml:space="preserve">preverbo </w:t>
      </w:r>
      <w:r w:rsidRPr="000B221F">
        <w:rPr>
          <w:rFonts w:cs="Arial"/>
          <w:bCs/>
          <w:noProof/>
          <w:szCs w:val="16"/>
          <w:lang w:eastAsia="sl-SI"/>
        </w:rPr>
        <w:t>veljavnosti številke plačilnega računa upravičenca za izplačilo in ob izpolnjevanju vseh teh pogojev so bili izdani informativni izračuni</w:t>
      </w:r>
      <w:r w:rsidR="00D82278">
        <w:rPr>
          <w:rFonts w:cs="Arial"/>
          <w:bCs/>
          <w:noProof/>
          <w:szCs w:val="16"/>
          <w:lang w:eastAsia="sl-SI"/>
        </w:rPr>
        <w:t xml:space="preserve"> oziroma </w:t>
      </w:r>
      <w:r>
        <w:rPr>
          <w:rFonts w:cs="Arial"/>
          <w:bCs/>
          <w:noProof/>
          <w:szCs w:val="16"/>
          <w:lang w:eastAsia="sl-SI"/>
        </w:rPr>
        <w:t>odločbe o vračilu</w:t>
      </w:r>
      <w:r w:rsidRPr="000B221F">
        <w:rPr>
          <w:rFonts w:cs="Arial"/>
          <w:bCs/>
          <w:noProof/>
          <w:szCs w:val="16"/>
          <w:lang w:eastAsia="sl-SI"/>
        </w:rPr>
        <w:t>.</w:t>
      </w:r>
      <w:r w:rsidR="00CC6831">
        <w:rPr>
          <w:rFonts w:cs="Arial"/>
          <w:bCs/>
          <w:noProof/>
          <w:szCs w:val="16"/>
          <w:lang w:eastAsia="sl-SI"/>
        </w:rPr>
        <w:t xml:space="preserve"> </w:t>
      </w:r>
    </w:p>
    <w:p w14:paraId="574BB1AF" w14:textId="7AC78608" w:rsidR="000B221F" w:rsidRPr="0080116A" w:rsidRDefault="000B221F" w:rsidP="000B221F">
      <w:pPr>
        <w:spacing w:before="120" w:after="120" w:line="240" w:lineRule="auto"/>
        <w:jc w:val="both"/>
        <w:rPr>
          <w:rFonts w:cs="Arial"/>
          <w:bCs/>
          <w:noProof/>
          <w:szCs w:val="16"/>
          <w:lang w:eastAsia="sl-SI"/>
        </w:rPr>
      </w:pPr>
      <w:r w:rsidRPr="000B221F">
        <w:rPr>
          <w:rFonts w:cs="Arial"/>
          <w:bCs/>
          <w:noProof/>
          <w:szCs w:val="16"/>
          <w:lang w:eastAsia="sl-SI"/>
        </w:rPr>
        <w:t xml:space="preserve">Po pravnomočnosti oziroma dokončnosti informativnega izračuna </w:t>
      </w:r>
      <w:r w:rsidR="00D82278">
        <w:rPr>
          <w:rFonts w:cs="Arial"/>
          <w:bCs/>
          <w:noProof/>
          <w:szCs w:val="16"/>
          <w:lang w:eastAsia="sl-SI"/>
        </w:rPr>
        <w:t xml:space="preserve">oziroma </w:t>
      </w:r>
      <w:r w:rsidRPr="000B221F">
        <w:rPr>
          <w:rFonts w:cs="Arial"/>
          <w:bCs/>
          <w:noProof/>
          <w:szCs w:val="16"/>
          <w:lang w:eastAsia="sl-SI"/>
        </w:rPr>
        <w:t>odločbe o vračilu so bili zneski vračila povrnjeni na plačilne račune upravičencev s strani Finančne uprave Republike Slovenije (v nadaljnjem besedilu FURS). Podatki o storjenih prekrških pa so po uradni dolžnosti izbrisani iz prekrškovne evidence inšpektorata.</w:t>
      </w:r>
    </w:p>
    <w:p w14:paraId="5A005E1C" w14:textId="6E8F933E" w:rsidR="007F6BE7" w:rsidRDefault="007F6BE7" w:rsidP="0080116A">
      <w:pPr>
        <w:spacing w:before="120" w:after="120" w:line="240" w:lineRule="auto"/>
        <w:jc w:val="both"/>
        <w:rPr>
          <w:rFonts w:cs="Arial"/>
          <w:bCs/>
          <w:noProof/>
          <w:szCs w:val="16"/>
          <w:lang w:eastAsia="sl-SI"/>
        </w:rPr>
      </w:pPr>
      <w:r w:rsidRPr="007F6BE7">
        <w:rPr>
          <w:rFonts w:cs="Arial"/>
          <w:bCs/>
          <w:noProof/>
          <w:szCs w:val="16"/>
          <w:lang w:eastAsia="sl-SI"/>
        </w:rPr>
        <w:t xml:space="preserve">Inšpektorji so na podlagi določil ZUVPNB vodili 5.636 ugotovitvenih postopkov, na </w:t>
      </w:r>
      <w:r w:rsidR="00E553F5">
        <w:rPr>
          <w:rFonts w:cs="Arial"/>
          <w:bCs/>
          <w:noProof/>
          <w:szCs w:val="16"/>
          <w:lang w:eastAsia="sl-SI"/>
        </w:rPr>
        <w:t>osnovi</w:t>
      </w:r>
      <w:r w:rsidRPr="007F6BE7">
        <w:rPr>
          <w:rFonts w:cs="Arial"/>
          <w:bCs/>
          <w:noProof/>
          <w:szCs w:val="16"/>
          <w:lang w:eastAsia="sl-SI"/>
        </w:rPr>
        <w:t xml:space="preserve"> katerih je bilo izdan</w:t>
      </w:r>
      <w:r w:rsidR="004B7FE4">
        <w:rPr>
          <w:rFonts w:cs="Arial"/>
          <w:bCs/>
          <w:noProof/>
          <w:szCs w:val="16"/>
          <w:lang w:eastAsia="sl-SI"/>
        </w:rPr>
        <w:t>ih</w:t>
      </w:r>
      <w:r w:rsidRPr="007F6BE7">
        <w:rPr>
          <w:rFonts w:cs="Arial"/>
          <w:bCs/>
          <w:noProof/>
          <w:szCs w:val="16"/>
          <w:lang w:eastAsia="sl-SI"/>
        </w:rPr>
        <w:t xml:space="preserve"> 5.559 informativnih izračunov </w:t>
      </w:r>
      <w:r w:rsidR="00D82278">
        <w:rPr>
          <w:rFonts w:cs="Arial"/>
          <w:bCs/>
          <w:noProof/>
          <w:szCs w:val="16"/>
          <w:lang w:eastAsia="sl-SI"/>
        </w:rPr>
        <w:t xml:space="preserve">oziroma </w:t>
      </w:r>
      <w:r w:rsidRPr="007F6BE7">
        <w:rPr>
          <w:rFonts w:cs="Arial"/>
          <w:bCs/>
          <w:noProof/>
          <w:szCs w:val="16"/>
          <w:lang w:eastAsia="sl-SI"/>
        </w:rPr>
        <w:t>odločb o izplačilu. V 5.294 zadevah je FURS na osnovi pravnomočnih informativnih izračunov (odločb o izplačilu) upravičencem izplačal vračilo zneskov globe, stroškov postopka o prekršku in drugih stroškov v skupni vrednosti 813.87</w:t>
      </w:r>
      <w:r w:rsidR="0094717E">
        <w:rPr>
          <w:rFonts w:cs="Arial"/>
          <w:bCs/>
          <w:noProof/>
          <w:szCs w:val="16"/>
          <w:lang w:eastAsia="sl-SI"/>
        </w:rPr>
        <w:t>1</w:t>
      </w:r>
      <w:r w:rsidRPr="007F6BE7">
        <w:rPr>
          <w:rFonts w:cs="Arial"/>
          <w:bCs/>
          <w:noProof/>
          <w:szCs w:val="16"/>
          <w:lang w:eastAsia="sl-SI"/>
        </w:rPr>
        <w:t xml:space="preserve"> EUR.</w:t>
      </w:r>
    </w:p>
    <w:bookmarkEnd w:id="430"/>
    <w:p w14:paraId="45F98C4F" w14:textId="3A4EAA49" w:rsidR="00127C4F" w:rsidRPr="00B95029" w:rsidRDefault="00127C4F" w:rsidP="00127C4F">
      <w:pPr>
        <w:rPr>
          <w:rFonts w:cs="Arial"/>
          <w:bCs/>
          <w:noProof/>
          <w:szCs w:val="16"/>
          <w:lang w:eastAsia="sl-SI"/>
        </w:rPr>
      </w:pPr>
      <w:r>
        <w:rPr>
          <w:rFonts w:cs="Arial"/>
          <w:bCs/>
          <w:noProof/>
          <w:szCs w:val="16"/>
          <w:lang w:eastAsia="sl-SI"/>
        </w:rPr>
        <w:br w:type="page"/>
      </w:r>
    </w:p>
    <w:p w14:paraId="14091D26" w14:textId="73D9EEED" w:rsidR="000C0441" w:rsidRDefault="000C0441" w:rsidP="0080693E">
      <w:pPr>
        <w:keepNext/>
        <w:keepLines/>
        <w:numPr>
          <w:ilvl w:val="0"/>
          <w:numId w:val="1"/>
        </w:numPr>
        <w:tabs>
          <w:tab w:val="left" w:pos="0"/>
        </w:tabs>
        <w:spacing w:before="240" w:after="240" w:line="240" w:lineRule="auto"/>
        <w:jc w:val="both"/>
        <w:outlineLvl w:val="0"/>
        <w:rPr>
          <w:rFonts w:eastAsiaTheme="majorEastAsia" w:cs="Arial"/>
          <w:b/>
          <w:bCs/>
          <w:caps/>
          <w:szCs w:val="28"/>
          <w:lang w:eastAsia="en-GB"/>
        </w:rPr>
      </w:pPr>
      <w:bookmarkStart w:id="431" w:name="_Toc7008237"/>
      <w:bookmarkStart w:id="432" w:name="_Toc133226444"/>
      <w:bookmarkStart w:id="433" w:name="_Toc195685698"/>
      <w:bookmarkEnd w:id="394"/>
      <w:r w:rsidRPr="00DD6A54">
        <w:rPr>
          <w:rFonts w:eastAsiaTheme="majorEastAsia" w:cs="Arial"/>
          <w:b/>
          <w:bCs/>
          <w:caps/>
          <w:szCs w:val="28"/>
          <w:lang w:eastAsia="en-GB"/>
        </w:rPr>
        <w:lastRenderedPageBreak/>
        <w:t>OBVEŠČANJE IN SODELOVANJE</w:t>
      </w:r>
      <w:bookmarkEnd w:id="431"/>
      <w:bookmarkEnd w:id="432"/>
      <w:bookmarkEnd w:id="433"/>
    </w:p>
    <w:p w14:paraId="52A434B5" w14:textId="77777777" w:rsidR="00C9018E" w:rsidRPr="00DD6A54" w:rsidRDefault="00C9018E" w:rsidP="00C9018E">
      <w:pPr>
        <w:keepNext/>
        <w:keepLines/>
        <w:tabs>
          <w:tab w:val="left" w:pos="0"/>
        </w:tabs>
        <w:spacing w:before="240" w:after="240" w:line="240" w:lineRule="auto"/>
        <w:ind w:left="-207"/>
        <w:jc w:val="both"/>
        <w:outlineLvl w:val="0"/>
        <w:rPr>
          <w:rFonts w:eastAsiaTheme="majorEastAsia" w:cs="Arial"/>
          <w:b/>
          <w:bCs/>
          <w:caps/>
          <w:szCs w:val="28"/>
          <w:lang w:eastAsia="en-GB"/>
        </w:rPr>
      </w:pPr>
    </w:p>
    <w:p w14:paraId="3CAFFF5D" w14:textId="7777777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434" w:name="_Toc7008238"/>
      <w:bookmarkStart w:id="435" w:name="_Toc133226445"/>
      <w:bookmarkStart w:id="436" w:name="_Toc195685699"/>
      <w:r w:rsidRPr="00B95029">
        <w:rPr>
          <w:rFonts w:eastAsia="Arial Unicode MS" w:cs="Arial"/>
          <w:b/>
          <w:bCs/>
          <w:caps/>
          <w:szCs w:val="28"/>
          <w:lang w:eastAsia="sl-SI"/>
        </w:rPr>
        <w:t>Obveščanje javnosti in članic Evropske unije o nevarnih izdelkih</w:t>
      </w:r>
      <w:bookmarkEnd w:id="434"/>
      <w:bookmarkEnd w:id="435"/>
      <w:bookmarkEnd w:id="436"/>
    </w:p>
    <w:p w14:paraId="3135FCE6" w14:textId="34BEDBEC" w:rsidR="002248E3" w:rsidRDefault="002248E3" w:rsidP="0080693E">
      <w:pPr>
        <w:spacing w:before="120" w:after="120" w:line="240" w:lineRule="auto"/>
        <w:jc w:val="both"/>
        <w:rPr>
          <w:rFonts w:cs="Arial"/>
          <w:noProof/>
          <w:lang w:eastAsia="sl-SI"/>
        </w:rPr>
      </w:pPr>
      <w:bookmarkStart w:id="437" w:name="_Hlk192590195"/>
      <w:r>
        <w:rPr>
          <w:rFonts w:cs="Arial"/>
          <w:noProof/>
          <w:lang w:eastAsia="sl-SI"/>
        </w:rPr>
        <w:t>Z namenom varovanja javnega zdravja inšpektorat skrbi za redno posodabljanje</w:t>
      </w:r>
      <w:r w:rsidRPr="002248E3">
        <w:rPr>
          <w:rFonts w:cs="Arial"/>
          <w:noProof/>
          <w:lang w:eastAsia="sl-SI"/>
        </w:rPr>
        <w:t xml:space="preserve"> informacij o organiziranosti in delu inšpektorata ter omogoč</w:t>
      </w:r>
      <w:r>
        <w:rPr>
          <w:rFonts w:cs="Arial"/>
          <w:noProof/>
          <w:lang w:eastAsia="sl-SI"/>
        </w:rPr>
        <w:t>a</w:t>
      </w:r>
      <w:r w:rsidRPr="002248E3">
        <w:rPr>
          <w:rFonts w:cs="Arial"/>
          <w:noProof/>
          <w:lang w:eastAsia="sl-SI"/>
        </w:rPr>
        <w:t xml:space="preserve"> hiter dostop do informacij javnega značaja</w:t>
      </w:r>
      <w:r>
        <w:rPr>
          <w:rFonts w:cs="Arial"/>
          <w:noProof/>
          <w:lang w:eastAsia="sl-SI"/>
        </w:rPr>
        <w:t>.</w:t>
      </w:r>
    </w:p>
    <w:p w14:paraId="3C9ADBBF" w14:textId="3E7CED43" w:rsidR="008E383A" w:rsidRDefault="002248E3" w:rsidP="008E383A">
      <w:pPr>
        <w:spacing w:before="120" w:after="120" w:line="240" w:lineRule="auto"/>
        <w:jc w:val="both"/>
        <w:rPr>
          <w:rFonts w:cs="Arial"/>
          <w:noProof/>
          <w:lang w:eastAsia="sl-SI"/>
        </w:rPr>
      </w:pPr>
      <w:r>
        <w:rPr>
          <w:rFonts w:cs="Arial"/>
          <w:noProof/>
          <w:lang w:eastAsia="sl-SI"/>
        </w:rPr>
        <w:t>Redno obveš</w:t>
      </w:r>
      <w:r w:rsidR="004B7FE4">
        <w:rPr>
          <w:rFonts w:cs="Arial"/>
          <w:noProof/>
          <w:lang w:eastAsia="sl-SI"/>
        </w:rPr>
        <w:t>č</w:t>
      </w:r>
      <w:r>
        <w:rPr>
          <w:rFonts w:cs="Arial"/>
          <w:noProof/>
          <w:lang w:eastAsia="sl-SI"/>
        </w:rPr>
        <w:t>a</w:t>
      </w:r>
      <w:r w:rsidRPr="002248E3">
        <w:rPr>
          <w:rFonts w:cs="Arial"/>
          <w:noProof/>
          <w:lang w:eastAsia="sl-SI"/>
        </w:rPr>
        <w:t xml:space="preserve"> javnost o nevarnih izdelkih</w:t>
      </w:r>
      <w:r>
        <w:rPr>
          <w:rFonts w:cs="Arial"/>
          <w:noProof/>
          <w:lang w:eastAsia="sl-SI"/>
        </w:rPr>
        <w:t xml:space="preserve"> iz svoje pristojnosti</w:t>
      </w:r>
      <w:r w:rsidRPr="002248E3">
        <w:rPr>
          <w:rFonts w:cs="Arial"/>
          <w:noProof/>
          <w:lang w:eastAsia="sl-SI"/>
        </w:rPr>
        <w:t xml:space="preserve"> </w:t>
      </w:r>
      <w:r>
        <w:rPr>
          <w:rFonts w:cs="Arial"/>
          <w:noProof/>
          <w:lang w:eastAsia="sl-SI"/>
        </w:rPr>
        <w:t xml:space="preserve">preko </w:t>
      </w:r>
      <w:r w:rsidRPr="002248E3">
        <w:rPr>
          <w:rFonts w:cs="Arial"/>
          <w:noProof/>
          <w:lang w:eastAsia="sl-SI"/>
        </w:rPr>
        <w:t>spletn</w:t>
      </w:r>
      <w:r>
        <w:rPr>
          <w:rFonts w:cs="Arial"/>
          <w:noProof/>
          <w:lang w:eastAsia="sl-SI"/>
        </w:rPr>
        <w:t>e</w:t>
      </w:r>
      <w:r w:rsidRPr="002248E3">
        <w:rPr>
          <w:rFonts w:cs="Arial"/>
          <w:noProof/>
          <w:lang w:eastAsia="sl-SI"/>
        </w:rPr>
        <w:t xml:space="preserve"> strani </w:t>
      </w:r>
      <w:bookmarkStart w:id="438" w:name="_Hlk192591137"/>
      <w:r>
        <w:rPr>
          <w:rFonts w:cs="Arial"/>
          <w:noProof/>
          <w:lang w:eastAsia="sl-SI"/>
        </w:rPr>
        <w:fldChar w:fldCharType="begin"/>
      </w:r>
      <w:r>
        <w:rPr>
          <w:rFonts w:cs="Arial"/>
          <w:noProof/>
          <w:lang w:eastAsia="sl-SI"/>
        </w:rPr>
        <w:instrText>HYPERLINK "https://www.gov.si/podrocja/podjetnistvo-in-gospodarstvo/varstvo-potrosnikov-in-konkurence/nevarni-in-neskladni-izdelki/" \l ":~:text=V%20zbirki%20najdete%20%C5%BEivilske%20in%20ne%C5%BEivilske%20izdelke%20na,najdete%20navodilo%2C%20kako%20ravnati%2C%20%C4%8De%20imate%20izdelek%20doma."</w:instrText>
      </w:r>
      <w:r>
        <w:rPr>
          <w:rFonts w:cs="Arial"/>
          <w:noProof/>
          <w:lang w:eastAsia="sl-SI"/>
        </w:rPr>
      </w:r>
      <w:r>
        <w:rPr>
          <w:rFonts w:cs="Arial"/>
          <w:noProof/>
          <w:lang w:eastAsia="sl-SI"/>
        </w:rPr>
        <w:fldChar w:fldCharType="separate"/>
      </w:r>
      <w:r w:rsidRPr="002248E3">
        <w:rPr>
          <w:rStyle w:val="Hiperpovezava"/>
          <w:rFonts w:cs="Arial"/>
          <w:noProof/>
          <w:lang w:eastAsia="sl-SI"/>
        </w:rPr>
        <w:t>Nevarni in neskladni izdelki | GOV.SI</w:t>
      </w:r>
      <w:r>
        <w:rPr>
          <w:rFonts w:cs="Arial"/>
          <w:noProof/>
          <w:lang w:eastAsia="sl-SI"/>
        </w:rPr>
        <w:fldChar w:fldCharType="end"/>
      </w:r>
      <w:bookmarkEnd w:id="438"/>
      <w:r w:rsidRPr="002248E3">
        <w:rPr>
          <w:rFonts w:cs="Arial"/>
          <w:noProof/>
          <w:lang w:eastAsia="sl-SI"/>
        </w:rPr>
        <w:t xml:space="preserve"> in </w:t>
      </w:r>
      <w:r>
        <w:rPr>
          <w:rFonts w:cs="Arial"/>
          <w:noProof/>
          <w:lang w:eastAsia="sl-SI"/>
        </w:rPr>
        <w:t xml:space="preserve">o </w:t>
      </w:r>
      <w:r w:rsidRPr="002248E3">
        <w:rPr>
          <w:rFonts w:cs="Arial"/>
          <w:noProof/>
          <w:lang w:eastAsia="sl-SI"/>
        </w:rPr>
        <w:t>drugih ugotovitvah inšpektorata,</w:t>
      </w:r>
      <w:r w:rsidR="008E383A">
        <w:rPr>
          <w:rFonts w:cs="Arial"/>
          <w:noProof/>
          <w:lang w:eastAsia="sl-SI"/>
        </w:rPr>
        <w:t xml:space="preserve"> kot je</w:t>
      </w:r>
      <w:r w:rsidRPr="002248E3">
        <w:rPr>
          <w:rFonts w:cs="Arial"/>
          <w:noProof/>
          <w:lang w:eastAsia="sl-SI"/>
        </w:rPr>
        <w:t xml:space="preserve"> obveščanje potrošnikov o zavajajočem oglaševanju</w:t>
      </w:r>
      <w:r w:rsidR="008E383A">
        <w:rPr>
          <w:rFonts w:cs="Arial"/>
          <w:noProof/>
          <w:lang w:eastAsia="sl-SI"/>
        </w:rPr>
        <w:t xml:space="preserve">, o </w:t>
      </w:r>
      <w:r w:rsidRPr="002248E3">
        <w:rPr>
          <w:rFonts w:cs="Arial"/>
          <w:noProof/>
          <w:lang w:eastAsia="sl-SI"/>
        </w:rPr>
        <w:t>uporabi lažnih identitet znanih osebnosti za namen promocije in prodaje izdelkov, kot so prehranska dopolnila</w:t>
      </w:r>
      <w:r w:rsidR="008E383A">
        <w:rPr>
          <w:rFonts w:cs="Arial"/>
          <w:noProof/>
          <w:lang w:eastAsia="sl-SI"/>
        </w:rPr>
        <w:t xml:space="preserve">. Redno posodablja seznam </w:t>
      </w:r>
      <w:hyperlink r:id="rId49" w:history="1">
        <w:r w:rsidR="008E383A" w:rsidRPr="008E383A">
          <w:rPr>
            <w:rStyle w:val="Hiperpovezava"/>
            <w:rFonts w:cs="Arial"/>
            <w:noProof/>
            <w:lang w:eastAsia="sl-SI"/>
          </w:rPr>
          <w:t>tveganih spletnih strani, ki prodajajo prehranska dopolnila</w:t>
        </w:r>
      </w:hyperlink>
      <w:r w:rsidR="008E383A">
        <w:rPr>
          <w:rFonts w:cs="Arial"/>
          <w:noProof/>
          <w:lang w:eastAsia="sl-SI"/>
        </w:rPr>
        <w:t xml:space="preserve">. </w:t>
      </w:r>
      <w:r w:rsidRPr="002248E3">
        <w:rPr>
          <w:rFonts w:cs="Arial"/>
          <w:noProof/>
          <w:lang w:eastAsia="sl-SI"/>
        </w:rPr>
        <w:t xml:space="preserve"> </w:t>
      </w:r>
    </w:p>
    <w:p w14:paraId="4AE666CB" w14:textId="2C15D763" w:rsidR="000E2723" w:rsidRPr="00B95029" w:rsidRDefault="0041241D" w:rsidP="0080693E">
      <w:pPr>
        <w:spacing w:before="120" w:after="120" w:line="240" w:lineRule="auto"/>
        <w:jc w:val="both"/>
        <w:rPr>
          <w:rFonts w:cs="Arial"/>
          <w:noProof/>
          <w:lang w:eastAsia="sl-SI"/>
        </w:rPr>
      </w:pPr>
      <w:r>
        <w:rPr>
          <w:rFonts w:cs="Arial"/>
          <w:noProof/>
          <w:lang w:eastAsia="sl-SI"/>
        </w:rPr>
        <w:t xml:space="preserve">Preko spletnih straneh </w:t>
      </w:r>
      <w:r w:rsidRPr="0041241D">
        <w:rPr>
          <w:rFonts w:cs="Arial"/>
          <w:noProof/>
          <w:lang w:eastAsia="sl-SI"/>
        </w:rPr>
        <w:t>napoved</w:t>
      </w:r>
      <w:r>
        <w:rPr>
          <w:rFonts w:cs="Arial"/>
          <w:noProof/>
          <w:lang w:eastAsia="sl-SI"/>
        </w:rPr>
        <w:t>uje tudi izvajanje</w:t>
      </w:r>
      <w:r w:rsidRPr="0041241D">
        <w:rPr>
          <w:rFonts w:cs="Arial"/>
          <w:noProof/>
          <w:lang w:eastAsia="sl-SI"/>
        </w:rPr>
        <w:t xml:space="preserve"> poostrenih nadzorov na področjih</w:t>
      </w:r>
      <w:r>
        <w:rPr>
          <w:rFonts w:cs="Arial"/>
          <w:noProof/>
          <w:lang w:eastAsia="sl-SI"/>
        </w:rPr>
        <w:t>.</w:t>
      </w:r>
    </w:p>
    <w:p w14:paraId="773C0454" w14:textId="77777777" w:rsidR="000C0441" w:rsidRPr="00AB7117"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439" w:name="_Toc7008239"/>
      <w:bookmarkStart w:id="440" w:name="_Toc133226446"/>
      <w:bookmarkStart w:id="441" w:name="_Toc195685700"/>
      <w:bookmarkEnd w:id="437"/>
      <w:r w:rsidRPr="00AB7117">
        <w:rPr>
          <w:rFonts w:eastAsia="Arial Unicode MS" w:cs="Arial"/>
          <w:b/>
          <w:bCs/>
          <w:caps/>
          <w:szCs w:val="28"/>
          <w:lang w:eastAsia="sl-SI"/>
        </w:rPr>
        <w:t>Sistem hitrega obveščanja za živila in krmo - RASFF</w:t>
      </w:r>
      <w:bookmarkEnd w:id="439"/>
      <w:bookmarkEnd w:id="440"/>
      <w:bookmarkEnd w:id="441"/>
    </w:p>
    <w:p w14:paraId="547EF07E" w14:textId="75050A48" w:rsidR="000C0441" w:rsidRPr="00B95029" w:rsidRDefault="000C0441" w:rsidP="0080693E">
      <w:pPr>
        <w:spacing w:before="120" w:after="120" w:line="240" w:lineRule="auto"/>
        <w:jc w:val="both"/>
        <w:rPr>
          <w:rFonts w:cs="Arial"/>
          <w:noProof/>
          <w:lang w:eastAsia="sl-SI"/>
        </w:rPr>
      </w:pPr>
      <w:bookmarkStart w:id="442" w:name="_Hlk192846585"/>
      <w:bookmarkStart w:id="443" w:name="_Hlk192848551"/>
      <w:r w:rsidRPr="00B95029">
        <w:rPr>
          <w:rFonts w:cs="Arial"/>
          <w:noProof/>
          <w:lang w:eastAsia="sl-SI"/>
        </w:rPr>
        <w:t>Rapid Alert System for Food and Feed (</w:t>
      </w:r>
      <w:r w:rsidR="003D203B">
        <w:rPr>
          <w:rFonts w:cs="Arial"/>
          <w:noProof/>
          <w:lang w:eastAsia="sl-SI"/>
        </w:rPr>
        <w:t xml:space="preserve">v nadaljnem besedilu </w:t>
      </w:r>
      <w:r w:rsidRPr="00B95029">
        <w:rPr>
          <w:rFonts w:cs="Arial"/>
          <w:noProof/>
          <w:lang w:eastAsia="sl-SI"/>
        </w:rPr>
        <w:t xml:space="preserve">RASFF) je sistem hitrega obveščanja </w:t>
      </w:r>
      <w:r w:rsidR="00CF6B59">
        <w:rPr>
          <w:rFonts w:cs="Arial"/>
          <w:noProof/>
          <w:lang w:eastAsia="sl-SI"/>
        </w:rPr>
        <w:t xml:space="preserve">o neposrednih in posrednih tveganjih za zdravje ljudi in živali, ki izhajajo iz živil, materialov in izdelkov, namenjenih za stik z živili </w:t>
      </w:r>
      <w:r w:rsidRPr="00B95029">
        <w:rPr>
          <w:rFonts w:cs="Arial"/>
          <w:noProof/>
          <w:lang w:eastAsia="sl-SI"/>
        </w:rPr>
        <w:t>in krm</w:t>
      </w:r>
      <w:r w:rsidR="00CF6B59">
        <w:rPr>
          <w:rFonts w:cs="Arial"/>
          <w:noProof/>
          <w:lang w:eastAsia="sl-SI"/>
        </w:rPr>
        <w:t>e</w:t>
      </w:r>
      <w:r w:rsidRPr="00B95029">
        <w:rPr>
          <w:rFonts w:cs="Arial"/>
          <w:noProof/>
          <w:lang w:eastAsia="sl-SI"/>
        </w:rPr>
        <w:t>. V RASFF</w:t>
      </w:r>
      <w:r w:rsidR="00CF6B59">
        <w:rPr>
          <w:rFonts w:cs="Arial"/>
          <w:noProof/>
          <w:lang w:eastAsia="sl-SI"/>
        </w:rPr>
        <w:t xml:space="preserve"> mrežo</w:t>
      </w:r>
      <w:r w:rsidRPr="00B95029">
        <w:rPr>
          <w:rFonts w:cs="Arial"/>
          <w:noProof/>
          <w:lang w:eastAsia="sl-SI"/>
        </w:rPr>
        <w:t xml:space="preserve"> je vključenih vseh 2</w:t>
      </w:r>
      <w:r w:rsidR="00CF6B59">
        <w:rPr>
          <w:rFonts w:cs="Arial"/>
          <w:noProof/>
          <w:lang w:eastAsia="sl-SI"/>
        </w:rPr>
        <w:t>7</w:t>
      </w:r>
      <w:r w:rsidRPr="00B95029">
        <w:rPr>
          <w:rFonts w:cs="Arial"/>
          <w:noProof/>
          <w:lang w:eastAsia="sl-SI"/>
        </w:rPr>
        <w:t xml:space="preserve"> držav članic Evropske unije, Evropska komisija in Evropska agencija za varnost hrane (</w:t>
      </w:r>
      <w:r w:rsidR="003D203B">
        <w:rPr>
          <w:rFonts w:cs="Arial"/>
          <w:noProof/>
          <w:lang w:eastAsia="sl-SI"/>
        </w:rPr>
        <w:t xml:space="preserve">v nadaljnem besedilu </w:t>
      </w:r>
      <w:r w:rsidRPr="00B95029">
        <w:rPr>
          <w:rFonts w:cs="Arial"/>
          <w:noProof/>
          <w:lang w:eastAsia="sl-SI"/>
        </w:rPr>
        <w:t xml:space="preserve">EFSA). Polnopravne članice RASFF </w:t>
      </w:r>
      <w:r w:rsidR="00F34CCE">
        <w:rPr>
          <w:rFonts w:cs="Arial"/>
          <w:noProof/>
          <w:lang w:eastAsia="sl-SI"/>
        </w:rPr>
        <w:t xml:space="preserve">mreže </w:t>
      </w:r>
      <w:r w:rsidRPr="00B95029">
        <w:rPr>
          <w:rFonts w:cs="Arial"/>
          <w:noProof/>
          <w:lang w:eastAsia="sl-SI"/>
        </w:rPr>
        <w:t>so tudi Islandija, Liechtenstein in Norveška.</w:t>
      </w:r>
    </w:p>
    <w:p w14:paraId="24DCF3DB" w14:textId="593B0018"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RASFF je glavno orodje za hiter odziv na </w:t>
      </w:r>
      <w:r w:rsidR="002B2B71">
        <w:rPr>
          <w:rFonts w:cs="Arial"/>
          <w:noProof/>
          <w:lang w:eastAsia="sl-SI"/>
        </w:rPr>
        <w:t>tveganja</w:t>
      </w:r>
      <w:r w:rsidR="002B2B71" w:rsidRPr="00B95029">
        <w:rPr>
          <w:rFonts w:cs="Arial"/>
          <w:noProof/>
          <w:lang w:eastAsia="sl-SI"/>
        </w:rPr>
        <w:t xml:space="preserve"> </w:t>
      </w:r>
      <w:r w:rsidRPr="00B95029">
        <w:rPr>
          <w:rFonts w:cs="Arial"/>
          <w:noProof/>
          <w:lang w:eastAsia="sl-SI"/>
        </w:rPr>
        <w:t>v zvezi z živili</w:t>
      </w:r>
      <w:r w:rsidR="002B2B71">
        <w:rPr>
          <w:rFonts w:cs="Arial"/>
          <w:noProof/>
          <w:lang w:eastAsia="sl-SI"/>
        </w:rPr>
        <w:t xml:space="preserve">, </w:t>
      </w:r>
      <w:r w:rsidR="004B7FE4">
        <w:rPr>
          <w:rFonts w:cs="Arial"/>
          <w:noProof/>
          <w:lang w:eastAsia="sl-SI"/>
        </w:rPr>
        <w:t>materiali in izdelki, namenjenimi za stik z živili</w:t>
      </w:r>
      <w:r w:rsidRPr="00B95029">
        <w:rPr>
          <w:rFonts w:cs="Arial"/>
          <w:noProof/>
          <w:lang w:eastAsia="sl-SI"/>
        </w:rPr>
        <w:t xml:space="preserve"> in krmo</w:t>
      </w:r>
      <w:r w:rsidR="00567702">
        <w:rPr>
          <w:rFonts w:cs="Arial"/>
          <w:noProof/>
          <w:lang w:eastAsia="sl-SI"/>
        </w:rPr>
        <w:t>, ki so v prometu</w:t>
      </w:r>
      <w:r w:rsidRPr="00B95029">
        <w:rPr>
          <w:rFonts w:cs="Arial"/>
          <w:noProof/>
          <w:lang w:eastAsia="sl-SI"/>
        </w:rPr>
        <w:t xml:space="preserve"> v Evropski uniji</w:t>
      </w:r>
      <w:r w:rsidR="002B2B71">
        <w:rPr>
          <w:rFonts w:cs="Arial"/>
          <w:noProof/>
          <w:lang w:eastAsia="sl-SI"/>
        </w:rPr>
        <w:t xml:space="preserve"> in pošiljkami živil, </w:t>
      </w:r>
      <w:r w:rsidR="004B7FE4">
        <w:rPr>
          <w:rFonts w:cs="Arial"/>
          <w:noProof/>
          <w:lang w:eastAsia="sl-SI"/>
        </w:rPr>
        <w:t>materialov in izdelkov, namenjenih za stik z živili</w:t>
      </w:r>
      <w:r w:rsidR="002B2B71">
        <w:rPr>
          <w:rFonts w:cs="Arial"/>
          <w:noProof/>
          <w:lang w:eastAsia="sl-SI"/>
        </w:rPr>
        <w:t xml:space="preserve"> in krme, ki vstopaj</w:t>
      </w:r>
      <w:r w:rsidR="00567702">
        <w:rPr>
          <w:rFonts w:cs="Arial"/>
          <w:noProof/>
          <w:lang w:eastAsia="sl-SI"/>
        </w:rPr>
        <w:t>o</w:t>
      </w:r>
      <w:r w:rsidR="002B2B71">
        <w:rPr>
          <w:rFonts w:cs="Arial"/>
          <w:noProof/>
          <w:lang w:eastAsia="sl-SI"/>
        </w:rPr>
        <w:t xml:space="preserve"> v Evropsko unijo iz tretjih držav</w:t>
      </w:r>
      <w:r w:rsidR="004B7FE4">
        <w:rPr>
          <w:rFonts w:cs="Arial"/>
          <w:noProof/>
          <w:lang w:eastAsia="sl-SI"/>
        </w:rPr>
        <w:t>.</w:t>
      </w:r>
      <w:r w:rsidRPr="00B95029">
        <w:rPr>
          <w:rFonts w:cs="Arial"/>
          <w:noProof/>
          <w:lang w:eastAsia="sl-SI"/>
        </w:rPr>
        <w:t xml:space="preserve"> Če se ugotovi </w:t>
      </w:r>
      <w:r w:rsidR="002B2B71">
        <w:rPr>
          <w:rFonts w:cs="Arial"/>
          <w:noProof/>
          <w:lang w:eastAsia="sl-SI"/>
        </w:rPr>
        <w:t>tveganje</w:t>
      </w:r>
      <w:r w:rsidR="002B2B71" w:rsidRPr="00B95029">
        <w:rPr>
          <w:rFonts w:cs="Arial"/>
          <w:noProof/>
          <w:lang w:eastAsia="sl-SI"/>
        </w:rPr>
        <w:t xml:space="preserve"> </w:t>
      </w:r>
      <w:r w:rsidRPr="00B95029">
        <w:rPr>
          <w:rFonts w:cs="Arial"/>
          <w:noProof/>
          <w:lang w:eastAsia="sl-SI"/>
        </w:rPr>
        <w:t xml:space="preserve">za zdravje, se </w:t>
      </w:r>
      <w:r w:rsidR="002B2B71">
        <w:rPr>
          <w:rFonts w:cs="Arial"/>
          <w:noProof/>
          <w:lang w:eastAsia="sl-SI"/>
        </w:rPr>
        <w:t>preko</w:t>
      </w:r>
      <w:r w:rsidRPr="00B95029">
        <w:rPr>
          <w:rFonts w:cs="Arial"/>
          <w:noProof/>
          <w:lang w:eastAsia="sl-SI"/>
        </w:rPr>
        <w:t xml:space="preserve"> RASFF</w:t>
      </w:r>
      <w:r w:rsidR="002B2B71">
        <w:rPr>
          <w:rFonts w:cs="Arial"/>
          <w:noProof/>
          <w:lang w:eastAsia="sl-SI"/>
        </w:rPr>
        <w:t xml:space="preserve"> mreže</w:t>
      </w:r>
      <w:r w:rsidRPr="00B95029">
        <w:rPr>
          <w:rFonts w:cs="Arial"/>
          <w:noProof/>
          <w:lang w:eastAsia="sl-SI"/>
        </w:rPr>
        <w:t xml:space="preserve"> informacije med Evropsko komisijo, EFSA in organi za nadzor živil in krme v državah, ki so vključene v </w:t>
      </w:r>
      <w:r w:rsidR="00F34CCE">
        <w:rPr>
          <w:rFonts w:cs="Arial"/>
          <w:noProof/>
          <w:lang w:eastAsia="sl-SI"/>
        </w:rPr>
        <w:t>mrežo</w:t>
      </w:r>
      <w:r w:rsidRPr="00B95029">
        <w:rPr>
          <w:rFonts w:cs="Arial"/>
          <w:noProof/>
          <w:lang w:eastAsia="sl-SI"/>
        </w:rPr>
        <w:t xml:space="preserve">, širijo hitro in učinkovito. </w:t>
      </w:r>
      <w:r w:rsidR="00CF6B59">
        <w:rPr>
          <w:rFonts w:cs="Arial"/>
          <w:noProof/>
          <w:lang w:eastAsia="sl-SI"/>
        </w:rPr>
        <w:t xml:space="preserve">Izmenjava informacij </w:t>
      </w:r>
      <w:r w:rsidR="00567702">
        <w:rPr>
          <w:rFonts w:cs="Arial"/>
          <w:noProof/>
          <w:lang w:eastAsia="sl-SI"/>
        </w:rPr>
        <w:t xml:space="preserve">med člani </w:t>
      </w:r>
      <w:r w:rsidR="00CF6B59">
        <w:rPr>
          <w:rFonts w:cs="Arial"/>
          <w:noProof/>
          <w:lang w:eastAsia="sl-SI"/>
        </w:rPr>
        <w:t>poteka elektronsko preko sistema iRASFF.</w:t>
      </w:r>
    </w:p>
    <w:p w14:paraId="4B83E97B" w14:textId="00EA37A6"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Tako se lahko države hitro in usklajeno odzovejo ter s tem preprečijo, da bi tveganje, povezano z varnostjo živil</w:t>
      </w:r>
      <w:r w:rsidR="004B7FE4">
        <w:rPr>
          <w:rFonts w:cs="Arial"/>
          <w:noProof/>
          <w:lang w:eastAsia="sl-SI"/>
        </w:rPr>
        <w:t>,</w:t>
      </w:r>
      <w:r w:rsidR="002B2B71">
        <w:rPr>
          <w:rFonts w:cs="Arial"/>
          <w:noProof/>
          <w:lang w:eastAsia="sl-SI"/>
        </w:rPr>
        <w:t xml:space="preserve"> </w:t>
      </w:r>
      <w:r w:rsidR="004B7FE4">
        <w:rPr>
          <w:rFonts w:cs="Arial"/>
          <w:noProof/>
          <w:lang w:eastAsia="sl-SI"/>
        </w:rPr>
        <w:t>materialov in izdelkov, namenjenih za stik z živili in krme</w:t>
      </w:r>
      <w:r w:rsidRPr="00B95029">
        <w:rPr>
          <w:rFonts w:cs="Arial"/>
          <w:noProof/>
          <w:lang w:eastAsia="sl-SI"/>
        </w:rPr>
        <w:t xml:space="preserve"> ogrozilo </w:t>
      </w:r>
      <w:r w:rsidR="00567702">
        <w:rPr>
          <w:rFonts w:cs="Arial"/>
          <w:noProof/>
          <w:lang w:eastAsia="sl-SI"/>
        </w:rPr>
        <w:t xml:space="preserve">varnost </w:t>
      </w:r>
      <w:r w:rsidRPr="00B95029">
        <w:rPr>
          <w:rFonts w:cs="Arial"/>
          <w:noProof/>
          <w:lang w:eastAsia="sl-SI"/>
        </w:rPr>
        <w:t>potrošnik</w:t>
      </w:r>
      <w:r w:rsidR="00567702">
        <w:rPr>
          <w:rFonts w:cs="Arial"/>
          <w:noProof/>
          <w:lang w:eastAsia="sl-SI"/>
        </w:rPr>
        <w:t>ov</w:t>
      </w:r>
      <w:r w:rsidRPr="00B95029">
        <w:rPr>
          <w:rFonts w:cs="Arial"/>
          <w:noProof/>
          <w:lang w:eastAsia="sl-SI"/>
        </w:rPr>
        <w:t xml:space="preserve">. </w:t>
      </w:r>
      <w:r w:rsidR="00567702">
        <w:rPr>
          <w:rFonts w:cs="Arial"/>
          <w:noProof/>
          <w:lang w:eastAsia="sl-SI"/>
        </w:rPr>
        <w:t>Mrežo RASFF</w:t>
      </w:r>
      <w:r w:rsidR="00567702" w:rsidRPr="00B95029">
        <w:rPr>
          <w:rFonts w:cs="Arial"/>
          <w:noProof/>
          <w:lang w:eastAsia="sl-SI"/>
        </w:rPr>
        <w:t xml:space="preserve"> </w:t>
      </w:r>
      <w:r w:rsidRPr="00B95029">
        <w:rPr>
          <w:rFonts w:cs="Arial"/>
          <w:noProof/>
          <w:lang w:eastAsia="sl-SI"/>
        </w:rPr>
        <w:t xml:space="preserve">sestavljajo </w:t>
      </w:r>
      <w:r w:rsidR="002B2B71">
        <w:rPr>
          <w:rFonts w:cs="Arial"/>
          <w:noProof/>
          <w:lang w:eastAsia="sl-SI"/>
        </w:rPr>
        <w:t xml:space="preserve">nacionalne </w:t>
      </w:r>
      <w:r w:rsidRPr="00B95029">
        <w:rPr>
          <w:rFonts w:cs="Arial"/>
          <w:noProof/>
          <w:lang w:eastAsia="sl-SI"/>
        </w:rPr>
        <w:t xml:space="preserve">kontaktne točke </w:t>
      </w:r>
      <w:r w:rsidR="00567702">
        <w:rPr>
          <w:rFonts w:cs="Arial"/>
          <w:noProof/>
          <w:lang w:eastAsia="sl-SI"/>
        </w:rPr>
        <w:t>vsake države članice EU</w:t>
      </w:r>
      <w:r w:rsidRPr="00B95029">
        <w:rPr>
          <w:rFonts w:cs="Arial"/>
          <w:noProof/>
          <w:lang w:eastAsia="sl-SI"/>
        </w:rPr>
        <w:t>,</w:t>
      </w:r>
      <w:r w:rsidR="004B7FE4">
        <w:rPr>
          <w:rFonts w:cs="Arial"/>
          <w:noProof/>
          <w:lang w:eastAsia="sl-SI"/>
        </w:rPr>
        <w:t xml:space="preserve"> </w:t>
      </w:r>
      <w:r w:rsidR="002B2B71">
        <w:rPr>
          <w:rFonts w:cs="Arial"/>
          <w:noProof/>
          <w:lang w:eastAsia="sl-SI"/>
        </w:rPr>
        <w:t xml:space="preserve">kontaktna točka EFSA </w:t>
      </w:r>
      <w:r w:rsidRPr="00B95029">
        <w:rPr>
          <w:rFonts w:cs="Arial"/>
          <w:noProof/>
          <w:lang w:eastAsia="sl-SI"/>
        </w:rPr>
        <w:t xml:space="preserve">in </w:t>
      </w:r>
      <w:r w:rsidR="002B2B71">
        <w:rPr>
          <w:rFonts w:cs="Arial"/>
          <w:noProof/>
          <w:lang w:eastAsia="sl-SI"/>
        </w:rPr>
        <w:t>kontaktna točka</w:t>
      </w:r>
      <w:r w:rsidRPr="00B95029">
        <w:rPr>
          <w:rFonts w:cs="Arial"/>
          <w:noProof/>
          <w:lang w:eastAsia="sl-SI"/>
        </w:rPr>
        <w:t xml:space="preserve"> Evropsk</w:t>
      </w:r>
      <w:r w:rsidR="002B2B71">
        <w:rPr>
          <w:rFonts w:cs="Arial"/>
          <w:noProof/>
          <w:lang w:eastAsia="sl-SI"/>
        </w:rPr>
        <w:t>e</w:t>
      </w:r>
      <w:r w:rsidRPr="00B95029">
        <w:rPr>
          <w:rFonts w:cs="Arial"/>
          <w:noProof/>
          <w:lang w:eastAsia="sl-SI"/>
        </w:rPr>
        <w:t xml:space="preserve"> komisij</w:t>
      </w:r>
      <w:r w:rsidR="002B2B71">
        <w:rPr>
          <w:rFonts w:cs="Arial"/>
          <w:noProof/>
          <w:lang w:eastAsia="sl-SI"/>
        </w:rPr>
        <w:t>e</w:t>
      </w:r>
      <w:r w:rsidRPr="00B95029">
        <w:rPr>
          <w:rFonts w:cs="Arial"/>
          <w:noProof/>
          <w:lang w:eastAsia="sl-SI"/>
        </w:rPr>
        <w:t>, ki si izmenjujejo informacije o vsakršnem tveganju za zdravje</w:t>
      </w:r>
      <w:r w:rsidR="002B2B71">
        <w:rPr>
          <w:rFonts w:cs="Arial"/>
          <w:noProof/>
          <w:lang w:eastAsia="sl-SI"/>
        </w:rPr>
        <w:t xml:space="preserve"> lj</w:t>
      </w:r>
      <w:r w:rsidR="00567702">
        <w:rPr>
          <w:rFonts w:cs="Arial"/>
          <w:noProof/>
          <w:lang w:eastAsia="sl-SI"/>
        </w:rPr>
        <w:t>u</w:t>
      </w:r>
      <w:r w:rsidR="002B2B71">
        <w:rPr>
          <w:rFonts w:cs="Arial"/>
          <w:noProof/>
          <w:lang w:eastAsia="sl-SI"/>
        </w:rPr>
        <w:t>di oz. živali</w:t>
      </w:r>
      <w:r w:rsidRPr="00B95029">
        <w:rPr>
          <w:rFonts w:cs="Arial"/>
          <w:noProof/>
          <w:lang w:eastAsia="sl-SI"/>
        </w:rPr>
        <w:t>. Sistem deluje nepretrgoma, s čimer se zagotavlja, da so</w:t>
      </w:r>
      <w:r w:rsidR="00567702">
        <w:rPr>
          <w:rFonts w:cs="Arial"/>
          <w:noProof/>
          <w:lang w:eastAsia="sl-SI"/>
        </w:rPr>
        <w:t xml:space="preserve"> vsa obvestila, še posebej pa</w:t>
      </w:r>
      <w:r w:rsidRPr="00B95029">
        <w:rPr>
          <w:rFonts w:cs="Arial"/>
          <w:noProof/>
          <w:lang w:eastAsia="sl-SI"/>
        </w:rPr>
        <w:t xml:space="preserve"> nujna</w:t>
      </w:r>
      <w:r w:rsidR="001331FE">
        <w:rPr>
          <w:rFonts w:cs="Arial"/>
          <w:noProof/>
          <w:lang w:eastAsia="sl-SI"/>
        </w:rPr>
        <w:t>,</w:t>
      </w:r>
      <w:r w:rsidRPr="00B95029">
        <w:rPr>
          <w:rFonts w:cs="Arial"/>
          <w:noProof/>
          <w:lang w:eastAsia="sl-SI"/>
        </w:rPr>
        <w:t xml:space="preserve"> poslana</w:t>
      </w:r>
      <w:r w:rsidR="00567702">
        <w:rPr>
          <w:rFonts w:cs="Arial"/>
          <w:noProof/>
          <w:lang w:eastAsia="sl-SI"/>
        </w:rPr>
        <w:t xml:space="preserve"> v mrežo RASFF</w:t>
      </w:r>
      <w:r w:rsidRPr="00B95029">
        <w:rPr>
          <w:rFonts w:cs="Arial"/>
          <w:noProof/>
          <w:lang w:eastAsia="sl-SI"/>
        </w:rPr>
        <w:t xml:space="preserve"> v čim krajšem času</w:t>
      </w:r>
      <w:r w:rsidR="002B2B71">
        <w:rPr>
          <w:rFonts w:cs="Arial"/>
          <w:noProof/>
          <w:lang w:eastAsia="sl-SI"/>
        </w:rPr>
        <w:t>, da</w:t>
      </w:r>
      <w:r w:rsidRPr="00B95029">
        <w:rPr>
          <w:rFonts w:cs="Arial"/>
          <w:noProof/>
          <w:lang w:eastAsia="sl-SI"/>
        </w:rPr>
        <w:t xml:space="preserve"> se pristojni organi nanje </w:t>
      </w:r>
      <w:r w:rsidR="002B2B71">
        <w:rPr>
          <w:rFonts w:cs="Arial"/>
          <w:noProof/>
          <w:lang w:eastAsia="sl-SI"/>
        </w:rPr>
        <w:t xml:space="preserve">lahko </w:t>
      </w:r>
      <w:r w:rsidRPr="00B95029">
        <w:rPr>
          <w:rFonts w:cs="Arial"/>
          <w:noProof/>
          <w:lang w:eastAsia="sl-SI"/>
        </w:rPr>
        <w:t>čim prej odzovejo.</w:t>
      </w:r>
    </w:p>
    <w:p w14:paraId="1EA0F41E" w14:textId="612D5A3C"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Država članica</w:t>
      </w:r>
      <w:r w:rsidR="007A6294">
        <w:rPr>
          <w:rFonts w:cs="Arial"/>
          <w:noProof/>
          <w:lang w:eastAsia="sl-SI"/>
        </w:rPr>
        <w:t xml:space="preserve"> mreže</w:t>
      </w:r>
      <w:r w:rsidRPr="00B95029">
        <w:rPr>
          <w:rFonts w:cs="Arial"/>
          <w:noProof/>
          <w:lang w:eastAsia="sl-SI"/>
        </w:rPr>
        <w:t xml:space="preserve"> RASFF, ki ima kakrš</w:t>
      </w:r>
      <w:r w:rsidR="007A6294">
        <w:rPr>
          <w:rFonts w:cs="Arial"/>
          <w:noProof/>
          <w:lang w:eastAsia="sl-SI"/>
        </w:rPr>
        <w:t>nokoli informacijo</w:t>
      </w:r>
      <w:r w:rsidRPr="00B95029">
        <w:rPr>
          <w:rFonts w:cs="Arial"/>
          <w:noProof/>
          <w:lang w:eastAsia="sl-SI"/>
        </w:rPr>
        <w:t xml:space="preserve"> o </w:t>
      </w:r>
      <w:r w:rsidR="000225AA">
        <w:rPr>
          <w:rFonts w:cs="Arial"/>
          <w:noProof/>
          <w:lang w:eastAsia="sl-SI"/>
        </w:rPr>
        <w:t>neposrednem ali posrednem</w:t>
      </w:r>
      <w:r w:rsidRPr="00B95029">
        <w:rPr>
          <w:rFonts w:cs="Arial"/>
          <w:noProof/>
          <w:lang w:eastAsia="sl-SI"/>
        </w:rPr>
        <w:t xml:space="preserve"> tveganju za zdravje v zvezi </w:t>
      </w:r>
      <w:r w:rsidR="000225AA">
        <w:rPr>
          <w:rFonts w:cs="Arial"/>
          <w:noProof/>
          <w:lang w:eastAsia="sl-SI"/>
        </w:rPr>
        <w:t xml:space="preserve">z živili, </w:t>
      </w:r>
      <w:r w:rsidR="004B7FE4">
        <w:rPr>
          <w:rFonts w:cs="Arial"/>
          <w:noProof/>
          <w:lang w:eastAsia="sl-SI"/>
        </w:rPr>
        <w:t>materiali in izdelki, namenjenimi za stik z živili ali krmo</w:t>
      </w:r>
      <w:r w:rsidRPr="00B95029">
        <w:rPr>
          <w:rFonts w:cs="Arial"/>
          <w:noProof/>
          <w:lang w:eastAsia="sl-SI"/>
        </w:rPr>
        <w:t xml:space="preserve">, mora preko sistema </w:t>
      </w:r>
      <w:r w:rsidR="000225AA">
        <w:rPr>
          <w:rFonts w:cs="Arial"/>
          <w:noProof/>
          <w:lang w:eastAsia="sl-SI"/>
        </w:rPr>
        <w:t>i</w:t>
      </w:r>
      <w:r w:rsidRPr="00B95029">
        <w:rPr>
          <w:rFonts w:cs="Arial"/>
          <w:noProof/>
          <w:lang w:eastAsia="sl-SI"/>
        </w:rPr>
        <w:t>RASFF nemudoma obvestiti Evropsko komisijo. Evropska komisija nato takoj obvesti druge članice, da sprejmejo ustrezne ukrepe</w:t>
      </w:r>
      <w:r w:rsidR="000225AA">
        <w:rPr>
          <w:rFonts w:cs="Arial"/>
          <w:noProof/>
          <w:lang w:eastAsia="sl-SI"/>
        </w:rPr>
        <w:t>, kar</w:t>
      </w:r>
      <w:r w:rsidRPr="00B95029">
        <w:rPr>
          <w:rFonts w:cs="Arial"/>
          <w:noProof/>
          <w:lang w:eastAsia="sl-SI"/>
        </w:rPr>
        <w:t xml:space="preserve"> lahko pomeni tudi</w:t>
      </w:r>
      <w:r w:rsidR="000225AA">
        <w:rPr>
          <w:rFonts w:cs="Arial"/>
          <w:noProof/>
          <w:lang w:eastAsia="sl-SI"/>
        </w:rPr>
        <w:t xml:space="preserve"> umik oz. odpoklic</w:t>
      </w:r>
      <w:r w:rsidRPr="00B95029">
        <w:rPr>
          <w:rFonts w:cs="Arial"/>
          <w:noProof/>
          <w:lang w:eastAsia="sl-SI"/>
        </w:rPr>
        <w:t xml:space="preserve"> izdel</w:t>
      </w:r>
      <w:r w:rsidR="000225AA">
        <w:rPr>
          <w:rFonts w:cs="Arial"/>
          <w:noProof/>
          <w:lang w:eastAsia="sl-SI"/>
        </w:rPr>
        <w:t>ka</w:t>
      </w:r>
      <w:r w:rsidRPr="00B95029">
        <w:rPr>
          <w:rFonts w:cs="Arial"/>
          <w:noProof/>
          <w:lang w:eastAsia="sl-SI"/>
        </w:rPr>
        <w:t xml:space="preserve"> </w:t>
      </w:r>
      <w:r w:rsidR="000225AA">
        <w:rPr>
          <w:rFonts w:cs="Arial"/>
          <w:noProof/>
          <w:lang w:eastAsia="sl-SI"/>
        </w:rPr>
        <w:t>iz trga</w:t>
      </w:r>
      <w:r w:rsidRPr="00B95029">
        <w:rPr>
          <w:rFonts w:cs="Arial"/>
          <w:noProof/>
          <w:lang w:eastAsia="sl-SI"/>
        </w:rPr>
        <w:t xml:space="preserve">, da se zaščiti zdravje potrošnikov. Komisija oceni vsa prejeta obvestila in jih z eno od štirih vrst obveščanja (opozorilo, informacija, zavrnitev na meji, novica) posreduje vsem članicam </w:t>
      </w:r>
      <w:r w:rsidR="007A6294">
        <w:rPr>
          <w:rFonts w:cs="Arial"/>
          <w:noProof/>
          <w:lang w:eastAsia="sl-SI"/>
        </w:rPr>
        <w:t xml:space="preserve">mreže </w:t>
      </w:r>
      <w:r w:rsidRPr="00B95029">
        <w:rPr>
          <w:rFonts w:cs="Arial"/>
          <w:noProof/>
          <w:lang w:eastAsia="sl-SI"/>
        </w:rPr>
        <w:t xml:space="preserve">RASFF. Članice ukrepajo glede na vrsto obvestila in o sprejetih ukrepih takoj obvestijo Komisijo. </w:t>
      </w:r>
      <w:r w:rsidR="000225AA">
        <w:rPr>
          <w:rFonts w:cs="Arial"/>
          <w:noProof/>
          <w:lang w:eastAsia="sl-SI"/>
        </w:rPr>
        <w:t>Informacije o z</w:t>
      </w:r>
      <w:r w:rsidRPr="00B95029">
        <w:rPr>
          <w:rFonts w:cs="Arial"/>
          <w:noProof/>
          <w:lang w:eastAsia="sl-SI"/>
        </w:rPr>
        <w:t>avrnit</w:t>
      </w:r>
      <w:r w:rsidR="000225AA">
        <w:rPr>
          <w:rFonts w:cs="Arial"/>
          <w:noProof/>
          <w:lang w:eastAsia="sl-SI"/>
        </w:rPr>
        <w:t xml:space="preserve">vi pošijke </w:t>
      </w:r>
      <w:r w:rsidRPr="00B95029">
        <w:rPr>
          <w:rFonts w:cs="Arial"/>
          <w:noProof/>
          <w:lang w:eastAsia="sl-SI"/>
        </w:rPr>
        <w:t xml:space="preserve">na meji </w:t>
      </w:r>
      <w:r w:rsidR="000225AA">
        <w:rPr>
          <w:rFonts w:cs="Arial"/>
          <w:noProof/>
          <w:lang w:eastAsia="sl-SI"/>
        </w:rPr>
        <w:t>so dostopne pristojnim organom na</w:t>
      </w:r>
      <w:r w:rsidRPr="00B95029">
        <w:rPr>
          <w:rFonts w:cs="Arial"/>
          <w:noProof/>
          <w:lang w:eastAsia="sl-SI"/>
        </w:rPr>
        <w:t xml:space="preserve"> mejn</w:t>
      </w:r>
      <w:r w:rsidR="000225AA">
        <w:rPr>
          <w:rFonts w:cs="Arial"/>
          <w:noProof/>
          <w:lang w:eastAsia="sl-SI"/>
        </w:rPr>
        <w:t>ih</w:t>
      </w:r>
      <w:r w:rsidRPr="00B95029">
        <w:rPr>
          <w:rFonts w:cs="Arial"/>
          <w:noProof/>
          <w:lang w:eastAsia="sl-SI"/>
        </w:rPr>
        <w:t xml:space="preserve"> kontroln</w:t>
      </w:r>
      <w:r w:rsidR="000225AA">
        <w:rPr>
          <w:rFonts w:cs="Arial"/>
          <w:noProof/>
          <w:lang w:eastAsia="sl-SI"/>
        </w:rPr>
        <w:t>ih</w:t>
      </w:r>
      <w:r w:rsidRPr="00B95029">
        <w:rPr>
          <w:rFonts w:cs="Arial"/>
          <w:noProof/>
          <w:lang w:eastAsia="sl-SI"/>
        </w:rPr>
        <w:t xml:space="preserve"> točk</w:t>
      </w:r>
      <w:r w:rsidR="000225AA">
        <w:rPr>
          <w:rFonts w:cs="Arial"/>
          <w:noProof/>
          <w:lang w:eastAsia="sl-SI"/>
        </w:rPr>
        <w:t>ah</w:t>
      </w:r>
      <w:r w:rsidRPr="00B95029">
        <w:rPr>
          <w:rFonts w:cs="Arial"/>
          <w:noProof/>
          <w:lang w:eastAsia="sl-SI"/>
        </w:rPr>
        <w:t xml:space="preserve"> vseh 2</w:t>
      </w:r>
      <w:r w:rsidR="007A6294">
        <w:rPr>
          <w:rFonts w:cs="Arial"/>
          <w:noProof/>
          <w:lang w:eastAsia="sl-SI"/>
        </w:rPr>
        <w:t>7</w:t>
      </w:r>
      <w:r w:rsidRPr="00B95029">
        <w:rPr>
          <w:rFonts w:cs="Arial"/>
          <w:noProof/>
          <w:lang w:eastAsia="sl-SI"/>
        </w:rPr>
        <w:t xml:space="preserve"> držav članic EU, Liechtensteina, Norveške in Švice. S tem se prepreči, da bi  zavrnjen</w:t>
      </w:r>
      <w:r w:rsidR="000225AA">
        <w:rPr>
          <w:rFonts w:cs="Arial"/>
          <w:noProof/>
          <w:lang w:eastAsia="sl-SI"/>
        </w:rPr>
        <w:t>a po</w:t>
      </w:r>
      <w:r w:rsidR="00663EF1">
        <w:rPr>
          <w:rFonts w:cs="Arial"/>
          <w:noProof/>
          <w:lang w:eastAsia="sl-SI"/>
        </w:rPr>
        <w:t>šiljka</w:t>
      </w:r>
      <w:r w:rsidRPr="00B95029">
        <w:rPr>
          <w:rFonts w:cs="Arial"/>
          <w:noProof/>
          <w:lang w:eastAsia="sl-SI"/>
        </w:rPr>
        <w:t xml:space="preserve"> </w:t>
      </w:r>
      <w:r w:rsidR="007A6294">
        <w:rPr>
          <w:rFonts w:cs="Arial"/>
          <w:noProof/>
          <w:lang w:eastAsia="sl-SI"/>
        </w:rPr>
        <w:t xml:space="preserve"> </w:t>
      </w:r>
      <w:r w:rsidR="00663EF1">
        <w:rPr>
          <w:rFonts w:cs="Arial"/>
          <w:noProof/>
          <w:lang w:eastAsia="sl-SI"/>
        </w:rPr>
        <w:t xml:space="preserve">vstopila </w:t>
      </w:r>
      <w:r w:rsidRPr="00B95029">
        <w:rPr>
          <w:rFonts w:cs="Arial"/>
          <w:noProof/>
          <w:lang w:eastAsia="sl-SI"/>
        </w:rPr>
        <w:t xml:space="preserve"> v EU prek druge mejne kontrolne točke.</w:t>
      </w:r>
    </w:p>
    <w:p w14:paraId="1FC1F3F9" w14:textId="514E03B3"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Zdravstveni inšpektorat Republike Slovenije je do 15. aprila 2010 sodeloval v sistemu RASFF kot nacionalna kontaktna točka, od takrat dalje sodeluje kot kontaktna točka. </w:t>
      </w:r>
    </w:p>
    <w:bookmarkEnd w:id="442"/>
    <w:p w14:paraId="09D8B354" w14:textId="38D02F6A" w:rsidR="005F6768" w:rsidRPr="00A26555" w:rsidRDefault="005F6768" w:rsidP="0080693E">
      <w:pPr>
        <w:spacing w:before="120" w:after="120" w:line="240" w:lineRule="auto"/>
        <w:jc w:val="both"/>
        <w:rPr>
          <w:rFonts w:cs="Arial"/>
          <w:noProof/>
          <w:lang w:eastAsia="sl-SI"/>
        </w:rPr>
      </w:pPr>
      <w:r w:rsidRPr="00B95029">
        <w:rPr>
          <w:rFonts w:cs="Arial"/>
          <w:noProof/>
          <w:lang w:eastAsia="sl-SI"/>
        </w:rPr>
        <w:lastRenderedPageBreak/>
        <w:t xml:space="preserve">V letu </w:t>
      </w:r>
      <w:r w:rsidR="00E21833">
        <w:rPr>
          <w:rFonts w:cs="Arial"/>
          <w:noProof/>
          <w:lang w:eastAsia="sl-SI"/>
        </w:rPr>
        <w:t>2024</w:t>
      </w:r>
      <w:r w:rsidRPr="00B95029">
        <w:rPr>
          <w:rFonts w:cs="Arial"/>
          <w:noProof/>
          <w:lang w:eastAsia="sl-SI"/>
        </w:rPr>
        <w:t xml:space="preserve"> je Zdravstveni inšpektorat Republike Slovenije </w:t>
      </w:r>
      <w:r w:rsidR="00F02D2C">
        <w:rPr>
          <w:rFonts w:cs="Arial"/>
          <w:noProof/>
          <w:lang w:eastAsia="sl-SI"/>
        </w:rPr>
        <w:t>pregledal</w:t>
      </w:r>
      <w:r w:rsidR="00F02D2C" w:rsidRPr="00B95029">
        <w:rPr>
          <w:rFonts w:cs="Arial"/>
          <w:noProof/>
          <w:lang w:eastAsia="sl-SI"/>
        </w:rPr>
        <w:t xml:space="preserve"> </w:t>
      </w:r>
      <w:r w:rsidRPr="00B95029">
        <w:rPr>
          <w:rFonts w:cs="Arial"/>
          <w:noProof/>
          <w:lang w:eastAsia="sl-SI"/>
        </w:rPr>
        <w:t>skupaj 5</w:t>
      </w:r>
      <w:r w:rsidR="00E06A45">
        <w:rPr>
          <w:rFonts w:cs="Arial"/>
          <w:noProof/>
          <w:lang w:eastAsia="sl-SI"/>
        </w:rPr>
        <w:t>6</w:t>
      </w:r>
      <w:r w:rsidR="005F55DB">
        <w:rPr>
          <w:rFonts w:cs="Arial"/>
          <w:noProof/>
          <w:lang w:eastAsia="sl-SI"/>
        </w:rPr>
        <w:t>5</w:t>
      </w:r>
      <w:r w:rsidRPr="00B95029">
        <w:rPr>
          <w:rFonts w:cs="Arial"/>
          <w:noProof/>
          <w:lang w:eastAsia="sl-SI"/>
        </w:rPr>
        <w:t xml:space="preserve"> obvestil, ki jih je prejel iz sistema RASFF</w:t>
      </w:r>
      <w:r w:rsidR="00F02D2C">
        <w:rPr>
          <w:rFonts w:cs="Arial"/>
          <w:noProof/>
          <w:lang w:eastAsia="sl-SI"/>
        </w:rPr>
        <w:t>. Od tega je bilo obravnavanih 16 obvestil, ki so se nanašale na tvegane izdelke,</w:t>
      </w:r>
      <w:r w:rsidR="0062727C">
        <w:rPr>
          <w:rFonts w:cs="Arial"/>
          <w:noProof/>
          <w:lang w:eastAsia="sl-SI"/>
        </w:rPr>
        <w:t xml:space="preserve"> </w:t>
      </w:r>
      <w:r w:rsidR="00F02D2C">
        <w:rPr>
          <w:rFonts w:cs="Arial"/>
          <w:noProof/>
          <w:lang w:eastAsia="sl-SI"/>
        </w:rPr>
        <w:t>ki so bili</w:t>
      </w:r>
      <w:r w:rsidR="00F3733D">
        <w:rPr>
          <w:rFonts w:cs="Arial"/>
          <w:noProof/>
          <w:lang w:eastAsia="sl-SI"/>
        </w:rPr>
        <w:t xml:space="preserve"> </w:t>
      </w:r>
      <w:r w:rsidRPr="00B95029">
        <w:rPr>
          <w:rFonts w:cs="Arial"/>
          <w:noProof/>
          <w:lang w:eastAsia="sl-SI"/>
        </w:rPr>
        <w:t>posredovan</w:t>
      </w:r>
      <w:r w:rsidR="00F02D2C">
        <w:rPr>
          <w:rFonts w:cs="Arial"/>
          <w:noProof/>
          <w:lang w:eastAsia="sl-SI"/>
        </w:rPr>
        <w:t>i</w:t>
      </w:r>
      <w:r w:rsidRPr="00B95029">
        <w:rPr>
          <w:rFonts w:cs="Arial"/>
          <w:noProof/>
          <w:lang w:eastAsia="sl-SI"/>
        </w:rPr>
        <w:t xml:space="preserve"> na slovensko tržišče (</w:t>
      </w:r>
      <w:r w:rsidR="009569DA">
        <w:rPr>
          <w:rFonts w:cs="Arial"/>
          <w:noProof/>
          <w:lang w:eastAsia="sl-SI"/>
        </w:rPr>
        <w:t>osem</w:t>
      </w:r>
      <w:r w:rsidRPr="00B95029">
        <w:rPr>
          <w:rFonts w:cs="Arial"/>
          <w:noProof/>
          <w:lang w:eastAsia="sl-SI"/>
        </w:rPr>
        <w:t xml:space="preserve"> obvestil na področju živil in </w:t>
      </w:r>
      <w:r w:rsidR="009569DA">
        <w:rPr>
          <w:rFonts w:cs="Arial"/>
          <w:noProof/>
          <w:lang w:eastAsia="sl-SI"/>
        </w:rPr>
        <w:t>osem</w:t>
      </w:r>
      <w:r w:rsidRPr="00B95029">
        <w:rPr>
          <w:rFonts w:cs="Arial"/>
          <w:noProof/>
          <w:lang w:eastAsia="sl-SI"/>
        </w:rPr>
        <w:t xml:space="preserve"> obvestil na področju materialov in izdelkov, namenjenih za stik z živili). Inšpektorat je v sistem RASFF na področju živil posredoval </w:t>
      </w:r>
      <w:r w:rsidR="00E06A45">
        <w:rPr>
          <w:rFonts w:cs="Arial"/>
          <w:noProof/>
          <w:lang w:eastAsia="sl-SI"/>
        </w:rPr>
        <w:t>2</w:t>
      </w:r>
      <w:r w:rsidR="00F02D2C">
        <w:rPr>
          <w:rFonts w:cs="Arial"/>
          <w:noProof/>
          <w:lang w:eastAsia="sl-SI"/>
        </w:rPr>
        <w:t>8</w:t>
      </w:r>
      <w:r w:rsidRPr="00B95029">
        <w:rPr>
          <w:rFonts w:cs="Arial"/>
          <w:noProof/>
          <w:lang w:eastAsia="sl-SI"/>
        </w:rPr>
        <w:t xml:space="preserve"> obvestil za prehranska dopolnila, od katerih</w:t>
      </w:r>
      <w:r w:rsidR="006D2A1C" w:rsidRPr="00B95029">
        <w:rPr>
          <w:rFonts w:cs="Arial"/>
          <w:noProof/>
          <w:lang w:eastAsia="sl-SI"/>
        </w:rPr>
        <w:t xml:space="preserve"> s</w:t>
      </w:r>
      <w:r w:rsidR="00E06A45">
        <w:rPr>
          <w:rFonts w:cs="Arial"/>
          <w:noProof/>
          <w:lang w:eastAsia="sl-SI"/>
        </w:rPr>
        <w:t>e</w:t>
      </w:r>
      <w:r w:rsidR="006D2A1C" w:rsidRPr="00B95029">
        <w:rPr>
          <w:rFonts w:cs="Arial"/>
          <w:noProof/>
          <w:lang w:eastAsia="sl-SI"/>
        </w:rPr>
        <w:t xml:space="preserve"> </w:t>
      </w:r>
      <w:r w:rsidR="00E06A45">
        <w:rPr>
          <w:rFonts w:cs="Arial"/>
          <w:noProof/>
          <w:lang w:eastAsia="sl-SI"/>
        </w:rPr>
        <w:t>jih je 1</w:t>
      </w:r>
      <w:r w:rsidR="00F02D2C">
        <w:rPr>
          <w:rFonts w:cs="Arial"/>
          <w:noProof/>
          <w:lang w:eastAsia="sl-SI"/>
        </w:rPr>
        <w:t>9</w:t>
      </w:r>
      <w:r w:rsidR="00E06A45">
        <w:rPr>
          <w:rFonts w:cs="Arial"/>
          <w:noProof/>
          <w:lang w:eastAsia="sl-SI"/>
        </w:rPr>
        <w:t xml:space="preserve"> </w:t>
      </w:r>
      <w:r w:rsidR="006D2A1C" w:rsidRPr="00B95029">
        <w:rPr>
          <w:rFonts w:cs="Arial"/>
          <w:noProof/>
          <w:lang w:eastAsia="sl-SI"/>
        </w:rPr>
        <w:t>nanašal</w:t>
      </w:r>
      <w:r w:rsidR="00E06A45">
        <w:rPr>
          <w:rFonts w:cs="Arial"/>
          <w:noProof/>
          <w:lang w:eastAsia="sl-SI"/>
        </w:rPr>
        <w:t>o</w:t>
      </w:r>
      <w:r w:rsidR="006D2A1C" w:rsidRPr="00B95029">
        <w:rPr>
          <w:rFonts w:cs="Arial"/>
          <w:noProof/>
          <w:lang w:eastAsia="sl-SI"/>
        </w:rPr>
        <w:t xml:space="preserve"> na neodobren</w:t>
      </w:r>
      <w:r w:rsidR="00E06A45">
        <w:rPr>
          <w:rFonts w:cs="Arial"/>
          <w:noProof/>
          <w:lang w:eastAsia="sl-SI"/>
        </w:rPr>
        <w:t>a</w:t>
      </w:r>
      <w:r w:rsidR="006D2A1C" w:rsidRPr="00B95029">
        <w:rPr>
          <w:rFonts w:cs="Arial"/>
          <w:noProof/>
          <w:lang w:eastAsia="sl-SI"/>
        </w:rPr>
        <w:t xml:space="preserve"> nov</w:t>
      </w:r>
      <w:r w:rsidR="00E06A45">
        <w:rPr>
          <w:rFonts w:cs="Arial"/>
          <w:noProof/>
          <w:lang w:eastAsia="sl-SI"/>
        </w:rPr>
        <w:t>a</w:t>
      </w:r>
      <w:r w:rsidR="006D2A1C" w:rsidRPr="00B95029">
        <w:rPr>
          <w:rFonts w:cs="Arial"/>
          <w:noProof/>
          <w:lang w:eastAsia="sl-SI"/>
        </w:rPr>
        <w:t xml:space="preserve"> živil</w:t>
      </w:r>
      <w:r w:rsidR="00E06A45">
        <w:rPr>
          <w:rFonts w:cs="Arial"/>
          <w:noProof/>
          <w:lang w:eastAsia="sl-SI"/>
        </w:rPr>
        <w:t>a</w:t>
      </w:r>
      <w:r w:rsidR="006D2A1C" w:rsidRPr="00B95029">
        <w:rPr>
          <w:rFonts w:cs="Arial"/>
          <w:noProof/>
          <w:lang w:eastAsia="sl-SI"/>
        </w:rPr>
        <w:t xml:space="preserve">, </w:t>
      </w:r>
      <w:r w:rsidR="007D4424" w:rsidRPr="009569DA">
        <w:rPr>
          <w:rFonts w:cs="Arial"/>
          <w:noProof/>
          <w:lang w:eastAsia="sl-SI"/>
        </w:rPr>
        <w:t>dve</w:t>
      </w:r>
      <w:r w:rsidR="007D4424">
        <w:rPr>
          <w:rFonts w:cs="Arial"/>
          <w:noProof/>
          <w:lang w:eastAsia="sl-SI"/>
        </w:rPr>
        <w:t xml:space="preserve"> na </w:t>
      </w:r>
      <w:r w:rsidR="007D4424" w:rsidRPr="00B94884">
        <w:rPr>
          <w:rFonts w:cs="Arial"/>
          <w:noProof/>
          <w:lang w:eastAsia="sl-SI"/>
        </w:rPr>
        <w:t>odsotnost zdravstvenega certifikata</w:t>
      </w:r>
      <w:r w:rsidR="00F3733D">
        <w:rPr>
          <w:rFonts w:cs="Arial"/>
          <w:noProof/>
          <w:lang w:eastAsia="sl-SI"/>
        </w:rPr>
        <w:t xml:space="preserve"> ob uvozu</w:t>
      </w:r>
      <w:r w:rsidR="007D4424">
        <w:rPr>
          <w:rFonts w:cs="Arial"/>
          <w:noProof/>
          <w:lang w:eastAsia="sl-SI"/>
        </w:rPr>
        <w:t xml:space="preserve">, dve na </w:t>
      </w:r>
      <w:r w:rsidR="003170A7">
        <w:rPr>
          <w:rFonts w:cs="Arial"/>
          <w:noProof/>
          <w:lang w:eastAsia="sl-SI"/>
        </w:rPr>
        <w:t xml:space="preserve">previsoko </w:t>
      </w:r>
      <w:r w:rsidR="007D4424">
        <w:rPr>
          <w:rFonts w:cs="Arial"/>
          <w:noProof/>
          <w:lang w:eastAsia="sl-SI"/>
        </w:rPr>
        <w:t xml:space="preserve">vsebnost vitaminov oz. mineralov, </w:t>
      </w:r>
      <w:r w:rsidR="009569DA">
        <w:rPr>
          <w:rFonts w:cs="Arial"/>
          <w:noProof/>
          <w:lang w:eastAsia="sl-SI"/>
        </w:rPr>
        <w:t>dve</w:t>
      </w:r>
      <w:r w:rsidR="003170A7">
        <w:rPr>
          <w:rFonts w:cs="Arial"/>
          <w:noProof/>
          <w:lang w:eastAsia="sl-SI"/>
        </w:rPr>
        <w:t xml:space="preserve"> </w:t>
      </w:r>
      <w:r w:rsidR="007D4424">
        <w:rPr>
          <w:rFonts w:cs="Arial"/>
          <w:noProof/>
          <w:lang w:eastAsia="sl-SI"/>
        </w:rPr>
        <w:t xml:space="preserve">na previsoko vsebnost </w:t>
      </w:r>
      <w:r w:rsidR="003170A7">
        <w:rPr>
          <w:rFonts w:cs="Arial"/>
          <w:noProof/>
          <w:lang w:eastAsia="sl-SI"/>
        </w:rPr>
        <w:t xml:space="preserve">melatonina, </w:t>
      </w:r>
      <w:r w:rsidR="009569DA">
        <w:rPr>
          <w:rFonts w:cs="Arial"/>
          <w:noProof/>
          <w:lang w:eastAsia="sl-SI"/>
        </w:rPr>
        <w:t>dve</w:t>
      </w:r>
      <w:r w:rsidR="003170A7">
        <w:rPr>
          <w:rFonts w:cs="Arial"/>
          <w:noProof/>
          <w:lang w:eastAsia="sl-SI"/>
        </w:rPr>
        <w:t xml:space="preserve"> na previsoko vsebnost aditivov in </w:t>
      </w:r>
      <w:r w:rsidR="009569DA">
        <w:rPr>
          <w:rFonts w:cs="Arial"/>
          <w:noProof/>
          <w:lang w:eastAsia="sl-SI"/>
        </w:rPr>
        <w:t>en</w:t>
      </w:r>
      <w:r w:rsidR="0062727C">
        <w:rPr>
          <w:rFonts w:cs="Arial"/>
          <w:noProof/>
          <w:lang w:eastAsia="sl-SI"/>
        </w:rPr>
        <w:t>o</w:t>
      </w:r>
      <w:r w:rsidR="003170A7">
        <w:rPr>
          <w:rFonts w:cs="Arial"/>
          <w:noProof/>
          <w:lang w:eastAsia="sl-SI"/>
        </w:rPr>
        <w:t xml:space="preserve"> na previsoko vsebnost alfalipoične kisline.</w:t>
      </w:r>
      <w:r w:rsidR="007D4424">
        <w:rPr>
          <w:rFonts w:cs="Arial"/>
          <w:noProof/>
          <w:lang w:eastAsia="sl-SI"/>
        </w:rPr>
        <w:t xml:space="preserve"> </w:t>
      </w:r>
      <w:r w:rsidRPr="00B95029">
        <w:rPr>
          <w:rFonts w:cs="Arial"/>
          <w:noProof/>
          <w:lang w:eastAsia="sl-SI"/>
        </w:rPr>
        <w:t>Na področju materialov in izdelkov, namenjenih za stik z živili</w:t>
      </w:r>
      <w:r w:rsidR="004D6539">
        <w:rPr>
          <w:rFonts w:cs="Arial"/>
          <w:noProof/>
          <w:lang w:eastAsia="sl-SI"/>
        </w:rPr>
        <w:t>,</w:t>
      </w:r>
      <w:r w:rsidRPr="00B95029">
        <w:rPr>
          <w:rFonts w:cs="Arial"/>
          <w:noProof/>
          <w:lang w:eastAsia="sl-SI"/>
        </w:rPr>
        <w:t xml:space="preserve"> smo posredovali </w:t>
      </w:r>
      <w:r w:rsidR="009569DA">
        <w:rPr>
          <w:rFonts w:cs="Arial"/>
          <w:noProof/>
          <w:lang w:eastAsia="sl-SI"/>
        </w:rPr>
        <w:t>pet</w:t>
      </w:r>
      <w:r w:rsidR="003170A7" w:rsidRPr="00B95029">
        <w:rPr>
          <w:rFonts w:cs="Arial"/>
          <w:noProof/>
          <w:lang w:eastAsia="sl-SI"/>
        </w:rPr>
        <w:t xml:space="preserve"> </w:t>
      </w:r>
      <w:r w:rsidRPr="00B95029">
        <w:rPr>
          <w:rFonts w:cs="Arial"/>
          <w:noProof/>
          <w:lang w:eastAsia="sl-SI"/>
        </w:rPr>
        <w:t xml:space="preserve">obvestil o ugotovljenih neskladnih izdelkih, </w:t>
      </w:r>
      <w:r w:rsidR="007D4424">
        <w:rPr>
          <w:rFonts w:cs="Arial"/>
          <w:noProof/>
          <w:lang w:eastAsia="sl-SI"/>
        </w:rPr>
        <w:t xml:space="preserve">in sicer se </w:t>
      </w:r>
      <w:r w:rsidR="003170A7">
        <w:rPr>
          <w:rFonts w:cs="Arial"/>
          <w:noProof/>
          <w:lang w:eastAsia="sl-SI"/>
        </w:rPr>
        <w:t xml:space="preserve">je </w:t>
      </w:r>
      <w:r w:rsidR="007D4424" w:rsidRPr="00A26555">
        <w:rPr>
          <w:rFonts w:cs="Arial"/>
          <w:noProof/>
          <w:lang w:eastAsia="sl-SI"/>
        </w:rPr>
        <w:t>en</w:t>
      </w:r>
      <w:r w:rsidR="006D64AF" w:rsidRPr="00A26555">
        <w:rPr>
          <w:rFonts w:cs="Arial"/>
          <w:noProof/>
          <w:lang w:eastAsia="sl-SI"/>
        </w:rPr>
        <w:t>o nanašalo</w:t>
      </w:r>
      <w:r w:rsidR="007D4424" w:rsidRPr="00A26555">
        <w:rPr>
          <w:rFonts w:cs="Arial"/>
          <w:noProof/>
          <w:lang w:eastAsia="sl-SI"/>
        </w:rPr>
        <w:t xml:space="preserve"> na </w:t>
      </w:r>
      <w:r w:rsidR="006D2A1C" w:rsidRPr="00A26555">
        <w:rPr>
          <w:rFonts w:cs="Arial"/>
          <w:noProof/>
          <w:lang w:eastAsia="sl-SI"/>
        </w:rPr>
        <w:t xml:space="preserve">preseženo migracijo primarnih aromatskih aminov, </w:t>
      </w:r>
      <w:r w:rsidR="007D4424" w:rsidRPr="00A26555">
        <w:rPr>
          <w:rFonts w:cs="Arial"/>
          <w:noProof/>
          <w:lang w:eastAsia="sl-SI"/>
        </w:rPr>
        <w:t>en</w:t>
      </w:r>
      <w:r w:rsidR="006D64AF" w:rsidRPr="00A26555">
        <w:rPr>
          <w:rFonts w:cs="Arial"/>
          <w:noProof/>
          <w:lang w:eastAsia="sl-SI"/>
        </w:rPr>
        <w:t>o</w:t>
      </w:r>
      <w:r w:rsidR="007D4424" w:rsidRPr="00A26555">
        <w:rPr>
          <w:rFonts w:cs="Arial"/>
          <w:noProof/>
          <w:lang w:eastAsia="sl-SI"/>
        </w:rPr>
        <w:t xml:space="preserve"> na </w:t>
      </w:r>
      <w:r w:rsidR="003170A7" w:rsidRPr="00A26555">
        <w:rPr>
          <w:rFonts w:cs="Arial"/>
          <w:noProof/>
          <w:lang w:eastAsia="sl-SI"/>
        </w:rPr>
        <w:t xml:space="preserve">preseženo celotno migracijo, </w:t>
      </w:r>
      <w:r w:rsidR="009569DA" w:rsidRPr="00A26555">
        <w:rPr>
          <w:rFonts w:cs="Arial"/>
          <w:noProof/>
          <w:lang w:eastAsia="sl-SI"/>
        </w:rPr>
        <w:t>en</w:t>
      </w:r>
      <w:r w:rsidR="006D64AF" w:rsidRPr="00A26555">
        <w:rPr>
          <w:rFonts w:cs="Arial"/>
          <w:noProof/>
          <w:lang w:eastAsia="sl-SI"/>
        </w:rPr>
        <w:t>o</w:t>
      </w:r>
      <w:r w:rsidR="003170A7" w:rsidRPr="00A26555">
        <w:rPr>
          <w:rFonts w:cs="Arial"/>
          <w:noProof/>
          <w:lang w:eastAsia="sl-SI"/>
        </w:rPr>
        <w:t xml:space="preserve"> na spremenjene organoleptične lastnosti (vonj), </w:t>
      </w:r>
      <w:r w:rsidR="009569DA" w:rsidRPr="00A26555">
        <w:rPr>
          <w:rFonts w:cs="Arial"/>
          <w:noProof/>
          <w:lang w:eastAsia="sl-SI"/>
        </w:rPr>
        <w:t>en</w:t>
      </w:r>
      <w:r w:rsidR="006D64AF" w:rsidRPr="00A26555">
        <w:rPr>
          <w:rFonts w:cs="Arial"/>
          <w:noProof/>
          <w:lang w:eastAsia="sl-SI"/>
        </w:rPr>
        <w:t>o</w:t>
      </w:r>
      <w:r w:rsidR="003170A7" w:rsidRPr="00A26555">
        <w:rPr>
          <w:rFonts w:cs="Arial"/>
          <w:noProof/>
          <w:lang w:eastAsia="sl-SI"/>
        </w:rPr>
        <w:t xml:space="preserve"> na neodobreni postopek recikliranja</w:t>
      </w:r>
      <w:r w:rsidR="006D2A1C" w:rsidRPr="00A26555">
        <w:rPr>
          <w:rFonts w:cs="Arial"/>
          <w:noProof/>
          <w:lang w:eastAsia="sl-SI"/>
        </w:rPr>
        <w:t xml:space="preserve"> in </w:t>
      </w:r>
      <w:r w:rsidR="007D4424" w:rsidRPr="00A26555">
        <w:rPr>
          <w:rFonts w:cs="Arial"/>
          <w:noProof/>
          <w:lang w:eastAsia="sl-SI"/>
        </w:rPr>
        <w:t>en</w:t>
      </w:r>
      <w:r w:rsidR="006D64AF" w:rsidRPr="00A26555">
        <w:rPr>
          <w:rFonts w:cs="Arial"/>
          <w:noProof/>
          <w:lang w:eastAsia="sl-SI"/>
        </w:rPr>
        <w:t>o</w:t>
      </w:r>
      <w:r w:rsidR="007D4424" w:rsidRPr="00A26555">
        <w:rPr>
          <w:rFonts w:cs="Arial"/>
          <w:noProof/>
          <w:lang w:eastAsia="sl-SI"/>
        </w:rPr>
        <w:t xml:space="preserve"> na neustrezno dokumentacijo</w:t>
      </w:r>
      <w:r w:rsidR="003170A7" w:rsidRPr="00A26555">
        <w:rPr>
          <w:rFonts w:cs="Arial"/>
          <w:noProof/>
          <w:lang w:eastAsia="sl-SI"/>
        </w:rPr>
        <w:t xml:space="preserve"> ob uvozu</w:t>
      </w:r>
      <w:r w:rsidRPr="00A26555">
        <w:rPr>
          <w:rFonts w:cs="Arial"/>
          <w:noProof/>
          <w:lang w:eastAsia="sl-SI"/>
        </w:rPr>
        <w:t>.</w:t>
      </w:r>
    </w:p>
    <w:p w14:paraId="5890210F" w14:textId="15A8EC7F" w:rsidR="000C0441" w:rsidRPr="00AB7117"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444" w:name="_Toc7008240"/>
      <w:bookmarkStart w:id="445" w:name="_Toc133226447"/>
      <w:bookmarkStart w:id="446" w:name="_Toc195685701"/>
      <w:bookmarkEnd w:id="443"/>
      <w:r w:rsidRPr="00AB7117">
        <w:rPr>
          <w:rFonts w:eastAsia="Arial Unicode MS" w:cs="Arial"/>
          <w:b/>
          <w:bCs/>
          <w:caps/>
          <w:szCs w:val="28"/>
          <w:lang w:eastAsia="sl-SI"/>
        </w:rPr>
        <w:t>Evropski sistem upravne pomoči in sodelovanja v skladu z Uredbo (E</w:t>
      </w:r>
      <w:r w:rsidR="007A1469" w:rsidRPr="00AB7117">
        <w:rPr>
          <w:rFonts w:eastAsia="Arial Unicode MS" w:cs="Arial"/>
          <w:b/>
          <w:bCs/>
          <w:caps/>
          <w:szCs w:val="28"/>
          <w:lang w:eastAsia="sl-SI"/>
        </w:rPr>
        <w:t>U</w:t>
      </w:r>
      <w:r w:rsidRPr="00AB7117">
        <w:rPr>
          <w:rFonts w:eastAsia="Arial Unicode MS" w:cs="Arial"/>
          <w:b/>
          <w:bCs/>
          <w:caps/>
          <w:szCs w:val="28"/>
          <w:lang w:eastAsia="sl-SI"/>
        </w:rPr>
        <w:t xml:space="preserve">) </w:t>
      </w:r>
      <w:r w:rsidR="007A1469" w:rsidRPr="00AB7117">
        <w:rPr>
          <w:rFonts w:eastAsia="Arial Unicode MS" w:cs="Arial"/>
          <w:b/>
          <w:bCs/>
          <w:caps/>
          <w:szCs w:val="28"/>
          <w:lang w:eastAsia="sl-SI"/>
        </w:rPr>
        <w:t>2017</w:t>
      </w:r>
      <w:r w:rsidRPr="00AB7117">
        <w:rPr>
          <w:rFonts w:eastAsia="Arial Unicode MS" w:cs="Arial"/>
          <w:b/>
          <w:bCs/>
          <w:caps/>
          <w:szCs w:val="28"/>
          <w:lang w:eastAsia="sl-SI"/>
        </w:rPr>
        <w:t>/</w:t>
      </w:r>
      <w:r w:rsidR="007A1469" w:rsidRPr="00AB7117">
        <w:rPr>
          <w:rFonts w:eastAsia="Arial Unicode MS" w:cs="Arial"/>
          <w:b/>
          <w:bCs/>
          <w:caps/>
          <w:szCs w:val="28"/>
          <w:lang w:eastAsia="sl-SI"/>
        </w:rPr>
        <w:t>625</w:t>
      </w:r>
      <w:r w:rsidRPr="00AB7117">
        <w:rPr>
          <w:rFonts w:eastAsia="Arial Unicode MS" w:cs="Arial"/>
          <w:b/>
          <w:bCs/>
          <w:caps/>
          <w:szCs w:val="28"/>
          <w:lang w:eastAsia="sl-SI"/>
        </w:rPr>
        <w:t xml:space="preserve"> – AAC</w:t>
      </w:r>
      <w:bookmarkEnd w:id="444"/>
      <w:r w:rsidR="00DE41D9" w:rsidRPr="00AB7117">
        <w:rPr>
          <w:rFonts w:eastAsia="Arial Unicode MS" w:cs="Arial"/>
          <w:b/>
          <w:bCs/>
          <w:caps/>
          <w:szCs w:val="28"/>
          <w:lang w:eastAsia="sl-SI"/>
        </w:rPr>
        <w:t xml:space="preserve"> in ff</w:t>
      </w:r>
      <w:bookmarkEnd w:id="445"/>
      <w:bookmarkEnd w:id="446"/>
    </w:p>
    <w:p w14:paraId="09FAE1F6" w14:textId="41A63E36" w:rsidR="00DE41D9" w:rsidRPr="00A26555" w:rsidRDefault="000C0441" w:rsidP="0080693E">
      <w:pPr>
        <w:spacing w:before="120" w:after="120" w:line="240" w:lineRule="auto"/>
        <w:jc w:val="both"/>
        <w:rPr>
          <w:rFonts w:cs="Arial"/>
          <w:noProof/>
          <w:lang w:eastAsia="sl-SI"/>
        </w:rPr>
      </w:pPr>
      <w:bookmarkStart w:id="447" w:name="_Hlk192850626"/>
      <w:r w:rsidRPr="00A26555">
        <w:rPr>
          <w:rFonts w:cs="Arial"/>
          <w:noProof/>
          <w:lang w:eastAsia="sl-SI"/>
        </w:rPr>
        <w:t>Administrative Assistance and Cooperation (</w:t>
      </w:r>
      <w:r w:rsidR="003D203B">
        <w:rPr>
          <w:rFonts w:cs="Arial"/>
          <w:noProof/>
          <w:lang w:eastAsia="sl-SI"/>
        </w:rPr>
        <w:t xml:space="preserve">v nadaljnem besedilu </w:t>
      </w:r>
      <w:r w:rsidRPr="00A26555">
        <w:rPr>
          <w:rFonts w:cs="Arial"/>
          <w:noProof/>
          <w:lang w:eastAsia="sl-SI"/>
        </w:rPr>
        <w:t xml:space="preserve">AAC) je sistem za izvedbo postopka upravne pomoči in sodelovanja med državami članicami in Komisijo. Uporablja se v skladu z Uredbo </w:t>
      </w:r>
      <w:r w:rsidR="001D0537" w:rsidRPr="00A26555">
        <w:rPr>
          <w:rFonts w:cs="Arial"/>
          <w:noProof/>
          <w:lang w:eastAsia="sl-SI"/>
        </w:rPr>
        <w:t xml:space="preserve">(EU) </w:t>
      </w:r>
      <w:r w:rsidR="00B261A9" w:rsidRPr="00A26555">
        <w:rPr>
          <w:rFonts w:cs="Arial"/>
          <w:noProof/>
          <w:lang w:eastAsia="sl-SI"/>
        </w:rPr>
        <w:t>2017/625 o izvajanju uradnega nadzora in drugih uradnih dejavnosti, da se zagotovi uporaba zakonodaje o živilih in krmi, pravil o zdravju in dobrobiti živali ter zdravju rastlin in fitofarmacevtskih sredstvih.</w:t>
      </w:r>
      <w:r w:rsidRPr="00A26555">
        <w:rPr>
          <w:rFonts w:cs="Arial"/>
          <w:noProof/>
          <w:lang w:eastAsia="sl-SI"/>
        </w:rPr>
        <w:t xml:space="preserve"> Omogoča izmenjavo informacij </w:t>
      </w:r>
      <w:r w:rsidR="00A57737" w:rsidRPr="00A26555">
        <w:rPr>
          <w:rFonts w:cs="Arial"/>
          <w:noProof/>
          <w:lang w:eastAsia="sl-SI"/>
        </w:rPr>
        <w:t xml:space="preserve">in nudenja upravne pomoči </w:t>
      </w:r>
      <w:r w:rsidR="00FF24EC" w:rsidRPr="00A26555">
        <w:rPr>
          <w:rFonts w:cs="Arial"/>
          <w:noProof/>
          <w:lang w:eastAsia="sl-SI"/>
        </w:rPr>
        <w:t xml:space="preserve">med državami članicami EU </w:t>
      </w:r>
      <w:r w:rsidRPr="00A26555">
        <w:rPr>
          <w:rFonts w:cs="Arial"/>
          <w:noProof/>
          <w:lang w:eastAsia="sl-SI"/>
        </w:rPr>
        <w:t xml:space="preserve">v primerih neskladnosti, ki ne pomenijo tveganja za </w:t>
      </w:r>
      <w:r w:rsidR="00A662E2" w:rsidRPr="00A26555">
        <w:rPr>
          <w:rFonts w:cs="Arial"/>
          <w:noProof/>
          <w:lang w:eastAsia="sl-SI"/>
        </w:rPr>
        <w:t>zdravje ljudi.</w:t>
      </w:r>
    </w:p>
    <w:p w14:paraId="4BB7CBF0" w14:textId="5CE17F05" w:rsidR="00DE41D9" w:rsidRPr="00A26555" w:rsidRDefault="00DE41D9" w:rsidP="0080693E">
      <w:pPr>
        <w:spacing w:before="120" w:after="120" w:line="240" w:lineRule="auto"/>
        <w:jc w:val="both"/>
        <w:rPr>
          <w:rFonts w:cs="Arial"/>
          <w:noProof/>
          <w:lang w:eastAsia="sl-SI"/>
        </w:rPr>
      </w:pPr>
      <w:r w:rsidRPr="00A26555">
        <w:rPr>
          <w:rFonts w:cs="Arial"/>
          <w:noProof/>
          <w:lang w:eastAsia="sl-SI"/>
        </w:rPr>
        <w:t>Sumi goljufij z živili se obravnavajo v okviru mreže Food Fraud (</w:t>
      </w:r>
      <w:r w:rsidR="003D203B">
        <w:rPr>
          <w:rFonts w:cs="Arial"/>
          <w:noProof/>
          <w:lang w:eastAsia="sl-SI"/>
        </w:rPr>
        <w:t xml:space="preserve">v nadaljnem besedilu </w:t>
      </w:r>
      <w:r w:rsidRPr="00A26555">
        <w:rPr>
          <w:rFonts w:cs="Arial"/>
          <w:noProof/>
          <w:lang w:eastAsia="sl-SI"/>
        </w:rPr>
        <w:t>FF).</w:t>
      </w:r>
    </w:p>
    <w:p w14:paraId="410141D4" w14:textId="0E151EE5" w:rsidR="000C0441" w:rsidRPr="00A26555" w:rsidRDefault="000C0441" w:rsidP="0080693E">
      <w:pPr>
        <w:spacing w:before="120" w:after="120" w:line="240" w:lineRule="auto"/>
        <w:jc w:val="both"/>
        <w:rPr>
          <w:rFonts w:cs="Arial"/>
          <w:noProof/>
          <w:lang w:eastAsia="sl-SI"/>
        </w:rPr>
      </w:pPr>
      <w:r w:rsidRPr="00A26555">
        <w:rPr>
          <w:rFonts w:cs="Arial"/>
          <w:noProof/>
          <w:lang w:eastAsia="sl-SI"/>
        </w:rPr>
        <w:t>Zdravstveni inšpektorat Republike Slovenije se vključuje v sistem v skladu s pravili, ki jih je določila Komisija.</w:t>
      </w:r>
      <w:r w:rsidR="00506604" w:rsidRPr="00A26555">
        <w:rPr>
          <w:rFonts w:cs="Arial"/>
          <w:noProof/>
          <w:lang w:eastAsia="sl-SI"/>
        </w:rPr>
        <w:t xml:space="preserve"> Izmenjava informacij poteka elektronsko preko sistema iRASFF.</w:t>
      </w:r>
    </w:p>
    <w:p w14:paraId="761B29D3" w14:textId="0D1B527A" w:rsidR="005B354A" w:rsidRPr="00A26555" w:rsidRDefault="00706252" w:rsidP="0080693E">
      <w:pPr>
        <w:spacing w:before="120" w:after="120" w:line="240" w:lineRule="auto"/>
        <w:jc w:val="both"/>
        <w:rPr>
          <w:rFonts w:cs="Arial"/>
          <w:noProof/>
          <w:lang w:eastAsia="sl-SI"/>
        </w:rPr>
      </w:pPr>
      <w:r w:rsidRPr="00A26555">
        <w:rPr>
          <w:rFonts w:cs="Arial"/>
          <w:noProof/>
          <w:lang w:eastAsia="sl-SI"/>
        </w:rPr>
        <w:t xml:space="preserve">V letu </w:t>
      </w:r>
      <w:r w:rsidR="00E21833" w:rsidRPr="00A26555">
        <w:rPr>
          <w:rFonts w:cs="Arial"/>
          <w:noProof/>
          <w:lang w:eastAsia="sl-SI"/>
        </w:rPr>
        <w:t>2024</w:t>
      </w:r>
      <w:r w:rsidRPr="00A26555">
        <w:rPr>
          <w:rFonts w:cs="Arial"/>
          <w:noProof/>
          <w:lang w:eastAsia="sl-SI"/>
        </w:rPr>
        <w:t xml:space="preserve"> je inšpektorat obravnaval </w:t>
      </w:r>
      <w:r w:rsidR="00A57737" w:rsidRPr="00A26555">
        <w:rPr>
          <w:rFonts w:cs="Arial"/>
          <w:noProof/>
          <w:lang w:eastAsia="sl-SI"/>
        </w:rPr>
        <w:t xml:space="preserve">11 </w:t>
      </w:r>
      <w:r w:rsidRPr="00A26555">
        <w:rPr>
          <w:rFonts w:cs="Arial"/>
          <w:noProof/>
          <w:lang w:eastAsia="sl-SI"/>
        </w:rPr>
        <w:t>obvestil, ki jih je prejel iz sistema AAC</w:t>
      </w:r>
      <w:r w:rsidR="00DE41D9" w:rsidRPr="00A26555">
        <w:rPr>
          <w:rFonts w:cs="Arial"/>
          <w:noProof/>
          <w:lang w:eastAsia="sl-SI"/>
        </w:rPr>
        <w:t xml:space="preserve"> oz. FF. </w:t>
      </w:r>
      <w:r w:rsidR="0062727C" w:rsidRPr="00A26555">
        <w:rPr>
          <w:rFonts w:cs="Arial"/>
          <w:noProof/>
          <w:lang w:eastAsia="sl-SI"/>
        </w:rPr>
        <w:t>Š</w:t>
      </w:r>
      <w:r w:rsidR="003B37C3" w:rsidRPr="00A26555">
        <w:rPr>
          <w:rFonts w:cs="Arial"/>
          <w:noProof/>
          <w:lang w:eastAsia="sl-SI"/>
        </w:rPr>
        <w:t>tiri</w:t>
      </w:r>
      <w:r w:rsidR="00E05324" w:rsidRPr="00A26555">
        <w:rPr>
          <w:rFonts w:cs="Arial"/>
          <w:noProof/>
          <w:lang w:eastAsia="sl-SI"/>
        </w:rPr>
        <w:t xml:space="preserve"> </w:t>
      </w:r>
      <w:r w:rsidR="00DE41D9" w:rsidRPr="00A26555">
        <w:rPr>
          <w:rFonts w:cs="Arial"/>
          <w:noProof/>
          <w:lang w:eastAsia="sl-SI"/>
        </w:rPr>
        <w:t>obvestil</w:t>
      </w:r>
      <w:r w:rsidR="00E05324" w:rsidRPr="00A26555">
        <w:rPr>
          <w:rFonts w:cs="Arial"/>
          <w:noProof/>
          <w:lang w:eastAsia="sl-SI"/>
        </w:rPr>
        <w:t>a</w:t>
      </w:r>
      <w:r w:rsidR="00DE41D9" w:rsidRPr="00A26555">
        <w:rPr>
          <w:rFonts w:cs="Arial"/>
          <w:noProof/>
          <w:lang w:eastAsia="sl-SI"/>
        </w:rPr>
        <w:t xml:space="preserve"> s</w:t>
      </w:r>
      <w:r w:rsidR="00E05324" w:rsidRPr="00A26555">
        <w:rPr>
          <w:rFonts w:cs="Arial"/>
          <w:noProof/>
          <w:lang w:eastAsia="sl-SI"/>
        </w:rPr>
        <w:t>o</w:t>
      </w:r>
      <w:r w:rsidR="00DE41D9" w:rsidRPr="00A26555">
        <w:rPr>
          <w:rFonts w:cs="Arial"/>
          <w:noProof/>
          <w:lang w:eastAsia="sl-SI"/>
        </w:rPr>
        <w:t xml:space="preserve"> </w:t>
      </w:r>
      <w:r w:rsidR="00E05324" w:rsidRPr="00A26555">
        <w:rPr>
          <w:rFonts w:cs="Arial"/>
          <w:noProof/>
          <w:lang w:eastAsia="sl-SI"/>
        </w:rPr>
        <w:t>se</w:t>
      </w:r>
      <w:r w:rsidR="00DE41D9" w:rsidRPr="00A26555">
        <w:rPr>
          <w:rFonts w:cs="Arial"/>
          <w:noProof/>
          <w:lang w:eastAsia="sl-SI"/>
        </w:rPr>
        <w:t xml:space="preserve"> nanašala na nedovoljene zdravstvene trditve pri predstavitvi prehranskih dopolnil v spletnih trgovinah, ki so namenjene potrošnikom v različnih državah članicah EU in jih upravljajo slovenski izvajalci dejavnosti</w:t>
      </w:r>
      <w:r w:rsidR="00E05324" w:rsidRPr="00A26555">
        <w:rPr>
          <w:rFonts w:cs="Arial"/>
          <w:noProof/>
          <w:lang w:eastAsia="sl-SI"/>
        </w:rPr>
        <w:t xml:space="preserve">, </w:t>
      </w:r>
      <w:r w:rsidR="003B37C3" w:rsidRPr="00A26555">
        <w:rPr>
          <w:rFonts w:cs="Arial"/>
          <w:noProof/>
          <w:lang w:eastAsia="sl-SI"/>
        </w:rPr>
        <w:t>dve</w:t>
      </w:r>
      <w:r w:rsidR="00E05324" w:rsidRPr="00A26555">
        <w:rPr>
          <w:rFonts w:cs="Arial"/>
          <w:noProof/>
          <w:lang w:eastAsia="sl-SI"/>
        </w:rPr>
        <w:t xml:space="preserve"> obvestil</w:t>
      </w:r>
      <w:r w:rsidR="003B37C3" w:rsidRPr="00A26555">
        <w:rPr>
          <w:rFonts w:cs="Arial"/>
          <w:noProof/>
          <w:lang w:eastAsia="sl-SI"/>
        </w:rPr>
        <w:t>i</w:t>
      </w:r>
      <w:r w:rsidR="00E05324" w:rsidRPr="00A26555">
        <w:rPr>
          <w:rFonts w:cs="Arial"/>
          <w:noProof/>
          <w:lang w:eastAsia="sl-SI"/>
        </w:rPr>
        <w:t xml:space="preserve"> na neodobrena nova živila, </w:t>
      </w:r>
      <w:r w:rsidR="003B37C3" w:rsidRPr="00A26555">
        <w:rPr>
          <w:rFonts w:cs="Arial"/>
          <w:noProof/>
          <w:lang w:eastAsia="sl-SI"/>
        </w:rPr>
        <w:t>en</w:t>
      </w:r>
      <w:r w:rsidR="006D64AF" w:rsidRPr="00A26555">
        <w:rPr>
          <w:rFonts w:cs="Arial"/>
          <w:noProof/>
          <w:lang w:eastAsia="sl-SI"/>
        </w:rPr>
        <w:t>o</w:t>
      </w:r>
      <w:r w:rsidR="00E05324" w:rsidRPr="00A26555">
        <w:rPr>
          <w:rFonts w:cs="Arial"/>
          <w:noProof/>
          <w:lang w:eastAsia="sl-SI"/>
        </w:rPr>
        <w:t xml:space="preserve"> na uporabo prepovedanih subtanc, </w:t>
      </w:r>
      <w:r w:rsidR="003B37C3" w:rsidRPr="00A26555">
        <w:rPr>
          <w:rFonts w:cs="Arial"/>
          <w:noProof/>
          <w:lang w:eastAsia="sl-SI"/>
        </w:rPr>
        <w:t>dve</w:t>
      </w:r>
      <w:r w:rsidR="00E05324" w:rsidRPr="00A26555">
        <w:rPr>
          <w:rFonts w:cs="Arial"/>
          <w:noProof/>
          <w:lang w:eastAsia="sl-SI"/>
        </w:rPr>
        <w:t xml:space="preserve"> na označevanje, </w:t>
      </w:r>
      <w:r w:rsidR="003B37C3" w:rsidRPr="00A26555">
        <w:rPr>
          <w:rFonts w:cs="Arial"/>
          <w:noProof/>
          <w:lang w:eastAsia="sl-SI"/>
        </w:rPr>
        <w:t>eno</w:t>
      </w:r>
      <w:r w:rsidR="00E05324" w:rsidRPr="00A26555">
        <w:rPr>
          <w:rFonts w:cs="Arial"/>
          <w:noProof/>
          <w:lang w:eastAsia="sl-SI"/>
        </w:rPr>
        <w:t xml:space="preserve"> na prvo prijavo prehranskih dopolnil in </w:t>
      </w:r>
      <w:r w:rsidR="003B37C3" w:rsidRPr="00A26555">
        <w:rPr>
          <w:rFonts w:cs="Arial"/>
          <w:noProof/>
          <w:lang w:eastAsia="sl-SI"/>
        </w:rPr>
        <w:t>eno</w:t>
      </w:r>
      <w:r w:rsidR="00E05324" w:rsidRPr="00A26555">
        <w:rPr>
          <w:rFonts w:cs="Arial"/>
          <w:noProof/>
          <w:lang w:eastAsia="sl-SI"/>
        </w:rPr>
        <w:t xml:space="preserve"> na neustrezno razvrstitev živila</w:t>
      </w:r>
      <w:r w:rsidR="00534FBB" w:rsidRPr="00A26555">
        <w:rPr>
          <w:rFonts w:cs="Arial"/>
          <w:noProof/>
          <w:lang w:eastAsia="sl-SI"/>
        </w:rPr>
        <w:t>.</w:t>
      </w:r>
      <w:r w:rsidR="00DE41D9" w:rsidRPr="00A26555">
        <w:rPr>
          <w:rFonts w:cs="Arial"/>
          <w:noProof/>
          <w:lang w:eastAsia="sl-SI"/>
        </w:rPr>
        <w:t xml:space="preserve"> Inšpektorat je v sistem AAC/FF posredoval </w:t>
      </w:r>
      <w:r w:rsidR="003B37C3" w:rsidRPr="00A26555">
        <w:rPr>
          <w:rFonts w:cs="Arial"/>
          <w:noProof/>
          <w:lang w:eastAsia="sl-SI"/>
        </w:rPr>
        <w:t xml:space="preserve"> šest </w:t>
      </w:r>
      <w:r w:rsidR="00DE41D9" w:rsidRPr="00A26555">
        <w:rPr>
          <w:rFonts w:cs="Arial"/>
          <w:noProof/>
          <w:lang w:eastAsia="sl-SI"/>
        </w:rPr>
        <w:t>obvestil</w:t>
      </w:r>
      <w:r w:rsidR="00CA3399" w:rsidRPr="00A26555">
        <w:rPr>
          <w:rFonts w:cs="Arial"/>
          <w:noProof/>
          <w:lang w:eastAsia="sl-SI"/>
        </w:rPr>
        <w:t xml:space="preserve"> v zvezi s kršitvami tujih izvajalcev dejavnosti, ki ponujajo prehranska dopolnila preko spleta slovenskim potrošnikom</w:t>
      </w:r>
      <w:r w:rsidR="00B027AA" w:rsidRPr="00A26555">
        <w:rPr>
          <w:rFonts w:cs="Arial"/>
          <w:noProof/>
          <w:lang w:eastAsia="sl-SI"/>
        </w:rPr>
        <w:t>, od katerih s</w:t>
      </w:r>
      <w:r w:rsidR="00E05324" w:rsidRPr="00A26555">
        <w:rPr>
          <w:rFonts w:cs="Arial"/>
          <w:noProof/>
          <w:lang w:eastAsia="sl-SI"/>
        </w:rPr>
        <w:t xml:space="preserve">o se </w:t>
      </w:r>
      <w:r w:rsidR="003B37C3" w:rsidRPr="00A26555">
        <w:rPr>
          <w:rFonts w:cs="Arial"/>
          <w:noProof/>
          <w:lang w:eastAsia="sl-SI"/>
        </w:rPr>
        <w:t>tri</w:t>
      </w:r>
      <w:r w:rsidR="00E05324" w:rsidRPr="00A26555">
        <w:rPr>
          <w:rFonts w:cs="Arial"/>
          <w:noProof/>
          <w:lang w:eastAsia="sl-SI"/>
        </w:rPr>
        <w:t xml:space="preserve"> nanašala na nedovoljene zdravstvene trditve, </w:t>
      </w:r>
      <w:r w:rsidR="003B37C3" w:rsidRPr="00A26555">
        <w:rPr>
          <w:rFonts w:cs="Arial"/>
          <w:noProof/>
          <w:lang w:eastAsia="sl-SI"/>
        </w:rPr>
        <w:t>en</w:t>
      </w:r>
      <w:r w:rsidR="0062727C" w:rsidRPr="00A26555">
        <w:rPr>
          <w:rFonts w:cs="Arial"/>
          <w:noProof/>
          <w:lang w:eastAsia="sl-SI"/>
        </w:rPr>
        <w:t>o</w:t>
      </w:r>
      <w:r w:rsidR="00E05324" w:rsidRPr="00A26555">
        <w:rPr>
          <w:rFonts w:cs="Arial"/>
          <w:noProof/>
          <w:lang w:eastAsia="sl-SI"/>
        </w:rPr>
        <w:t xml:space="preserve"> na uporabo prepovedanih substanc in </w:t>
      </w:r>
      <w:r w:rsidR="003B37C3" w:rsidRPr="00A26555">
        <w:rPr>
          <w:rFonts w:cs="Arial"/>
          <w:noProof/>
          <w:lang w:eastAsia="sl-SI"/>
        </w:rPr>
        <w:t>dve</w:t>
      </w:r>
      <w:r w:rsidR="00E05324" w:rsidRPr="00A26555">
        <w:rPr>
          <w:rFonts w:cs="Arial"/>
          <w:noProof/>
          <w:lang w:eastAsia="sl-SI"/>
        </w:rPr>
        <w:t xml:space="preserve"> na prenizko vsebnost vitaminov</w:t>
      </w:r>
      <w:r w:rsidR="00B027AA" w:rsidRPr="00A26555">
        <w:rPr>
          <w:rFonts w:cs="Arial"/>
          <w:noProof/>
          <w:lang w:eastAsia="sl-SI"/>
        </w:rPr>
        <w:t>.</w:t>
      </w:r>
      <w:bookmarkEnd w:id="447"/>
    </w:p>
    <w:p w14:paraId="0CD374A2" w14:textId="77777777" w:rsidR="000C0441" w:rsidRPr="00AB7117"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448" w:name="_Toc7008241"/>
      <w:bookmarkStart w:id="449" w:name="_Toc133226448"/>
      <w:bookmarkStart w:id="450" w:name="_Toc195685702"/>
      <w:r w:rsidRPr="00AB7117">
        <w:rPr>
          <w:rFonts w:eastAsia="Arial Unicode MS" w:cs="Arial"/>
          <w:b/>
          <w:bCs/>
          <w:caps/>
          <w:szCs w:val="28"/>
          <w:lang w:eastAsia="sl-SI"/>
        </w:rPr>
        <w:t xml:space="preserve">Evropski sistem izmenjave informacij </w:t>
      </w:r>
      <w:r w:rsidR="000E33FE" w:rsidRPr="00AB7117">
        <w:rPr>
          <w:rFonts w:eastAsia="Arial Unicode MS" w:cs="Arial"/>
          <w:b/>
          <w:bCs/>
          <w:caps/>
          <w:szCs w:val="28"/>
          <w:lang w:eastAsia="sl-SI"/>
        </w:rPr>
        <w:t>–</w:t>
      </w:r>
      <w:r w:rsidRPr="00AB7117">
        <w:rPr>
          <w:rFonts w:eastAsia="Arial Unicode MS" w:cs="Arial"/>
          <w:b/>
          <w:bCs/>
          <w:caps/>
          <w:szCs w:val="28"/>
          <w:lang w:eastAsia="sl-SI"/>
        </w:rPr>
        <w:t xml:space="preserve"> </w:t>
      </w:r>
      <w:r w:rsidR="000E33FE" w:rsidRPr="00AB7117">
        <w:rPr>
          <w:rFonts w:eastAsia="Arial Unicode MS" w:cs="Arial"/>
          <w:b/>
          <w:bCs/>
          <w:caps/>
          <w:szCs w:val="28"/>
          <w:lang w:eastAsia="sl-SI"/>
        </w:rPr>
        <w:t xml:space="preserve">Safety </w:t>
      </w:r>
      <w:r w:rsidR="00A662E2" w:rsidRPr="00AB7117">
        <w:rPr>
          <w:rFonts w:eastAsia="Arial Unicode MS" w:cs="Arial"/>
          <w:b/>
          <w:bCs/>
          <w:caps/>
          <w:szCs w:val="28"/>
          <w:lang w:eastAsia="sl-SI"/>
        </w:rPr>
        <w:t>GATE</w:t>
      </w:r>
      <w:r w:rsidR="00921236" w:rsidRPr="00AB7117">
        <w:rPr>
          <w:rFonts w:eastAsia="Arial Unicode MS" w:cs="Arial"/>
          <w:b/>
          <w:bCs/>
          <w:caps/>
          <w:szCs w:val="28"/>
          <w:lang w:eastAsia="sl-SI"/>
        </w:rPr>
        <w:t xml:space="preserve"> </w:t>
      </w:r>
      <w:r w:rsidRPr="00AB7117">
        <w:rPr>
          <w:rFonts w:eastAsia="Arial Unicode MS" w:cs="Arial"/>
          <w:b/>
          <w:bCs/>
          <w:caps/>
          <w:szCs w:val="28"/>
          <w:lang w:eastAsia="sl-SI"/>
        </w:rPr>
        <w:t>RAPEX</w:t>
      </w:r>
      <w:bookmarkEnd w:id="448"/>
      <w:bookmarkEnd w:id="449"/>
      <w:bookmarkEnd w:id="450"/>
    </w:p>
    <w:p w14:paraId="272E33E9" w14:textId="7979D8B2" w:rsidR="000C0441" w:rsidRPr="00B95029" w:rsidRDefault="00921236" w:rsidP="0080693E">
      <w:pPr>
        <w:spacing w:before="120" w:after="120" w:line="240" w:lineRule="auto"/>
        <w:jc w:val="both"/>
        <w:rPr>
          <w:rFonts w:cs="Arial"/>
          <w:noProof/>
          <w:lang w:eastAsia="sl-SI"/>
        </w:rPr>
      </w:pPr>
      <w:r w:rsidRPr="00A26555">
        <w:rPr>
          <w:rFonts w:cs="Arial"/>
          <w:noProof/>
          <w:lang w:eastAsia="sl-SI"/>
        </w:rPr>
        <w:t xml:space="preserve">Safety Gate </w:t>
      </w:r>
      <w:r w:rsidR="000C0441" w:rsidRPr="00A26555">
        <w:rPr>
          <w:rFonts w:cs="Arial"/>
          <w:noProof/>
          <w:lang w:eastAsia="sl-SI"/>
        </w:rPr>
        <w:t>Rapid Alert System for Non–Food Consumer Products (</w:t>
      </w:r>
      <w:r w:rsidR="00326263">
        <w:rPr>
          <w:rFonts w:cs="Arial"/>
          <w:noProof/>
          <w:lang w:eastAsia="sl-SI"/>
        </w:rPr>
        <w:t xml:space="preserve">v nadaljnem bbesedilu </w:t>
      </w:r>
      <w:r w:rsidR="007C45E8" w:rsidRPr="00A26555">
        <w:rPr>
          <w:rFonts w:cs="Arial"/>
          <w:noProof/>
          <w:lang w:eastAsia="sl-SI"/>
        </w:rPr>
        <w:t xml:space="preserve">Safety Gate </w:t>
      </w:r>
      <w:r w:rsidR="000C0441" w:rsidRPr="00A26555">
        <w:rPr>
          <w:rFonts w:cs="Arial"/>
          <w:noProof/>
          <w:lang w:eastAsia="sl-SI"/>
        </w:rPr>
        <w:t>RAPEX) je sistem za hitro izmenjavo informacij med nadzornimi organi držav članic in Evropsko komisijo o ukrepih za preprečitev ali omejitev trženja ali uporabe proizvodov, namenjenih potrošnikom, ki ogrožajo zdravje in varnost potrošnika v Evropski Uniji (izjema so hrana, zdravila in medicinski pripomočki, za katere obstajajo drugi sistemi izmenjave</w:t>
      </w:r>
      <w:r w:rsidR="000C0441" w:rsidRPr="00B95029">
        <w:rPr>
          <w:rFonts w:cs="Arial"/>
          <w:noProof/>
          <w:lang w:eastAsia="sl-SI"/>
        </w:rPr>
        <w:t xml:space="preserve"> informacij). </w:t>
      </w:r>
    </w:p>
    <w:p w14:paraId="328A28F1" w14:textId="3D6DB053"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Pravna podlaga za vzpostavitev sistema </w:t>
      </w:r>
      <w:r w:rsidR="002623AF" w:rsidRPr="00B95029">
        <w:rPr>
          <w:rFonts w:cs="Arial"/>
          <w:noProof/>
          <w:lang w:eastAsia="sl-SI"/>
        </w:rPr>
        <w:t xml:space="preserve">Safety Gate </w:t>
      </w:r>
      <w:r w:rsidRPr="00B95029">
        <w:rPr>
          <w:rFonts w:cs="Arial"/>
          <w:noProof/>
          <w:lang w:eastAsia="sl-SI"/>
        </w:rPr>
        <w:t xml:space="preserve">RAPEX je Direktiva o splošni varnosti proizvodov 2001/95/ES. Sistem </w:t>
      </w:r>
      <w:r w:rsidR="002623AF" w:rsidRPr="00B95029">
        <w:rPr>
          <w:rFonts w:cs="Arial"/>
          <w:noProof/>
          <w:lang w:eastAsia="sl-SI"/>
        </w:rPr>
        <w:t xml:space="preserve"> </w:t>
      </w:r>
      <w:r w:rsidRPr="00B95029">
        <w:rPr>
          <w:rFonts w:cs="Arial"/>
          <w:noProof/>
          <w:lang w:eastAsia="sl-SI"/>
        </w:rPr>
        <w:t xml:space="preserve">zajema tako informacije o prisilnih ukrepih, ki jih odredi pristojni nadzorni organ, kot tudi o ukrepih, ki jih prostovoljno izvedejo gospodarski subjekti. </w:t>
      </w:r>
    </w:p>
    <w:p w14:paraId="79518156" w14:textId="3459243A"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Zdravstveni inšpektorat Republike Slovenije v sistemu </w:t>
      </w:r>
      <w:r w:rsidR="002623AF" w:rsidRPr="00B95029">
        <w:rPr>
          <w:rFonts w:cs="Arial"/>
          <w:noProof/>
          <w:lang w:eastAsia="sl-SI"/>
        </w:rPr>
        <w:t xml:space="preserve">Safety Gate </w:t>
      </w:r>
      <w:r w:rsidRPr="00B95029">
        <w:rPr>
          <w:rFonts w:cs="Arial"/>
          <w:noProof/>
          <w:lang w:eastAsia="sl-SI"/>
        </w:rPr>
        <w:t xml:space="preserve">RAPEX sodeluje v okviru nacionalne mreže, ki vključuje Ministrstvo za gospodarski razvoj in tehnologijo in organe, pristojne za nadzor izvajanja zakona o splošni varnosti proizvodov, </w:t>
      </w:r>
      <w:r w:rsidR="000E33FE" w:rsidRPr="00B95029">
        <w:rPr>
          <w:rFonts w:cs="Arial"/>
          <w:noProof/>
          <w:lang w:eastAsia="sl-SI"/>
        </w:rPr>
        <w:t>med njimi</w:t>
      </w:r>
      <w:r w:rsidRPr="00B95029">
        <w:rPr>
          <w:rFonts w:cs="Arial"/>
          <w:noProof/>
          <w:lang w:eastAsia="sl-SI"/>
        </w:rPr>
        <w:t xml:space="preserve"> F</w:t>
      </w:r>
      <w:r w:rsidR="00326263">
        <w:rPr>
          <w:rFonts w:cs="Arial"/>
          <w:noProof/>
          <w:lang w:eastAsia="sl-SI"/>
        </w:rPr>
        <w:t>URS</w:t>
      </w:r>
      <w:r w:rsidRPr="00B95029">
        <w:rPr>
          <w:rFonts w:cs="Arial"/>
          <w:noProof/>
          <w:lang w:eastAsia="sl-SI"/>
        </w:rPr>
        <w:t>, Urad Republike Slovenije za kemikalije</w:t>
      </w:r>
      <w:r w:rsidR="00326263">
        <w:rPr>
          <w:rFonts w:cs="Arial"/>
          <w:noProof/>
          <w:lang w:eastAsia="sl-SI"/>
        </w:rPr>
        <w:t xml:space="preserve"> (v nadaljnem besedilu URSK)</w:t>
      </w:r>
      <w:r w:rsidRPr="00B95029">
        <w:rPr>
          <w:rFonts w:cs="Arial"/>
          <w:noProof/>
          <w:lang w:eastAsia="sl-SI"/>
        </w:rPr>
        <w:t xml:space="preserve"> in Tržni inšpektorat Republike Slovenije</w:t>
      </w:r>
      <w:r w:rsidR="00326263">
        <w:rPr>
          <w:rFonts w:cs="Arial"/>
          <w:noProof/>
          <w:lang w:eastAsia="sl-SI"/>
        </w:rPr>
        <w:t xml:space="preserve"> (v nadaljnem besedilu TIRS)</w:t>
      </w:r>
      <w:r w:rsidR="00CA25AF" w:rsidRPr="00B95029">
        <w:rPr>
          <w:rFonts w:cs="Arial"/>
          <w:noProof/>
          <w:lang w:eastAsia="sl-SI"/>
        </w:rPr>
        <w:t>;</w:t>
      </w:r>
      <w:r w:rsidR="00FF1907" w:rsidRPr="00B95029">
        <w:rPr>
          <w:rFonts w:cs="Arial"/>
          <w:noProof/>
          <w:lang w:eastAsia="sl-SI"/>
        </w:rPr>
        <w:t xml:space="preserve"> </w:t>
      </w:r>
      <w:r w:rsidR="00A662E2" w:rsidRPr="00B95029">
        <w:rPr>
          <w:rFonts w:cs="Arial"/>
          <w:noProof/>
          <w:lang w:eastAsia="sl-SI"/>
        </w:rPr>
        <w:t>slednji</w:t>
      </w:r>
      <w:r w:rsidRPr="00B95029">
        <w:rPr>
          <w:rFonts w:cs="Arial"/>
          <w:noProof/>
          <w:lang w:eastAsia="sl-SI"/>
        </w:rPr>
        <w:t xml:space="preserve"> je tudi nacionalna </w:t>
      </w:r>
      <w:r w:rsidRPr="00B95029">
        <w:rPr>
          <w:rFonts w:cs="Arial"/>
          <w:noProof/>
          <w:lang w:eastAsia="sl-SI"/>
        </w:rPr>
        <w:lastRenderedPageBreak/>
        <w:t>kontaktna točka. Vloga nacionalne kontaktne točke je pošiljanje informacij Evropski komisiji in prejemanje le-teh od nje.</w:t>
      </w:r>
    </w:p>
    <w:p w14:paraId="46DBADA3" w14:textId="261467A9" w:rsidR="000C0441" w:rsidRPr="00B95029" w:rsidRDefault="000C0441" w:rsidP="0080693E">
      <w:pPr>
        <w:spacing w:before="120" w:after="120" w:line="240" w:lineRule="auto"/>
        <w:jc w:val="both"/>
        <w:rPr>
          <w:rFonts w:cs="Arial"/>
          <w:noProof/>
          <w:lang w:eastAsia="sl-SI"/>
        </w:rPr>
      </w:pPr>
      <w:r w:rsidRPr="00B95029">
        <w:rPr>
          <w:rFonts w:cs="Arial"/>
          <w:noProof/>
          <w:lang w:eastAsia="sl-SI"/>
        </w:rPr>
        <w:t xml:space="preserve">V letu </w:t>
      </w:r>
      <w:r w:rsidR="00E21833">
        <w:rPr>
          <w:rFonts w:cs="Arial"/>
          <w:noProof/>
          <w:lang w:eastAsia="sl-SI"/>
        </w:rPr>
        <w:t>2024</w:t>
      </w:r>
      <w:r w:rsidRPr="00B95029">
        <w:rPr>
          <w:rFonts w:cs="Arial"/>
          <w:noProof/>
          <w:lang w:eastAsia="sl-SI"/>
        </w:rPr>
        <w:t xml:space="preserve"> je inšpektorat iz sistema prejel in obravnaval </w:t>
      </w:r>
      <w:r w:rsidR="00481DCC">
        <w:rPr>
          <w:rFonts w:cs="Arial"/>
          <w:noProof/>
          <w:lang w:eastAsia="sl-SI"/>
        </w:rPr>
        <w:t>2</w:t>
      </w:r>
      <w:r w:rsidR="00A26555">
        <w:rPr>
          <w:rFonts w:cs="Arial"/>
          <w:noProof/>
          <w:lang w:eastAsia="sl-SI"/>
        </w:rPr>
        <w:t>.</w:t>
      </w:r>
      <w:r w:rsidR="00481DCC">
        <w:rPr>
          <w:rFonts w:cs="Arial"/>
          <w:noProof/>
          <w:lang w:eastAsia="sl-SI"/>
        </w:rPr>
        <w:t>218</w:t>
      </w:r>
      <w:r w:rsidR="002623AF" w:rsidRPr="00B95029">
        <w:rPr>
          <w:rFonts w:cs="Arial"/>
          <w:noProof/>
          <w:lang w:eastAsia="sl-SI"/>
        </w:rPr>
        <w:t xml:space="preserve"> </w:t>
      </w:r>
      <w:r w:rsidRPr="00B95029">
        <w:rPr>
          <w:rFonts w:cs="Arial"/>
          <w:noProof/>
          <w:lang w:eastAsia="sl-SI"/>
        </w:rPr>
        <w:t>obvestil o različnih vrstah proizvodov</w:t>
      </w:r>
      <w:r w:rsidR="00860FF5" w:rsidRPr="00B95029">
        <w:rPr>
          <w:rFonts w:cs="Arial"/>
          <w:noProof/>
          <w:lang w:eastAsia="sl-SI"/>
        </w:rPr>
        <w:t>.</w:t>
      </w:r>
      <w:r w:rsidRPr="00B95029">
        <w:rPr>
          <w:rFonts w:cs="Arial"/>
          <w:noProof/>
          <w:lang w:eastAsia="sl-SI"/>
        </w:rPr>
        <w:t xml:space="preserve"> Obvestila so </w:t>
      </w:r>
      <w:r w:rsidR="00CA25AF" w:rsidRPr="00B95029">
        <w:rPr>
          <w:rFonts w:cs="Arial"/>
          <w:noProof/>
          <w:lang w:eastAsia="sl-SI"/>
        </w:rPr>
        <w:t>se nanašala na proizvode, ki so</w:t>
      </w:r>
      <w:r w:rsidRPr="00B95029">
        <w:rPr>
          <w:rFonts w:cs="Arial"/>
          <w:noProof/>
          <w:lang w:eastAsia="sl-SI"/>
        </w:rPr>
        <w:t xml:space="preserve"> v večini primerov predstavljali resno tveganje za zdravje. Inšpektorji so pri preverjanju prisotnosti teh proizvodov na slovenskem trgu identificirali </w:t>
      </w:r>
      <w:r w:rsidR="00481DCC">
        <w:rPr>
          <w:rFonts w:cs="Arial"/>
          <w:noProof/>
          <w:lang w:eastAsia="sl-SI"/>
        </w:rPr>
        <w:t>38</w:t>
      </w:r>
      <w:r w:rsidR="002623AF" w:rsidRPr="00B95029">
        <w:rPr>
          <w:rFonts w:cs="Arial"/>
          <w:noProof/>
          <w:lang w:eastAsia="sl-SI"/>
        </w:rPr>
        <w:t xml:space="preserve"> </w:t>
      </w:r>
      <w:r w:rsidRPr="00B95029">
        <w:rPr>
          <w:rFonts w:cs="Arial"/>
          <w:noProof/>
          <w:lang w:eastAsia="sl-SI"/>
        </w:rPr>
        <w:t xml:space="preserve"> takih proizvodov. </w:t>
      </w:r>
    </w:p>
    <w:p w14:paraId="74A1278B" w14:textId="77D97B9C" w:rsidR="00B25F69" w:rsidRPr="00B95029" w:rsidRDefault="000C0441" w:rsidP="0080693E">
      <w:pPr>
        <w:spacing w:before="120" w:after="120" w:line="240" w:lineRule="auto"/>
        <w:jc w:val="both"/>
        <w:rPr>
          <w:rFonts w:cs="Arial"/>
          <w:bCs/>
          <w:noProof/>
          <w:szCs w:val="16"/>
          <w:lang w:eastAsia="sl-SI"/>
        </w:rPr>
      </w:pPr>
      <w:bookmarkStart w:id="451" w:name="_Hlk100743577"/>
      <w:r w:rsidRPr="00B95029">
        <w:rPr>
          <w:rFonts w:cs="Arial"/>
          <w:noProof/>
          <w:lang w:eastAsia="sl-SI"/>
        </w:rPr>
        <w:t xml:space="preserve">Na področju splošne varnosti proizvodov je inšpektorat iz sistema </w:t>
      </w:r>
      <w:r w:rsidR="002623AF" w:rsidRPr="00B95029">
        <w:rPr>
          <w:rFonts w:cs="Arial"/>
          <w:noProof/>
          <w:lang w:eastAsia="sl-SI"/>
        </w:rPr>
        <w:t xml:space="preserve"> </w:t>
      </w:r>
      <w:r w:rsidRPr="00B95029">
        <w:rPr>
          <w:rFonts w:cs="Arial"/>
          <w:noProof/>
          <w:lang w:eastAsia="sl-SI"/>
        </w:rPr>
        <w:t xml:space="preserve">prejel in obravnaval </w:t>
      </w:r>
      <w:r w:rsidR="00884290">
        <w:rPr>
          <w:rFonts w:cs="Arial"/>
          <w:noProof/>
          <w:lang w:eastAsia="sl-SI"/>
        </w:rPr>
        <w:t>6</w:t>
      </w:r>
      <w:r w:rsidR="00481DCC">
        <w:rPr>
          <w:rFonts w:cs="Arial"/>
          <w:noProof/>
          <w:lang w:eastAsia="sl-SI"/>
        </w:rPr>
        <w:t>8</w:t>
      </w:r>
      <w:r w:rsidR="00884290" w:rsidRPr="00B95029">
        <w:rPr>
          <w:rFonts w:cs="Arial"/>
          <w:noProof/>
          <w:lang w:eastAsia="sl-SI"/>
        </w:rPr>
        <w:t xml:space="preserve"> </w:t>
      </w:r>
      <w:r w:rsidRPr="00B95029">
        <w:rPr>
          <w:rFonts w:cs="Arial"/>
          <w:noProof/>
          <w:lang w:eastAsia="sl-SI"/>
        </w:rPr>
        <w:t>obvestil</w:t>
      </w:r>
      <w:r w:rsidR="000E33FE" w:rsidRPr="00B95029">
        <w:rPr>
          <w:rFonts w:cs="Arial"/>
          <w:noProof/>
          <w:lang w:eastAsia="sl-SI"/>
        </w:rPr>
        <w:t xml:space="preserve">. </w:t>
      </w:r>
      <w:r w:rsidRPr="00B95029">
        <w:rPr>
          <w:rFonts w:cs="Arial"/>
          <w:noProof/>
          <w:lang w:eastAsia="sl-SI"/>
        </w:rPr>
        <w:t xml:space="preserve">Na njihovi podlagi </w:t>
      </w:r>
      <w:r w:rsidR="00481DCC">
        <w:rPr>
          <w:rFonts w:cs="Arial"/>
          <w:noProof/>
          <w:lang w:eastAsia="sl-SI"/>
        </w:rPr>
        <w:t xml:space="preserve"> je</w:t>
      </w:r>
      <w:r w:rsidR="00884290" w:rsidRPr="00B95029">
        <w:rPr>
          <w:rFonts w:cs="Arial"/>
          <w:noProof/>
          <w:lang w:eastAsia="sl-SI"/>
        </w:rPr>
        <w:t xml:space="preserve"> </w:t>
      </w:r>
      <w:r w:rsidR="00A8718C" w:rsidRPr="00B95029">
        <w:rPr>
          <w:rFonts w:cs="Arial"/>
          <w:noProof/>
          <w:lang w:eastAsia="sl-SI"/>
        </w:rPr>
        <w:t>bi</w:t>
      </w:r>
      <w:r w:rsidR="00481DCC">
        <w:rPr>
          <w:rFonts w:cs="Arial"/>
          <w:noProof/>
          <w:lang w:eastAsia="sl-SI"/>
        </w:rPr>
        <w:t>l</w:t>
      </w:r>
      <w:r w:rsidR="00884290">
        <w:rPr>
          <w:rFonts w:cs="Arial"/>
          <w:noProof/>
          <w:lang w:eastAsia="sl-SI"/>
        </w:rPr>
        <w:t>o</w:t>
      </w:r>
      <w:r w:rsidR="00A8718C" w:rsidRPr="00B95029">
        <w:rPr>
          <w:rFonts w:cs="Arial"/>
          <w:noProof/>
          <w:lang w:eastAsia="sl-SI"/>
        </w:rPr>
        <w:t xml:space="preserve"> </w:t>
      </w:r>
      <w:r w:rsidRPr="00B95029">
        <w:rPr>
          <w:rFonts w:cs="Arial"/>
          <w:noProof/>
          <w:lang w:eastAsia="sl-SI"/>
        </w:rPr>
        <w:t>na slovenskem trgu</w:t>
      </w:r>
      <w:r w:rsidR="00A8718C" w:rsidRPr="00B95029">
        <w:rPr>
          <w:rFonts w:cs="Arial"/>
          <w:noProof/>
          <w:lang w:eastAsia="sl-SI"/>
        </w:rPr>
        <w:t xml:space="preserve"> </w:t>
      </w:r>
      <w:r w:rsidRPr="00B95029">
        <w:rPr>
          <w:rFonts w:cs="Arial"/>
          <w:noProof/>
          <w:lang w:eastAsia="sl-SI"/>
        </w:rPr>
        <w:t>najden</w:t>
      </w:r>
      <w:r w:rsidR="00884290">
        <w:rPr>
          <w:rFonts w:cs="Arial"/>
          <w:noProof/>
          <w:lang w:eastAsia="sl-SI"/>
        </w:rPr>
        <w:t>ih</w:t>
      </w:r>
      <w:r w:rsidR="00860FF5" w:rsidRPr="00B95029">
        <w:rPr>
          <w:rFonts w:cs="Arial"/>
          <w:noProof/>
          <w:lang w:eastAsia="sl-SI"/>
        </w:rPr>
        <w:t xml:space="preserve"> </w:t>
      </w:r>
      <w:r w:rsidR="00A26555">
        <w:rPr>
          <w:rFonts w:cs="Arial"/>
          <w:noProof/>
          <w:lang w:eastAsia="sl-SI"/>
        </w:rPr>
        <w:t>osem</w:t>
      </w:r>
      <w:r w:rsidR="00481DCC">
        <w:rPr>
          <w:rFonts w:cs="Arial"/>
          <w:noProof/>
          <w:lang w:eastAsia="sl-SI"/>
        </w:rPr>
        <w:t xml:space="preserve"> </w:t>
      </w:r>
      <w:r w:rsidR="00884290" w:rsidRPr="00B95029">
        <w:rPr>
          <w:rFonts w:cs="Arial"/>
          <w:noProof/>
          <w:lang w:eastAsia="sl-SI"/>
        </w:rPr>
        <w:t>izdel</w:t>
      </w:r>
      <w:r w:rsidR="00884290">
        <w:rPr>
          <w:rFonts w:cs="Arial"/>
          <w:noProof/>
          <w:lang w:eastAsia="sl-SI"/>
        </w:rPr>
        <w:t>kov</w:t>
      </w:r>
      <w:r w:rsidR="00884290" w:rsidRPr="00B95029">
        <w:rPr>
          <w:rFonts w:cs="Arial"/>
          <w:noProof/>
          <w:lang w:eastAsia="sl-SI"/>
        </w:rPr>
        <w:t xml:space="preserve"> </w:t>
      </w:r>
      <w:r w:rsidR="000E33FE" w:rsidRPr="00B95029">
        <w:rPr>
          <w:rFonts w:cs="Arial"/>
          <w:noProof/>
          <w:lang w:eastAsia="sl-SI"/>
        </w:rPr>
        <w:t>iz teh obvestil.</w:t>
      </w:r>
      <w:bookmarkEnd w:id="451"/>
      <w:r w:rsidRPr="00B95029">
        <w:rPr>
          <w:rFonts w:cs="Arial"/>
          <w:noProof/>
          <w:lang w:eastAsia="sl-SI"/>
        </w:rPr>
        <w:t xml:space="preserve"> </w:t>
      </w:r>
      <w:r w:rsidR="00B25F69" w:rsidRPr="00B95029">
        <w:rPr>
          <w:rFonts w:cs="Arial"/>
          <w:bCs/>
          <w:noProof/>
          <w:szCs w:val="16"/>
          <w:lang w:eastAsia="sl-SI"/>
        </w:rPr>
        <w:t xml:space="preserve">Na podlagi rezultatov analiz vzorcev proizvodov iz programa vzorčenja inšpektorat </w:t>
      </w:r>
      <w:r w:rsidR="00884290">
        <w:rPr>
          <w:rFonts w:cs="Arial"/>
          <w:bCs/>
          <w:noProof/>
          <w:szCs w:val="16"/>
          <w:lang w:eastAsia="sl-SI"/>
        </w:rPr>
        <w:t xml:space="preserve"> </w:t>
      </w:r>
      <w:r w:rsidR="00B25F69" w:rsidRPr="00B95029">
        <w:rPr>
          <w:rFonts w:cs="Arial"/>
          <w:bCs/>
          <w:noProof/>
          <w:szCs w:val="16"/>
          <w:lang w:eastAsia="sl-SI"/>
        </w:rPr>
        <w:t xml:space="preserve">v sistem </w:t>
      </w:r>
      <w:r w:rsidR="002623AF" w:rsidRPr="00B95029">
        <w:rPr>
          <w:rFonts w:cs="Arial"/>
          <w:bCs/>
          <w:noProof/>
          <w:szCs w:val="16"/>
          <w:lang w:eastAsia="sl-SI"/>
        </w:rPr>
        <w:t xml:space="preserve">Safety Gate  </w:t>
      </w:r>
      <w:r w:rsidR="00B25F69" w:rsidRPr="00B95029">
        <w:rPr>
          <w:rFonts w:cs="Arial"/>
          <w:bCs/>
          <w:noProof/>
          <w:szCs w:val="16"/>
          <w:lang w:eastAsia="sl-SI"/>
        </w:rPr>
        <w:t xml:space="preserve">RAPEX </w:t>
      </w:r>
      <w:r w:rsidR="00860FF5" w:rsidRPr="00B95029">
        <w:rPr>
          <w:rFonts w:cs="Arial"/>
          <w:bCs/>
          <w:noProof/>
          <w:szCs w:val="16"/>
          <w:lang w:eastAsia="sl-SI"/>
        </w:rPr>
        <w:t xml:space="preserve">v letu </w:t>
      </w:r>
      <w:r w:rsidR="00E21833">
        <w:rPr>
          <w:rFonts w:cs="Arial"/>
          <w:bCs/>
          <w:noProof/>
          <w:szCs w:val="16"/>
          <w:lang w:eastAsia="sl-SI"/>
        </w:rPr>
        <w:t>2024</w:t>
      </w:r>
      <w:r w:rsidR="00860FF5" w:rsidRPr="00B95029">
        <w:rPr>
          <w:rFonts w:cs="Arial"/>
          <w:bCs/>
          <w:noProof/>
          <w:szCs w:val="16"/>
          <w:lang w:eastAsia="sl-SI"/>
        </w:rPr>
        <w:t xml:space="preserve"> </w:t>
      </w:r>
      <w:r w:rsidR="00B15D3D">
        <w:rPr>
          <w:rFonts w:cs="Arial"/>
          <w:bCs/>
          <w:noProof/>
          <w:szCs w:val="16"/>
          <w:lang w:eastAsia="sl-SI"/>
        </w:rPr>
        <w:t xml:space="preserve">ni </w:t>
      </w:r>
      <w:r w:rsidR="00B25F69" w:rsidRPr="00B95029">
        <w:rPr>
          <w:rFonts w:cs="Arial"/>
          <w:bCs/>
          <w:noProof/>
          <w:szCs w:val="16"/>
          <w:lang w:eastAsia="sl-SI"/>
        </w:rPr>
        <w:t xml:space="preserve">posredoval </w:t>
      </w:r>
      <w:r w:rsidR="00884290">
        <w:rPr>
          <w:rFonts w:cs="Arial"/>
          <w:bCs/>
          <w:noProof/>
          <w:szCs w:val="16"/>
          <w:lang w:eastAsia="sl-SI"/>
        </w:rPr>
        <w:t xml:space="preserve"> </w:t>
      </w:r>
      <w:r w:rsidR="00B25F69" w:rsidRPr="00B95029">
        <w:rPr>
          <w:rFonts w:cs="Arial"/>
          <w:bCs/>
          <w:noProof/>
          <w:szCs w:val="16"/>
          <w:lang w:eastAsia="sl-SI"/>
        </w:rPr>
        <w:t>obvestil</w:t>
      </w:r>
      <w:r w:rsidR="00860FF5" w:rsidRPr="00B95029">
        <w:rPr>
          <w:rFonts w:cs="Arial"/>
          <w:bCs/>
          <w:noProof/>
          <w:szCs w:val="16"/>
          <w:lang w:eastAsia="sl-SI"/>
        </w:rPr>
        <w:t xml:space="preserve"> iz tega področja</w:t>
      </w:r>
      <w:r w:rsidR="002623AF" w:rsidRPr="00B95029">
        <w:rPr>
          <w:rFonts w:cs="Arial"/>
          <w:bCs/>
          <w:noProof/>
          <w:szCs w:val="16"/>
          <w:lang w:eastAsia="sl-SI"/>
        </w:rPr>
        <w:t>.</w:t>
      </w:r>
    </w:p>
    <w:p w14:paraId="6576FDD3" w14:textId="2D112EF9" w:rsidR="00B25F69" w:rsidRPr="00B95029" w:rsidRDefault="000C0441" w:rsidP="0080693E">
      <w:pPr>
        <w:spacing w:before="120" w:after="120" w:line="240" w:lineRule="auto"/>
        <w:jc w:val="both"/>
        <w:rPr>
          <w:rFonts w:cs="Arial"/>
          <w:bCs/>
          <w:noProof/>
          <w:szCs w:val="16"/>
          <w:lang w:eastAsia="sl-SI"/>
        </w:rPr>
      </w:pPr>
      <w:r w:rsidRPr="00B95029">
        <w:rPr>
          <w:rFonts w:cs="Arial"/>
        </w:rPr>
        <w:t>Na</w:t>
      </w:r>
      <w:r w:rsidRPr="00B95029">
        <w:rPr>
          <w:rFonts w:cs="Arial"/>
          <w:bCs/>
          <w:noProof/>
          <w:szCs w:val="16"/>
          <w:lang w:eastAsia="sl-SI"/>
        </w:rPr>
        <w:t xml:space="preserve"> področju kozmetičnih proizvodov je inšpektorat iz sistema</w:t>
      </w:r>
      <w:r w:rsidR="002623AF" w:rsidRPr="00B95029">
        <w:rPr>
          <w:rFonts w:cs="Arial"/>
          <w:bCs/>
          <w:noProof/>
          <w:szCs w:val="16"/>
          <w:lang w:eastAsia="sl-SI"/>
        </w:rPr>
        <w:t xml:space="preserve"> </w:t>
      </w:r>
      <w:r w:rsidRPr="00B95029">
        <w:rPr>
          <w:rFonts w:cs="Arial"/>
          <w:bCs/>
          <w:noProof/>
          <w:szCs w:val="16"/>
          <w:lang w:eastAsia="sl-SI"/>
        </w:rPr>
        <w:t xml:space="preserve">prejel in obravnaval </w:t>
      </w:r>
      <w:r w:rsidR="00884290">
        <w:rPr>
          <w:rFonts w:cs="Arial"/>
          <w:bCs/>
          <w:noProof/>
          <w:szCs w:val="16"/>
          <w:lang w:eastAsia="sl-SI"/>
        </w:rPr>
        <w:t>1</w:t>
      </w:r>
      <w:r w:rsidR="00A26555">
        <w:rPr>
          <w:rFonts w:cs="Arial"/>
          <w:bCs/>
          <w:noProof/>
          <w:szCs w:val="16"/>
          <w:lang w:eastAsia="sl-SI"/>
        </w:rPr>
        <w:t>.</w:t>
      </w:r>
      <w:r w:rsidR="00B15D3D">
        <w:rPr>
          <w:rFonts w:cs="Arial"/>
          <w:bCs/>
          <w:noProof/>
          <w:szCs w:val="16"/>
          <w:lang w:eastAsia="sl-SI"/>
        </w:rPr>
        <w:t>475</w:t>
      </w:r>
      <w:r w:rsidR="00884290" w:rsidRPr="00B95029">
        <w:rPr>
          <w:rFonts w:cs="Arial"/>
          <w:bCs/>
          <w:noProof/>
          <w:szCs w:val="16"/>
          <w:lang w:eastAsia="sl-SI"/>
        </w:rPr>
        <w:t xml:space="preserve"> </w:t>
      </w:r>
      <w:r w:rsidRPr="00B95029">
        <w:rPr>
          <w:rFonts w:cs="Arial"/>
          <w:bCs/>
          <w:noProof/>
          <w:szCs w:val="16"/>
          <w:lang w:eastAsia="sl-SI"/>
        </w:rPr>
        <w:t xml:space="preserve">obvestil. Pri nadzoru na podlagi obvestil na slovenskem trgu </w:t>
      </w:r>
      <w:r w:rsidR="00884290">
        <w:rPr>
          <w:rFonts w:cs="Arial"/>
          <w:bCs/>
          <w:noProof/>
          <w:szCs w:val="16"/>
          <w:lang w:eastAsia="sl-SI"/>
        </w:rPr>
        <w:t>s</w:t>
      </w:r>
      <w:r w:rsidR="00B15D3D">
        <w:rPr>
          <w:rFonts w:cs="Arial"/>
          <w:bCs/>
          <w:noProof/>
          <w:szCs w:val="16"/>
          <w:lang w:eastAsia="sl-SI"/>
        </w:rPr>
        <w:t>o</w:t>
      </w:r>
      <w:r w:rsidR="00884290" w:rsidRPr="00B95029">
        <w:rPr>
          <w:rFonts w:cs="Arial"/>
          <w:bCs/>
          <w:noProof/>
          <w:szCs w:val="16"/>
          <w:lang w:eastAsia="sl-SI"/>
        </w:rPr>
        <w:t xml:space="preserve"> </w:t>
      </w:r>
      <w:r w:rsidR="00860FF5" w:rsidRPr="00B95029">
        <w:rPr>
          <w:rFonts w:cs="Arial"/>
          <w:bCs/>
          <w:noProof/>
          <w:szCs w:val="16"/>
          <w:lang w:eastAsia="sl-SI"/>
        </w:rPr>
        <w:t>bil</w:t>
      </w:r>
      <w:r w:rsidR="00B15D3D">
        <w:rPr>
          <w:rFonts w:cs="Arial"/>
          <w:bCs/>
          <w:noProof/>
          <w:szCs w:val="16"/>
          <w:lang w:eastAsia="sl-SI"/>
        </w:rPr>
        <w:t>i</w:t>
      </w:r>
      <w:r w:rsidR="00860FF5" w:rsidRPr="00B95029">
        <w:rPr>
          <w:rFonts w:cs="Arial"/>
          <w:bCs/>
          <w:noProof/>
          <w:szCs w:val="16"/>
          <w:lang w:eastAsia="sl-SI"/>
        </w:rPr>
        <w:t xml:space="preserve"> najden</w:t>
      </w:r>
      <w:r w:rsidR="00B15D3D">
        <w:rPr>
          <w:rFonts w:cs="Arial"/>
          <w:bCs/>
          <w:noProof/>
          <w:szCs w:val="16"/>
          <w:lang w:eastAsia="sl-SI"/>
        </w:rPr>
        <w:t>i</w:t>
      </w:r>
      <w:r w:rsidR="00860FF5" w:rsidRPr="00B95029">
        <w:rPr>
          <w:rFonts w:cs="Arial"/>
          <w:bCs/>
          <w:noProof/>
          <w:szCs w:val="16"/>
          <w:lang w:eastAsia="sl-SI"/>
        </w:rPr>
        <w:t xml:space="preserve"> </w:t>
      </w:r>
      <w:r w:rsidR="00B15D3D">
        <w:rPr>
          <w:rFonts w:cs="Arial"/>
          <w:bCs/>
          <w:noProof/>
          <w:szCs w:val="16"/>
          <w:lang w:eastAsia="sl-SI"/>
        </w:rPr>
        <w:t>trije</w:t>
      </w:r>
      <w:r w:rsidR="00884290" w:rsidRPr="00B95029">
        <w:rPr>
          <w:rFonts w:cs="Arial"/>
          <w:bCs/>
          <w:noProof/>
          <w:szCs w:val="16"/>
          <w:lang w:eastAsia="sl-SI"/>
        </w:rPr>
        <w:t xml:space="preserve"> izdel</w:t>
      </w:r>
      <w:r w:rsidR="00884290">
        <w:rPr>
          <w:rFonts w:cs="Arial"/>
          <w:bCs/>
          <w:noProof/>
          <w:szCs w:val="16"/>
          <w:lang w:eastAsia="sl-SI"/>
        </w:rPr>
        <w:t>k</w:t>
      </w:r>
      <w:r w:rsidR="00B15D3D">
        <w:rPr>
          <w:rFonts w:cs="Arial"/>
          <w:bCs/>
          <w:noProof/>
          <w:szCs w:val="16"/>
          <w:lang w:eastAsia="sl-SI"/>
        </w:rPr>
        <w:t>i</w:t>
      </w:r>
      <w:r w:rsidRPr="00B95029">
        <w:rPr>
          <w:rFonts w:cs="Arial"/>
          <w:bCs/>
          <w:noProof/>
          <w:szCs w:val="16"/>
          <w:lang w:eastAsia="sl-SI"/>
        </w:rPr>
        <w:t xml:space="preserve">. </w:t>
      </w:r>
      <w:r w:rsidR="00B25F69" w:rsidRPr="00B95029">
        <w:rPr>
          <w:rFonts w:cs="Arial"/>
          <w:bCs/>
          <w:noProof/>
          <w:szCs w:val="16"/>
          <w:lang w:eastAsia="sl-SI"/>
        </w:rPr>
        <w:t xml:space="preserve">Na podlagi rezultatov analiz vzorcev proizvodov iz programa vzorčenja inšpektorat v sistem </w:t>
      </w:r>
      <w:r w:rsidR="002623AF" w:rsidRPr="00B95029">
        <w:rPr>
          <w:rFonts w:cs="Arial"/>
          <w:bCs/>
          <w:noProof/>
          <w:szCs w:val="16"/>
          <w:lang w:eastAsia="sl-SI"/>
        </w:rPr>
        <w:t xml:space="preserve">Safety Gatew </w:t>
      </w:r>
      <w:r w:rsidR="00B25F69" w:rsidRPr="00B95029">
        <w:rPr>
          <w:rFonts w:cs="Arial"/>
          <w:bCs/>
          <w:noProof/>
          <w:szCs w:val="16"/>
          <w:lang w:eastAsia="sl-SI"/>
        </w:rPr>
        <w:t xml:space="preserve">RAPEX </w:t>
      </w:r>
      <w:r w:rsidR="008C49C7" w:rsidRPr="00B95029">
        <w:rPr>
          <w:rFonts w:cs="Arial"/>
          <w:bCs/>
          <w:noProof/>
          <w:szCs w:val="16"/>
          <w:lang w:eastAsia="sl-SI"/>
        </w:rPr>
        <w:t xml:space="preserve">v letu </w:t>
      </w:r>
      <w:r w:rsidR="00E21833">
        <w:rPr>
          <w:rFonts w:cs="Arial"/>
          <w:bCs/>
          <w:noProof/>
          <w:szCs w:val="16"/>
          <w:lang w:eastAsia="sl-SI"/>
        </w:rPr>
        <w:t>2024</w:t>
      </w:r>
      <w:r w:rsidR="008C49C7" w:rsidRPr="00B95029">
        <w:rPr>
          <w:rFonts w:cs="Arial"/>
          <w:bCs/>
          <w:noProof/>
          <w:szCs w:val="16"/>
          <w:lang w:eastAsia="sl-SI"/>
        </w:rPr>
        <w:t xml:space="preserve"> </w:t>
      </w:r>
      <w:r w:rsidR="00A8718C" w:rsidRPr="00B95029">
        <w:rPr>
          <w:rFonts w:cs="Arial"/>
          <w:bCs/>
          <w:noProof/>
          <w:szCs w:val="16"/>
          <w:lang w:eastAsia="sl-SI"/>
        </w:rPr>
        <w:t xml:space="preserve">ni </w:t>
      </w:r>
      <w:r w:rsidR="00B25F69" w:rsidRPr="00B95029">
        <w:rPr>
          <w:rFonts w:cs="Arial"/>
          <w:bCs/>
          <w:noProof/>
          <w:szCs w:val="16"/>
          <w:lang w:eastAsia="sl-SI"/>
        </w:rPr>
        <w:t>posredoval obvestil o kozmetičnih izdelkih</w:t>
      </w:r>
      <w:r w:rsidR="00A8718C" w:rsidRPr="00B95029">
        <w:rPr>
          <w:rFonts w:cs="Arial"/>
          <w:bCs/>
          <w:noProof/>
          <w:szCs w:val="16"/>
          <w:lang w:eastAsia="sl-SI"/>
        </w:rPr>
        <w:t>.</w:t>
      </w:r>
    </w:p>
    <w:p w14:paraId="1D0FE037" w14:textId="6D67F8DE" w:rsidR="00CA68AF" w:rsidRPr="00B95029" w:rsidRDefault="000C0441" w:rsidP="0080693E">
      <w:pPr>
        <w:spacing w:before="120" w:after="120" w:line="240" w:lineRule="auto"/>
        <w:jc w:val="both"/>
        <w:rPr>
          <w:rFonts w:cs="Arial"/>
          <w:bCs/>
          <w:noProof/>
          <w:szCs w:val="16"/>
          <w:lang w:eastAsia="sl-SI"/>
        </w:rPr>
      </w:pPr>
      <w:r w:rsidRPr="00B95029">
        <w:rPr>
          <w:rFonts w:cs="Arial"/>
          <w:bCs/>
          <w:noProof/>
          <w:szCs w:val="16"/>
          <w:lang w:eastAsia="sl-SI"/>
        </w:rPr>
        <w:t>Na področju igrač je inšpektorat iz sistema</w:t>
      </w:r>
      <w:r w:rsidR="002623AF" w:rsidRPr="00B95029">
        <w:rPr>
          <w:rFonts w:cs="Arial"/>
          <w:bCs/>
          <w:noProof/>
          <w:szCs w:val="16"/>
          <w:lang w:eastAsia="sl-SI"/>
        </w:rPr>
        <w:t xml:space="preserve"> </w:t>
      </w:r>
      <w:r w:rsidRPr="00B95029">
        <w:rPr>
          <w:rFonts w:cs="Arial"/>
          <w:bCs/>
          <w:noProof/>
          <w:szCs w:val="16"/>
          <w:lang w:eastAsia="sl-SI"/>
        </w:rPr>
        <w:t xml:space="preserve">prejel in obravnaval </w:t>
      </w:r>
      <w:r w:rsidR="00B15D3D">
        <w:rPr>
          <w:rFonts w:cs="Arial"/>
          <w:bCs/>
          <w:noProof/>
          <w:szCs w:val="16"/>
          <w:lang w:eastAsia="sl-SI"/>
        </w:rPr>
        <w:t>566</w:t>
      </w:r>
      <w:r w:rsidR="00884290" w:rsidRPr="00B95029">
        <w:rPr>
          <w:rFonts w:cs="Arial"/>
          <w:bCs/>
          <w:noProof/>
          <w:szCs w:val="16"/>
          <w:lang w:eastAsia="sl-SI"/>
        </w:rPr>
        <w:t xml:space="preserve"> </w:t>
      </w:r>
      <w:r w:rsidRPr="00B95029">
        <w:rPr>
          <w:rFonts w:cs="Arial"/>
          <w:bCs/>
          <w:noProof/>
          <w:szCs w:val="16"/>
          <w:lang w:eastAsia="sl-SI"/>
        </w:rPr>
        <w:t xml:space="preserve">obvestil. Pri nadzoru na podlagi teh obvestil je bilo na slovenskem trgu najdenih </w:t>
      </w:r>
      <w:r w:rsidR="00B15D3D">
        <w:rPr>
          <w:rFonts w:cs="Arial"/>
          <w:bCs/>
          <w:noProof/>
          <w:szCs w:val="16"/>
          <w:lang w:eastAsia="sl-SI"/>
        </w:rPr>
        <w:t>2</w:t>
      </w:r>
      <w:r w:rsidR="002623AF" w:rsidRPr="00B95029">
        <w:rPr>
          <w:rFonts w:cs="Arial"/>
          <w:bCs/>
          <w:noProof/>
          <w:szCs w:val="16"/>
          <w:lang w:eastAsia="sl-SI"/>
        </w:rPr>
        <w:t xml:space="preserve">7 </w:t>
      </w:r>
      <w:r w:rsidRPr="00B95029">
        <w:rPr>
          <w:rFonts w:cs="Arial"/>
          <w:bCs/>
          <w:noProof/>
          <w:szCs w:val="16"/>
          <w:lang w:eastAsia="sl-SI"/>
        </w:rPr>
        <w:t>igrač</w:t>
      </w:r>
      <w:r w:rsidR="002C33F2" w:rsidRPr="00B95029">
        <w:rPr>
          <w:rFonts w:cs="Arial"/>
          <w:bCs/>
          <w:noProof/>
          <w:szCs w:val="16"/>
          <w:lang w:eastAsia="sl-SI"/>
        </w:rPr>
        <w:t>,</w:t>
      </w:r>
      <w:r w:rsidRPr="00B95029">
        <w:rPr>
          <w:rFonts w:cs="Arial"/>
          <w:bCs/>
          <w:noProof/>
          <w:szCs w:val="16"/>
          <w:lang w:eastAsia="sl-SI"/>
        </w:rPr>
        <w:t xml:space="preserve"> ocenjenih za neskladne zaradi </w:t>
      </w:r>
      <w:r w:rsidR="00860FF5" w:rsidRPr="00B95029">
        <w:rPr>
          <w:rFonts w:cs="Arial"/>
          <w:bCs/>
          <w:noProof/>
          <w:szCs w:val="16"/>
          <w:lang w:eastAsia="sl-SI"/>
        </w:rPr>
        <w:t xml:space="preserve">mehanskih in kemijskih </w:t>
      </w:r>
      <w:r w:rsidR="004B0791" w:rsidRPr="00B95029">
        <w:rPr>
          <w:rFonts w:cs="Arial"/>
          <w:bCs/>
          <w:noProof/>
          <w:szCs w:val="16"/>
          <w:lang w:eastAsia="sl-SI"/>
        </w:rPr>
        <w:t>lastnosti</w:t>
      </w:r>
      <w:r w:rsidR="00884290" w:rsidRPr="00884290">
        <w:t xml:space="preserve"> </w:t>
      </w:r>
      <w:r w:rsidR="00884290" w:rsidRPr="00884290">
        <w:rPr>
          <w:rFonts w:cs="Arial"/>
          <w:bCs/>
          <w:noProof/>
          <w:szCs w:val="16"/>
          <w:lang w:eastAsia="sl-SI"/>
        </w:rPr>
        <w:t>ter vnetljivosti</w:t>
      </w:r>
      <w:r w:rsidR="004B0791" w:rsidRPr="00B95029">
        <w:rPr>
          <w:rFonts w:cs="Arial"/>
          <w:bCs/>
          <w:noProof/>
          <w:szCs w:val="16"/>
          <w:lang w:eastAsia="sl-SI"/>
        </w:rPr>
        <w:t xml:space="preserve">. </w:t>
      </w:r>
      <w:r w:rsidRPr="00B95029">
        <w:rPr>
          <w:rFonts w:cs="Arial"/>
          <w:bCs/>
          <w:noProof/>
          <w:szCs w:val="16"/>
          <w:lang w:eastAsia="sl-SI"/>
        </w:rPr>
        <w:t xml:space="preserve">Na podlagi rezultatov analiz vzorcev proizvodov iz programa vzorčenja </w:t>
      </w:r>
      <w:r w:rsidR="002623AF" w:rsidRPr="00B95029">
        <w:rPr>
          <w:rFonts w:cs="Arial"/>
          <w:bCs/>
          <w:noProof/>
          <w:szCs w:val="16"/>
          <w:lang w:eastAsia="sl-SI"/>
        </w:rPr>
        <w:t>igrač</w:t>
      </w:r>
      <w:r w:rsidRPr="00B95029">
        <w:rPr>
          <w:rFonts w:cs="Arial"/>
          <w:bCs/>
          <w:noProof/>
          <w:szCs w:val="16"/>
          <w:lang w:eastAsia="sl-SI"/>
        </w:rPr>
        <w:t xml:space="preserve"> </w:t>
      </w:r>
      <w:r w:rsidR="00884290">
        <w:rPr>
          <w:rFonts w:cs="Arial"/>
          <w:bCs/>
          <w:noProof/>
          <w:szCs w:val="16"/>
          <w:lang w:eastAsia="sl-SI"/>
        </w:rPr>
        <w:t xml:space="preserve">je </w:t>
      </w:r>
      <w:r w:rsidRPr="00B95029">
        <w:rPr>
          <w:rFonts w:cs="Arial"/>
          <w:bCs/>
          <w:noProof/>
          <w:szCs w:val="16"/>
          <w:lang w:eastAsia="sl-SI"/>
        </w:rPr>
        <w:t>inšpektorat v sistem</w:t>
      </w:r>
      <w:r w:rsidR="002623AF" w:rsidRPr="00B95029">
        <w:rPr>
          <w:rFonts w:cs="Arial"/>
          <w:bCs/>
          <w:noProof/>
          <w:szCs w:val="16"/>
          <w:lang w:eastAsia="sl-SI"/>
        </w:rPr>
        <w:t xml:space="preserve"> </w:t>
      </w:r>
      <w:r w:rsidRPr="00B95029">
        <w:rPr>
          <w:rFonts w:cs="Arial"/>
          <w:bCs/>
          <w:noProof/>
          <w:szCs w:val="16"/>
          <w:lang w:eastAsia="sl-SI"/>
        </w:rPr>
        <w:t>posredoval</w:t>
      </w:r>
      <w:r w:rsidR="002623AF" w:rsidRPr="00B95029">
        <w:rPr>
          <w:rFonts w:cs="Arial"/>
          <w:bCs/>
          <w:noProof/>
          <w:szCs w:val="16"/>
          <w:lang w:eastAsia="sl-SI"/>
        </w:rPr>
        <w:t xml:space="preserve"> </w:t>
      </w:r>
      <w:r w:rsidR="005F0FDD">
        <w:rPr>
          <w:rFonts w:cs="Arial"/>
          <w:bCs/>
          <w:noProof/>
          <w:szCs w:val="16"/>
          <w:lang w:eastAsia="sl-SI"/>
        </w:rPr>
        <w:t>12</w:t>
      </w:r>
      <w:r w:rsidR="00B15D3D">
        <w:rPr>
          <w:rFonts w:cs="Arial"/>
          <w:bCs/>
          <w:noProof/>
          <w:szCs w:val="16"/>
          <w:lang w:eastAsia="sl-SI"/>
        </w:rPr>
        <w:t xml:space="preserve"> </w:t>
      </w:r>
      <w:r w:rsidRPr="00B95029">
        <w:rPr>
          <w:rFonts w:cs="Arial"/>
          <w:bCs/>
          <w:noProof/>
          <w:szCs w:val="16"/>
          <w:lang w:eastAsia="sl-SI"/>
        </w:rPr>
        <w:t>obvestil</w:t>
      </w:r>
      <w:r w:rsidR="002623AF" w:rsidRPr="00B95029">
        <w:rPr>
          <w:rFonts w:cs="Arial"/>
          <w:bCs/>
          <w:noProof/>
          <w:szCs w:val="16"/>
          <w:lang w:eastAsia="sl-SI"/>
        </w:rPr>
        <w:t>.</w:t>
      </w:r>
      <w:r w:rsidRPr="00B95029">
        <w:rPr>
          <w:rFonts w:cs="Arial"/>
          <w:bCs/>
          <w:noProof/>
          <w:szCs w:val="16"/>
          <w:lang w:eastAsia="sl-SI"/>
        </w:rPr>
        <w:t xml:space="preserve"> </w:t>
      </w:r>
    </w:p>
    <w:p w14:paraId="58992E47" w14:textId="48C35DC0" w:rsidR="00CC6C7E" w:rsidRPr="00B95029" w:rsidRDefault="002C3F7F" w:rsidP="0080693E">
      <w:pPr>
        <w:spacing w:before="120" w:after="120" w:line="240" w:lineRule="auto"/>
        <w:jc w:val="both"/>
        <w:rPr>
          <w:rFonts w:cs="Arial"/>
          <w:bCs/>
          <w:noProof/>
          <w:szCs w:val="16"/>
          <w:lang w:eastAsia="sl-SI"/>
        </w:rPr>
      </w:pPr>
      <w:bookmarkStart w:id="452" w:name="_Hlk100743750"/>
      <w:r w:rsidRPr="00B95029">
        <w:rPr>
          <w:rFonts w:cs="Arial"/>
          <w:noProof/>
          <w:lang w:eastAsia="sl-SI"/>
        </w:rPr>
        <w:t xml:space="preserve">Na področju </w:t>
      </w:r>
      <w:r w:rsidR="00463336" w:rsidRPr="00B95029">
        <w:rPr>
          <w:rFonts w:cs="Arial"/>
          <w:noProof/>
          <w:lang w:eastAsia="sl-SI"/>
        </w:rPr>
        <w:t>tobaka in povezanih izdelkov</w:t>
      </w:r>
      <w:r w:rsidRPr="00B95029">
        <w:rPr>
          <w:rFonts w:cs="Arial"/>
          <w:noProof/>
          <w:lang w:eastAsia="sl-SI"/>
        </w:rPr>
        <w:t xml:space="preserve"> je inšpektorat iz sistema </w:t>
      </w:r>
      <w:r w:rsidR="002623AF" w:rsidRPr="00B95029">
        <w:rPr>
          <w:rFonts w:cs="Arial"/>
          <w:noProof/>
          <w:lang w:eastAsia="sl-SI"/>
        </w:rPr>
        <w:t xml:space="preserve"> </w:t>
      </w:r>
      <w:r w:rsidRPr="00B95029">
        <w:rPr>
          <w:rFonts w:cs="Arial"/>
          <w:noProof/>
          <w:lang w:eastAsia="sl-SI"/>
        </w:rPr>
        <w:t xml:space="preserve">prejel in obravnaval </w:t>
      </w:r>
      <w:r w:rsidR="00B15D3D">
        <w:rPr>
          <w:rFonts w:cs="Arial"/>
          <w:noProof/>
          <w:lang w:eastAsia="sl-SI"/>
        </w:rPr>
        <w:t>109</w:t>
      </w:r>
      <w:r w:rsidR="00B15D3D" w:rsidRPr="00B95029">
        <w:rPr>
          <w:rFonts w:cs="Arial"/>
          <w:noProof/>
          <w:lang w:eastAsia="sl-SI"/>
        </w:rPr>
        <w:t xml:space="preserve"> </w:t>
      </w:r>
      <w:r w:rsidRPr="00B95029">
        <w:rPr>
          <w:rFonts w:cs="Arial"/>
          <w:noProof/>
          <w:lang w:eastAsia="sl-SI"/>
        </w:rPr>
        <w:t>obvestil</w:t>
      </w:r>
      <w:r w:rsidR="00463336" w:rsidRPr="00B95029">
        <w:rPr>
          <w:rFonts w:cs="Arial"/>
          <w:noProof/>
          <w:lang w:eastAsia="sl-SI"/>
        </w:rPr>
        <w:t>, ki s</w:t>
      </w:r>
      <w:r w:rsidR="002623AF" w:rsidRPr="00B95029">
        <w:rPr>
          <w:rFonts w:cs="Arial"/>
          <w:noProof/>
          <w:lang w:eastAsia="sl-SI"/>
        </w:rPr>
        <w:t>o se</w:t>
      </w:r>
      <w:r w:rsidR="00463336" w:rsidRPr="00B95029">
        <w:rPr>
          <w:rFonts w:cs="Arial"/>
          <w:noProof/>
          <w:lang w:eastAsia="sl-SI"/>
        </w:rPr>
        <w:t xml:space="preserve"> nanašal</w:t>
      </w:r>
      <w:r w:rsidR="002623AF" w:rsidRPr="00B95029">
        <w:rPr>
          <w:rFonts w:cs="Arial"/>
          <w:noProof/>
          <w:lang w:eastAsia="sl-SI"/>
        </w:rPr>
        <w:t>a</w:t>
      </w:r>
      <w:r w:rsidR="00463336" w:rsidRPr="00B95029">
        <w:rPr>
          <w:rFonts w:cs="Arial"/>
          <w:noProof/>
          <w:lang w:eastAsia="sl-SI"/>
        </w:rPr>
        <w:t xml:space="preserve"> na e-cigaret</w:t>
      </w:r>
      <w:r w:rsidR="002623AF" w:rsidRPr="00B95029">
        <w:rPr>
          <w:rFonts w:cs="Arial"/>
          <w:noProof/>
          <w:lang w:eastAsia="sl-SI"/>
        </w:rPr>
        <w:t>e</w:t>
      </w:r>
      <w:r w:rsidR="00463336" w:rsidRPr="00B95029">
        <w:rPr>
          <w:rFonts w:cs="Arial"/>
          <w:noProof/>
          <w:lang w:eastAsia="sl-SI"/>
        </w:rPr>
        <w:t>.</w:t>
      </w:r>
      <w:r w:rsidRPr="00B95029">
        <w:rPr>
          <w:rFonts w:cs="Arial"/>
          <w:noProof/>
          <w:lang w:eastAsia="sl-SI"/>
        </w:rPr>
        <w:t xml:space="preserve"> Na slovenskem trgu izdelk</w:t>
      </w:r>
      <w:r w:rsidR="00A156B9" w:rsidRPr="00B95029">
        <w:rPr>
          <w:rFonts w:cs="Arial"/>
          <w:noProof/>
          <w:lang w:eastAsia="sl-SI"/>
        </w:rPr>
        <w:t xml:space="preserve">ov </w:t>
      </w:r>
      <w:r w:rsidR="00463336" w:rsidRPr="00B95029">
        <w:rPr>
          <w:rFonts w:cs="Arial"/>
          <w:noProof/>
          <w:lang w:eastAsia="sl-SI"/>
        </w:rPr>
        <w:t>ni bilo najden</w:t>
      </w:r>
      <w:r w:rsidR="00A156B9" w:rsidRPr="00B95029">
        <w:rPr>
          <w:rFonts w:cs="Arial"/>
          <w:noProof/>
          <w:lang w:eastAsia="sl-SI"/>
        </w:rPr>
        <w:t>ih</w:t>
      </w:r>
      <w:r w:rsidRPr="00B95029">
        <w:rPr>
          <w:rFonts w:cs="Arial"/>
          <w:noProof/>
          <w:lang w:eastAsia="sl-SI"/>
        </w:rPr>
        <w:t>.</w:t>
      </w:r>
      <w:bookmarkEnd w:id="452"/>
    </w:p>
    <w:p w14:paraId="5BBCDFE4" w14:textId="1931BA73" w:rsidR="000C0441" w:rsidRPr="00B95029" w:rsidRDefault="00D3627E" w:rsidP="007C267B">
      <w:pPr>
        <w:pStyle w:val="NaslovTOC"/>
        <w:spacing w:line="240" w:lineRule="auto"/>
      </w:pPr>
      <w:bookmarkStart w:id="453" w:name="_Toc133226449"/>
      <w:bookmarkStart w:id="454" w:name="_Toc195685703"/>
      <w:bookmarkStart w:id="455" w:name="_Toc7008242"/>
      <w:r w:rsidRPr="00B95029">
        <w:t>SPLETNE STRANI INŠPEKTORATA</w:t>
      </w:r>
      <w:bookmarkEnd w:id="453"/>
      <w:bookmarkEnd w:id="454"/>
      <w:r w:rsidRPr="00B95029">
        <w:t xml:space="preserve"> </w:t>
      </w:r>
      <w:bookmarkEnd w:id="455"/>
    </w:p>
    <w:p w14:paraId="77E610CE" w14:textId="77777777" w:rsidR="00E247EC" w:rsidRPr="00B95029" w:rsidRDefault="000C0441" w:rsidP="0080693E">
      <w:pPr>
        <w:spacing w:before="120" w:after="120" w:line="240" w:lineRule="auto"/>
        <w:jc w:val="both"/>
        <w:rPr>
          <w:rFonts w:cs="Arial"/>
          <w:noProof/>
          <w:lang w:eastAsia="sl-SI"/>
        </w:rPr>
      </w:pPr>
      <w:r w:rsidRPr="00B95029">
        <w:rPr>
          <w:rFonts w:cs="Arial"/>
          <w:noProof/>
          <w:lang w:eastAsia="sl-SI"/>
        </w:rPr>
        <w:t>Namen spletnih strani inšpektorata je obveščati javnost o nevarnih izdelkih in drugih ugotovitvah inšpektorata, posredovati informacije o organiziranosti in delu inšpektorata ter omogočiti hiter dosto</w:t>
      </w:r>
      <w:r w:rsidR="007650C0" w:rsidRPr="00B95029">
        <w:rPr>
          <w:rFonts w:cs="Arial"/>
          <w:noProof/>
          <w:lang w:eastAsia="sl-SI"/>
        </w:rPr>
        <w:t>p do informacij javnega značaja</w:t>
      </w:r>
      <w:r w:rsidRPr="00B95029">
        <w:rPr>
          <w:rFonts w:cs="Arial"/>
          <w:noProof/>
          <w:lang w:eastAsia="sl-SI"/>
        </w:rPr>
        <w:t>.</w:t>
      </w:r>
    </w:p>
    <w:p w14:paraId="501FAD04" w14:textId="4185124A" w:rsidR="000C0441" w:rsidRPr="00B95029" w:rsidRDefault="00367681" w:rsidP="0080693E">
      <w:pPr>
        <w:spacing w:before="120" w:after="120" w:line="240" w:lineRule="auto"/>
        <w:jc w:val="both"/>
        <w:rPr>
          <w:rFonts w:cs="Arial"/>
          <w:color w:val="000000"/>
        </w:rPr>
      </w:pPr>
      <w:hyperlink r:id="rId50" w:history="1">
        <w:r w:rsidR="00186FB7" w:rsidRPr="00B95029">
          <w:rPr>
            <w:rFonts w:cs="Arial"/>
            <w:color w:val="000000"/>
          </w:rPr>
          <w:t>Portal GOV.SI</w:t>
        </w:r>
      </w:hyperlink>
      <w:r w:rsidR="00186FB7" w:rsidRPr="00B95029">
        <w:rPr>
          <w:rFonts w:cs="Arial"/>
          <w:color w:val="000000"/>
        </w:rPr>
        <w:t xml:space="preserve"> </w:t>
      </w:r>
      <w:r w:rsidR="00FB3F6E" w:rsidRPr="00B95029">
        <w:rPr>
          <w:rFonts w:cs="Arial"/>
          <w:color w:val="000000"/>
        </w:rPr>
        <w:t>je osrednje spletno mesto državne uprave, na katerem so predstavitvene vsebine vlade, ministrstev, organov v sestavi, vladnih služb in upravnih enot. Namen spletnega mesta je uporabniku na enoten, razumljiv in jasen način podati čim bolj celostne informacije o delovanju državne uprave na različnih vsebinskih področjih.</w:t>
      </w:r>
    </w:p>
    <w:p w14:paraId="6A3D47CB" w14:textId="5186C4BD" w:rsidR="00FB3F6E" w:rsidRPr="00B95029" w:rsidRDefault="00367681" w:rsidP="0080693E">
      <w:pPr>
        <w:spacing w:before="120" w:after="120" w:line="240" w:lineRule="auto"/>
        <w:jc w:val="both"/>
        <w:rPr>
          <w:rFonts w:cs="Arial"/>
          <w:color w:val="000000"/>
        </w:rPr>
      </w:pPr>
      <w:hyperlink r:id="rId51" w:history="1">
        <w:r w:rsidR="00186FB7" w:rsidRPr="00B95029">
          <w:rPr>
            <w:rFonts w:cs="Arial"/>
            <w:color w:val="000000"/>
          </w:rPr>
          <w:t>Portal GOV.SI</w:t>
        </w:r>
      </w:hyperlink>
      <w:r w:rsidR="00186FB7" w:rsidRPr="00B95029">
        <w:rPr>
          <w:rFonts w:cs="Arial"/>
          <w:color w:val="000000"/>
        </w:rPr>
        <w:t xml:space="preserve"> </w:t>
      </w:r>
      <w:r w:rsidR="00FB3F6E" w:rsidRPr="00B95029">
        <w:rPr>
          <w:rFonts w:cs="Arial"/>
          <w:color w:val="000000"/>
        </w:rPr>
        <w:t>ima tri vsebinske sklope:</w:t>
      </w:r>
    </w:p>
    <w:p w14:paraId="4BF832AD" w14:textId="77777777" w:rsidR="00FB3F6E" w:rsidRPr="00A01E7C" w:rsidRDefault="00FB3F6E" w:rsidP="00B10D2D">
      <w:pPr>
        <w:pStyle w:val="Odstavekseznama"/>
        <w:numPr>
          <w:ilvl w:val="0"/>
          <w:numId w:val="11"/>
        </w:numPr>
        <w:spacing w:line="240" w:lineRule="auto"/>
        <w:rPr>
          <w:noProof/>
          <w:sz w:val="22"/>
          <w:szCs w:val="22"/>
        </w:rPr>
      </w:pPr>
      <w:r w:rsidRPr="00A01E7C">
        <w:rPr>
          <w:noProof/>
          <w:sz w:val="22"/>
          <w:szCs w:val="22"/>
        </w:rPr>
        <w:t>predstavitvene informacije o posameznem organu državne uprave, o njihovih pristojnostih in organiziranosti;</w:t>
      </w:r>
    </w:p>
    <w:p w14:paraId="0BBD0153" w14:textId="44DED7E0" w:rsidR="00FB3F6E" w:rsidRPr="00A01E7C" w:rsidRDefault="00FB3F6E" w:rsidP="00B10D2D">
      <w:pPr>
        <w:pStyle w:val="Odstavekseznama"/>
        <w:numPr>
          <w:ilvl w:val="0"/>
          <w:numId w:val="11"/>
        </w:numPr>
        <w:spacing w:line="240" w:lineRule="auto"/>
        <w:rPr>
          <w:noProof/>
          <w:sz w:val="22"/>
          <w:szCs w:val="22"/>
        </w:rPr>
      </w:pPr>
      <w:r w:rsidRPr="00A01E7C">
        <w:rPr>
          <w:noProof/>
          <w:sz w:val="22"/>
          <w:szCs w:val="22"/>
        </w:rPr>
        <w:t xml:space="preserve">vsebinska področja, ki uporabnika vodijo do podrobnih in celostnih informacij o posameznih temah. Tak način predstavitve vsebin uporabniku olajša iskanje želenih informacij, saj </w:t>
      </w:r>
      <w:r w:rsidR="00CA25AF" w:rsidRPr="00A01E7C">
        <w:rPr>
          <w:noProof/>
          <w:sz w:val="22"/>
          <w:szCs w:val="22"/>
        </w:rPr>
        <w:t>le</w:t>
      </w:r>
      <w:r w:rsidR="002F5981" w:rsidRPr="00A01E7C">
        <w:rPr>
          <w:noProof/>
          <w:sz w:val="22"/>
          <w:szCs w:val="22"/>
        </w:rPr>
        <w:t>-</w:t>
      </w:r>
      <w:r w:rsidRPr="00A01E7C">
        <w:rPr>
          <w:noProof/>
          <w:sz w:val="22"/>
          <w:szCs w:val="22"/>
        </w:rPr>
        <w:t>te išče po vsebini in ne na podlagi védenja, k</w:t>
      </w:r>
      <w:r w:rsidR="002F5981" w:rsidRPr="00A01E7C">
        <w:rPr>
          <w:noProof/>
          <w:sz w:val="22"/>
          <w:szCs w:val="22"/>
        </w:rPr>
        <w:t>ateri organ</w:t>
      </w:r>
      <w:r w:rsidRPr="00A01E7C">
        <w:rPr>
          <w:noProof/>
          <w:sz w:val="22"/>
          <w:szCs w:val="22"/>
        </w:rPr>
        <w:t xml:space="preserve"> je pristoj</w:t>
      </w:r>
      <w:r w:rsidR="002F5981" w:rsidRPr="00A01E7C">
        <w:rPr>
          <w:noProof/>
          <w:sz w:val="22"/>
          <w:szCs w:val="22"/>
        </w:rPr>
        <w:t>en</w:t>
      </w:r>
      <w:r w:rsidRPr="00A01E7C">
        <w:rPr>
          <w:noProof/>
          <w:sz w:val="22"/>
          <w:szCs w:val="22"/>
        </w:rPr>
        <w:t>;</w:t>
      </w:r>
    </w:p>
    <w:p w14:paraId="6CE884E6" w14:textId="3CF0E4C7" w:rsidR="00FB3F6E" w:rsidRPr="00A01E7C" w:rsidRDefault="00FB3F6E" w:rsidP="00B10D2D">
      <w:pPr>
        <w:pStyle w:val="Odstavekseznama"/>
        <w:numPr>
          <w:ilvl w:val="0"/>
          <w:numId w:val="11"/>
        </w:numPr>
        <w:spacing w:line="240" w:lineRule="auto"/>
        <w:rPr>
          <w:noProof/>
          <w:sz w:val="22"/>
          <w:szCs w:val="22"/>
        </w:rPr>
      </w:pPr>
      <w:r w:rsidRPr="00A01E7C">
        <w:rPr>
          <w:noProof/>
          <w:sz w:val="22"/>
          <w:szCs w:val="22"/>
        </w:rPr>
        <w:t>zbirke (na primer</w:t>
      </w:r>
      <w:r w:rsidR="00A01E7C">
        <w:rPr>
          <w:noProof/>
          <w:sz w:val="22"/>
          <w:szCs w:val="22"/>
        </w:rPr>
        <w:t>:</w:t>
      </w:r>
      <w:r w:rsidRPr="00A01E7C">
        <w:rPr>
          <w:noProof/>
          <w:sz w:val="22"/>
          <w:szCs w:val="22"/>
        </w:rPr>
        <w:t xml:space="preserve"> </w:t>
      </w:r>
      <w:r w:rsidR="00A01E7C" w:rsidRPr="00A01E7C">
        <w:rPr>
          <w:noProof/>
          <w:sz w:val="22"/>
          <w:szCs w:val="22"/>
        </w:rPr>
        <w:t>Nevarni in neskladni izdelki</w:t>
      </w:r>
      <w:r w:rsidR="00A01E7C">
        <w:rPr>
          <w:noProof/>
          <w:sz w:val="22"/>
          <w:szCs w:val="22"/>
        </w:rPr>
        <w:t>, J</w:t>
      </w:r>
      <w:r w:rsidRPr="00A01E7C">
        <w:rPr>
          <w:noProof/>
          <w:sz w:val="22"/>
          <w:szCs w:val="22"/>
        </w:rPr>
        <w:t xml:space="preserve">avne objave, </w:t>
      </w:r>
      <w:r w:rsidR="00A01E7C">
        <w:rPr>
          <w:noProof/>
          <w:sz w:val="22"/>
          <w:szCs w:val="22"/>
        </w:rPr>
        <w:t>P</w:t>
      </w:r>
      <w:r w:rsidRPr="00A01E7C">
        <w:rPr>
          <w:noProof/>
          <w:sz w:val="22"/>
          <w:szCs w:val="22"/>
        </w:rPr>
        <w:t>rosta delovna mesta, projekti), kjer so na enem mestu zbrane vse javne objave organov državne uprave, kar zagotavlja večjo preglednost in dostopnost informacij.</w:t>
      </w:r>
    </w:p>
    <w:p w14:paraId="5F58FA8D" w14:textId="1F5C7080" w:rsidR="005B354A" w:rsidRPr="00A26555" w:rsidRDefault="00FB3F6E" w:rsidP="0080693E">
      <w:pPr>
        <w:spacing w:before="120" w:after="120" w:line="240" w:lineRule="auto"/>
        <w:jc w:val="both"/>
        <w:rPr>
          <w:rFonts w:cs="Arial"/>
          <w:noProof/>
          <w:lang w:eastAsia="sl-SI"/>
        </w:rPr>
      </w:pPr>
      <w:r w:rsidRPr="00A26555">
        <w:rPr>
          <w:rFonts w:cs="Arial"/>
          <w:noProof/>
          <w:lang w:eastAsia="sl-SI"/>
        </w:rPr>
        <w:t>Vsebino prispevajo vsa ministrstva, organi v sestavi, vladne službe in upravne enote. Vsak organ je odgovoren za točnost, pravočasnost in pravilnost objavljenih informacij. Na dnu vsake strani je označeno, kateri organ je odgovoren za objavljene informacije. Pri tem vsi organi vsebine objavljajo skladno z enotnimi standardi, za katere skrbi osrednje uredništvo, ki deluje v okviru Urada vlade za komuniciranje.</w:t>
      </w:r>
    </w:p>
    <w:p w14:paraId="2A24FC21" w14:textId="649B88F7" w:rsidR="000C0441" w:rsidRPr="00A26555"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456" w:name="_Toc7008243"/>
      <w:bookmarkStart w:id="457" w:name="_Toc133226450"/>
      <w:bookmarkStart w:id="458" w:name="_Toc195685704"/>
      <w:r w:rsidRPr="00A26555">
        <w:rPr>
          <w:rFonts w:eastAsia="Arial Unicode MS" w:cs="Arial"/>
          <w:b/>
          <w:bCs/>
          <w:caps/>
          <w:szCs w:val="28"/>
          <w:lang w:eastAsia="sl-SI"/>
        </w:rPr>
        <w:t>Sodelovanje pri pripravi predpisov</w:t>
      </w:r>
      <w:bookmarkEnd w:id="456"/>
      <w:bookmarkEnd w:id="457"/>
      <w:bookmarkEnd w:id="458"/>
    </w:p>
    <w:p w14:paraId="1A9E08E5" w14:textId="1401E192" w:rsidR="002A1DC0" w:rsidRPr="00D52378" w:rsidRDefault="002A1DC0" w:rsidP="0080693E">
      <w:pPr>
        <w:spacing w:before="120" w:after="120" w:line="240" w:lineRule="auto"/>
        <w:jc w:val="both"/>
        <w:rPr>
          <w:rFonts w:cs="Arial"/>
          <w:noProof/>
          <w:lang w:eastAsia="sl-SI"/>
        </w:rPr>
      </w:pPr>
      <w:bookmarkStart w:id="459" w:name="_Hlk195001421"/>
      <w:bookmarkStart w:id="460" w:name="_Hlk194933196"/>
      <w:r w:rsidRPr="00A26555">
        <w:rPr>
          <w:rFonts w:cs="Arial"/>
          <w:noProof/>
          <w:lang w:eastAsia="sl-SI"/>
        </w:rPr>
        <w:t xml:space="preserve">Zdravstveni inšpektorat Republike Slovenije je z Ministrstvom za zdravje in drugimi ministrstvi sodeloval pri pripravi novih predpisov </w:t>
      </w:r>
      <w:r w:rsidR="002E6C18" w:rsidRPr="00A26555">
        <w:rPr>
          <w:rFonts w:cs="Arial"/>
          <w:noProof/>
          <w:lang w:eastAsia="sl-SI"/>
        </w:rPr>
        <w:t>in</w:t>
      </w:r>
      <w:r w:rsidR="002E6C18">
        <w:rPr>
          <w:rFonts w:cs="Arial"/>
          <w:noProof/>
          <w:lang w:eastAsia="sl-SI"/>
        </w:rPr>
        <w:t xml:space="preserve"> </w:t>
      </w:r>
      <w:r w:rsidR="002E6C18" w:rsidRPr="002E6C18">
        <w:rPr>
          <w:rFonts w:cs="Arial"/>
          <w:noProof/>
          <w:lang w:eastAsia="sl-SI"/>
        </w:rPr>
        <w:t>sprememb</w:t>
      </w:r>
      <w:r w:rsidR="002E6C18">
        <w:rPr>
          <w:rFonts w:cs="Arial"/>
          <w:noProof/>
          <w:lang w:eastAsia="sl-SI"/>
        </w:rPr>
        <w:t>ah</w:t>
      </w:r>
      <w:r w:rsidR="002E6C18" w:rsidRPr="002E6C18">
        <w:rPr>
          <w:rFonts w:cs="Arial"/>
          <w:noProof/>
          <w:lang w:eastAsia="sl-SI"/>
        </w:rPr>
        <w:t xml:space="preserve"> že obstoječih predpisov </w:t>
      </w:r>
      <w:r w:rsidRPr="00D52378">
        <w:rPr>
          <w:rFonts w:cs="Arial"/>
          <w:noProof/>
          <w:lang w:eastAsia="sl-SI"/>
        </w:rPr>
        <w:t>ter podajal pripombe in predlagal spremembe v okviru medresorskih usklajevanj predpisov</w:t>
      </w:r>
      <w:r w:rsidR="002E6C18">
        <w:rPr>
          <w:rFonts w:cs="Arial"/>
          <w:noProof/>
          <w:lang w:eastAsia="sl-SI"/>
        </w:rPr>
        <w:t>,</w:t>
      </w:r>
      <w:r w:rsidRPr="00D52378">
        <w:rPr>
          <w:rFonts w:cs="Arial"/>
          <w:noProof/>
          <w:lang w:eastAsia="sl-SI"/>
        </w:rPr>
        <w:t xml:space="preserve"> z namenom povečanja učinkovitosti inšpekcijskega nadzora. V letu </w:t>
      </w:r>
      <w:r w:rsidR="00E21833">
        <w:rPr>
          <w:rFonts w:cs="Arial"/>
          <w:noProof/>
          <w:lang w:eastAsia="sl-SI"/>
        </w:rPr>
        <w:t>2024</w:t>
      </w:r>
      <w:r w:rsidRPr="00D52378">
        <w:rPr>
          <w:rFonts w:cs="Arial"/>
          <w:noProof/>
          <w:lang w:eastAsia="sl-SI"/>
        </w:rPr>
        <w:t xml:space="preserve"> je inšpektorat sodeloval pri pripravi predpisov s področja </w:t>
      </w:r>
      <w:r>
        <w:rPr>
          <w:rFonts w:cs="Arial"/>
          <w:noProof/>
          <w:lang w:eastAsia="sl-SI"/>
        </w:rPr>
        <w:t xml:space="preserve">zdravstvene dejavnosti, </w:t>
      </w:r>
      <w:r w:rsidR="000B39D6">
        <w:rPr>
          <w:rFonts w:cs="Arial"/>
          <w:noProof/>
          <w:lang w:eastAsia="sl-SI"/>
        </w:rPr>
        <w:t xml:space="preserve">varnosti živil, </w:t>
      </w:r>
      <w:r>
        <w:rPr>
          <w:rFonts w:cs="Arial"/>
          <w:noProof/>
          <w:lang w:eastAsia="sl-SI"/>
        </w:rPr>
        <w:lastRenderedPageBreak/>
        <w:t xml:space="preserve">omejevanja uporabe tobačnih in povezanih izdelkov, </w:t>
      </w:r>
      <w:r w:rsidR="002E6C18">
        <w:rPr>
          <w:rFonts w:cs="Arial"/>
          <w:noProof/>
          <w:lang w:eastAsia="sl-SI"/>
        </w:rPr>
        <w:t>os</w:t>
      </w:r>
      <w:r w:rsidR="000B39D6">
        <w:rPr>
          <w:rFonts w:cs="Arial"/>
          <w:noProof/>
          <w:lang w:eastAsia="sl-SI"/>
        </w:rPr>
        <w:t>k</w:t>
      </w:r>
      <w:r w:rsidR="002E6C18">
        <w:rPr>
          <w:rFonts w:cs="Arial"/>
          <w:noProof/>
          <w:lang w:eastAsia="sl-SI"/>
        </w:rPr>
        <w:t xml:space="preserve">rbe s pitno vodo, medijev ter splošne varnosti proizvodov. </w:t>
      </w:r>
    </w:p>
    <w:p w14:paraId="3BC7E985" w14:textId="77777777" w:rsidR="002A1DC0" w:rsidRPr="00D52378" w:rsidRDefault="002A1DC0" w:rsidP="0080693E">
      <w:pPr>
        <w:spacing w:after="0" w:line="240" w:lineRule="auto"/>
        <w:jc w:val="both"/>
        <w:rPr>
          <w:rFonts w:cs="Arial"/>
          <w:noProof/>
          <w:lang w:eastAsia="sl-SI"/>
        </w:rPr>
      </w:pPr>
      <w:r w:rsidRPr="00D52378">
        <w:rPr>
          <w:rFonts w:cs="Arial"/>
          <w:noProof/>
          <w:lang w:eastAsia="sl-SI"/>
        </w:rPr>
        <w:t>Inšpektorat je med drugim sodeloval pri medresorskem usklajevanju naslednjih predpisov:</w:t>
      </w:r>
    </w:p>
    <w:p w14:paraId="7F567339" w14:textId="127DECC3" w:rsidR="002A1DC0" w:rsidRPr="00A01E7C" w:rsidRDefault="002E6C18" w:rsidP="007C267B">
      <w:pPr>
        <w:pStyle w:val="Odstavekseznama"/>
        <w:spacing w:line="240" w:lineRule="auto"/>
        <w:rPr>
          <w:noProof/>
          <w:sz w:val="22"/>
          <w:szCs w:val="22"/>
        </w:rPr>
      </w:pPr>
      <w:r>
        <w:rPr>
          <w:noProof/>
          <w:sz w:val="22"/>
          <w:szCs w:val="22"/>
        </w:rPr>
        <w:t>predloga Zakona o spremembah in dopolnitvah Zakona o zdravstveni dejavnosti</w:t>
      </w:r>
      <w:r w:rsidR="002A1DC0" w:rsidRPr="00A01E7C">
        <w:rPr>
          <w:noProof/>
          <w:sz w:val="22"/>
          <w:szCs w:val="22"/>
        </w:rPr>
        <w:t xml:space="preserve">, </w:t>
      </w:r>
    </w:p>
    <w:p w14:paraId="328F3EBB" w14:textId="77777777" w:rsidR="002A1DC0" w:rsidRPr="00A01E7C" w:rsidRDefault="002A1DC0" w:rsidP="007C267B">
      <w:pPr>
        <w:pStyle w:val="Odstavekseznama"/>
        <w:spacing w:line="240" w:lineRule="auto"/>
        <w:rPr>
          <w:noProof/>
          <w:sz w:val="22"/>
          <w:szCs w:val="22"/>
        </w:rPr>
      </w:pPr>
      <w:r w:rsidRPr="00A01E7C">
        <w:rPr>
          <w:noProof/>
          <w:sz w:val="22"/>
          <w:szCs w:val="22"/>
        </w:rPr>
        <w:t xml:space="preserve">predloga Zakona o medicinskih pripomočkih, </w:t>
      </w:r>
    </w:p>
    <w:p w14:paraId="3C664A80" w14:textId="77777777" w:rsidR="002A1DC0" w:rsidRPr="00A01E7C" w:rsidRDefault="002A1DC0" w:rsidP="007C267B">
      <w:pPr>
        <w:pStyle w:val="Odstavekseznama"/>
        <w:spacing w:line="240" w:lineRule="auto"/>
        <w:rPr>
          <w:noProof/>
          <w:sz w:val="22"/>
          <w:szCs w:val="22"/>
        </w:rPr>
      </w:pPr>
      <w:r w:rsidRPr="00A01E7C">
        <w:rPr>
          <w:noProof/>
          <w:sz w:val="22"/>
          <w:szCs w:val="22"/>
        </w:rPr>
        <w:t xml:space="preserve">predloga Zakona o digitalizaciji zdravstva, </w:t>
      </w:r>
    </w:p>
    <w:p w14:paraId="3B44DDAD" w14:textId="455B9BBB" w:rsidR="002A1DC0" w:rsidRDefault="00FE52E1" w:rsidP="007C267B">
      <w:pPr>
        <w:pStyle w:val="Odstavekseznama"/>
        <w:spacing w:line="240" w:lineRule="auto"/>
        <w:rPr>
          <w:noProof/>
          <w:sz w:val="22"/>
          <w:szCs w:val="22"/>
        </w:rPr>
      </w:pPr>
      <w:r>
        <w:rPr>
          <w:noProof/>
          <w:sz w:val="22"/>
          <w:szCs w:val="22"/>
        </w:rPr>
        <w:t>predloga Zakona o poklicnih kvalifikacijah v zdravstvu</w:t>
      </w:r>
      <w:r w:rsidR="002A1DC0" w:rsidRPr="00A01E7C">
        <w:rPr>
          <w:noProof/>
          <w:sz w:val="22"/>
          <w:szCs w:val="22"/>
        </w:rPr>
        <w:t xml:space="preserve">, </w:t>
      </w:r>
    </w:p>
    <w:p w14:paraId="354501EE" w14:textId="2E39BD5D" w:rsidR="000B39D6" w:rsidRDefault="000B39D6" w:rsidP="007C267B">
      <w:pPr>
        <w:pStyle w:val="Odstavekseznama"/>
        <w:spacing w:line="240" w:lineRule="auto"/>
        <w:rPr>
          <w:noProof/>
          <w:sz w:val="22"/>
          <w:szCs w:val="22"/>
        </w:rPr>
      </w:pPr>
      <w:r>
        <w:rPr>
          <w:noProof/>
          <w:sz w:val="22"/>
          <w:szCs w:val="22"/>
        </w:rPr>
        <w:t>predloga Zakona o kakovosti v zdravstvu,</w:t>
      </w:r>
    </w:p>
    <w:p w14:paraId="0D20AAA0" w14:textId="7705FEC8" w:rsidR="000B39D6" w:rsidRDefault="000B39D6" w:rsidP="007C267B">
      <w:pPr>
        <w:pStyle w:val="Odstavekseznama"/>
        <w:spacing w:line="240" w:lineRule="auto"/>
        <w:rPr>
          <w:noProof/>
          <w:sz w:val="22"/>
          <w:szCs w:val="22"/>
        </w:rPr>
      </w:pPr>
      <w:r>
        <w:rPr>
          <w:noProof/>
          <w:sz w:val="22"/>
          <w:szCs w:val="22"/>
        </w:rPr>
        <w:t>predloga Zakona o varni hrani in krmi,</w:t>
      </w:r>
    </w:p>
    <w:p w14:paraId="2BC84109" w14:textId="4B0A02CF" w:rsidR="000B39D6" w:rsidRPr="00A01E7C" w:rsidRDefault="000B39D6" w:rsidP="007C267B">
      <w:pPr>
        <w:pStyle w:val="Odstavekseznama"/>
        <w:spacing w:line="240" w:lineRule="auto"/>
        <w:rPr>
          <w:noProof/>
          <w:sz w:val="22"/>
          <w:szCs w:val="22"/>
        </w:rPr>
      </w:pPr>
      <w:r>
        <w:rPr>
          <w:noProof/>
          <w:sz w:val="22"/>
          <w:szCs w:val="22"/>
        </w:rPr>
        <w:t xml:space="preserve">predloga </w:t>
      </w:r>
      <w:r w:rsidRPr="000B39D6">
        <w:rPr>
          <w:noProof/>
          <w:sz w:val="22"/>
          <w:szCs w:val="22"/>
        </w:rPr>
        <w:t>Zakon</w:t>
      </w:r>
      <w:r>
        <w:rPr>
          <w:noProof/>
          <w:sz w:val="22"/>
          <w:szCs w:val="22"/>
        </w:rPr>
        <w:t>a</w:t>
      </w:r>
      <w:r w:rsidRPr="000B39D6">
        <w:rPr>
          <w:noProof/>
          <w:sz w:val="22"/>
          <w:szCs w:val="22"/>
        </w:rPr>
        <w:t xml:space="preserve"> o spremembah in dopolnitvah Zakona o omejevanju uporabe tobačnih in povezanih izdelkov</w:t>
      </w:r>
      <w:r>
        <w:rPr>
          <w:noProof/>
          <w:sz w:val="22"/>
          <w:szCs w:val="22"/>
        </w:rPr>
        <w:t>,</w:t>
      </w:r>
    </w:p>
    <w:p w14:paraId="2062FAA2" w14:textId="66723943" w:rsidR="00FE52E1" w:rsidRDefault="002A1DC0" w:rsidP="007C267B">
      <w:pPr>
        <w:pStyle w:val="Odstavekseznama"/>
        <w:spacing w:line="240" w:lineRule="auto"/>
        <w:rPr>
          <w:noProof/>
          <w:sz w:val="22"/>
          <w:szCs w:val="22"/>
        </w:rPr>
      </w:pPr>
      <w:r w:rsidRPr="00A01E7C">
        <w:rPr>
          <w:noProof/>
          <w:sz w:val="22"/>
          <w:szCs w:val="22"/>
        </w:rPr>
        <w:t>predloga Zakona o</w:t>
      </w:r>
      <w:r w:rsidR="00FE52E1">
        <w:rPr>
          <w:noProof/>
          <w:sz w:val="22"/>
          <w:szCs w:val="22"/>
        </w:rPr>
        <w:t xml:space="preserve"> izvajanju uredbe EU o splošni varnosti proizvodov</w:t>
      </w:r>
      <w:r w:rsidRPr="00A01E7C">
        <w:rPr>
          <w:noProof/>
          <w:sz w:val="22"/>
          <w:szCs w:val="22"/>
        </w:rPr>
        <w:t>,</w:t>
      </w:r>
    </w:p>
    <w:p w14:paraId="5BF91322" w14:textId="32F88FC3" w:rsidR="002A1DC0" w:rsidRDefault="00FE52E1" w:rsidP="007C267B">
      <w:pPr>
        <w:pStyle w:val="Odstavekseznama"/>
        <w:spacing w:line="240" w:lineRule="auto"/>
        <w:rPr>
          <w:noProof/>
          <w:sz w:val="22"/>
          <w:szCs w:val="22"/>
        </w:rPr>
      </w:pPr>
      <w:r>
        <w:rPr>
          <w:noProof/>
          <w:sz w:val="22"/>
          <w:szCs w:val="22"/>
        </w:rPr>
        <w:t xml:space="preserve">Pravilnika o </w:t>
      </w:r>
      <w:r w:rsidRPr="00FE52E1">
        <w:rPr>
          <w:noProof/>
          <w:sz w:val="22"/>
          <w:szCs w:val="22"/>
        </w:rPr>
        <w:t>naročanju in upravljanju čakalnih seznamov ter najdaljših dopustnih čakalnih dobah</w:t>
      </w:r>
      <w:r>
        <w:rPr>
          <w:noProof/>
          <w:sz w:val="22"/>
          <w:szCs w:val="22"/>
        </w:rPr>
        <w:t xml:space="preserve">, </w:t>
      </w:r>
      <w:r w:rsidR="002A1DC0" w:rsidRPr="00A01E7C">
        <w:rPr>
          <w:noProof/>
          <w:sz w:val="22"/>
          <w:szCs w:val="22"/>
        </w:rPr>
        <w:t xml:space="preserve"> </w:t>
      </w:r>
    </w:p>
    <w:p w14:paraId="0EE3A53B" w14:textId="2D7BB4BD" w:rsidR="00FE52E1" w:rsidRPr="00A01E7C" w:rsidRDefault="00FE52E1" w:rsidP="007C267B">
      <w:pPr>
        <w:pStyle w:val="Odstavekseznama"/>
        <w:spacing w:line="240" w:lineRule="auto"/>
        <w:rPr>
          <w:noProof/>
          <w:sz w:val="22"/>
          <w:szCs w:val="22"/>
        </w:rPr>
      </w:pPr>
      <w:r>
        <w:rPr>
          <w:noProof/>
          <w:sz w:val="22"/>
          <w:szCs w:val="22"/>
        </w:rPr>
        <w:t>N</w:t>
      </w:r>
      <w:r w:rsidRPr="00FE52E1">
        <w:rPr>
          <w:noProof/>
          <w:sz w:val="22"/>
          <w:szCs w:val="22"/>
        </w:rPr>
        <w:t>avodil</w:t>
      </w:r>
      <w:r>
        <w:rPr>
          <w:noProof/>
          <w:sz w:val="22"/>
          <w:szCs w:val="22"/>
        </w:rPr>
        <w:t>a</w:t>
      </w:r>
      <w:r w:rsidRPr="00FE52E1">
        <w:rPr>
          <w:noProof/>
          <w:sz w:val="22"/>
          <w:szCs w:val="22"/>
        </w:rPr>
        <w:t xml:space="preserve"> za izdelavo Načrta preprečevanja legioneloz</w:t>
      </w:r>
      <w:r>
        <w:rPr>
          <w:noProof/>
          <w:sz w:val="22"/>
          <w:szCs w:val="22"/>
        </w:rPr>
        <w:t xml:space="preserve">, </w:t>
      </w:r>
    </w:p>
    <w:p w14:paraId="7D5FDEA8" w14:textId="470BA17F" w:rsidR="002A1DC0" w:rsidRDefault="00FE52E1" w:rsidP="007C267B">
      <w:pPr>
        <w:pStyle w:val="Odstavekseznama"/>
        <w:spacing w:line="240" w:lineRule="auto"/>
        <w:rPr>
          <w:noProof/>
          <w:sz w:val="22"/>
          <w:szCs w:val="22"/>
        </w:rPr>
      </w:pPr>
      <w:r>
        <w:rPr>
          <w:noProof/>
          <w:sz w:val="22"/>
          <w:szCs w:val="22"/>
        </w:rPr>
        <w:t>predloga Zakona o medijih</w:t>
      </w:r>
      <w:r w:rsidR="002A1DC0" w:rsidRPr="00A01E7C">
        <w:rPr>
          <w:noProof/>
          <w:sz w:val="22"/>
          <w:szCs w:val="22"/>
        </w:rPr>
        <w:t>,</w:t>
      </w:r>
    </w:p>
    <w:p w14:paraId="704416A5" w14:textId="65CCB79C" w:rsidR="00FE52E1" w:rsidRPr="00A01E7C" w:rsidRDefault="00FE52E1" w:rsidP="007C267B">
      <w:pPr>
        <w:pStyle w:val="Odstavekseznama"/>
        <w:spacing w:line="240" w:lineRule="auto"/>
        <w:rPr>
          <w:noProof/>
          <w:sz w:val="22"/>
          <w:szCs w:val="22"/>
        </w:rPr>
      </w:pPr>
      <w:r>
        <w:rPr>
          <w:noProof/>
          <w:sz w:val="22"/>
          <w:szCs w:val="22"/>
        </w:rPr>
        <w:t xml:space="preserve">predloga </w:t>
      </w:r>
      <w:r w:rsidRPr="00FE52E1">
        <w:rPr>
          <w:noProof/>
          <w:sz w:val="22"/>
          <w:szCs w:val="22"/>
        </w:rPr>
        <w:t>Zakon</w:t>
      </w:r>
      <w:r>
        <w:rPr>
          <w:noProof/>
          <w:sz w:val="22"/>
          <w:szCs w:val="22"/>
        </w:rPr>
        <w:t>a</w:t>
      </w:r>
      <w:r w:rsidRPr="00FE52E1">
        <w:rPr>
          <w:noProof/>
          <w:sz w:val="22"/>
          <w:szCs w:val="22"/>
        </w:rPr>
        <w:t xml:space="preserve"> o oskrbi s pitno vodo ter odvajanju in čiščenju komunalne odpadne vode</w:t>
      </w:r>
      <w:r>
        <w:rPr>
          <w:noProof/>
          <w:sz w:val="22"/>
          <w:szCs w:val="22"/>
        </w:rPr>
        <w:t xml:space="preserve"> in, </w:t>
      </w:r>
    </w:p>
    <w:p w14:paraId="37EB035F" w14:textId="42F4EAA5" w:rsidR="005B354A" w:rsidRPr="00B95029" w:rsidRDefault="00FE52E1" w:rsidP="00986EE1">
      <w:pPr>
        <w:pStyle w:val="Odstavekseznama"/>
        <w:spacing w:line="240" w:lineRule="auto"/>
        <w:rPr>
          <w:noProof/>
        </w:rPr>
      </w:pPr>
      <w:r>
        <w:rPr>
          <w:noProof/>
          <w:sz w:val="22"/>
          <w:szCs w:val="22"/>
        </w:rPr>
        <w:t>R</w:t>
      </w:r>
      <w:r w:rsidRPr="00FE52E1">
        <w:rPr>
          <w:noProof/>
          <w:sz w:val="22"/>
          <w:szCs w:val="22"/>
        </w:rPr>
        <w:t>esolucij</w:t>
      </w:r>
      <w:r>
        <w:rPr>
          <w:noProof/>
          <w:sz w:val="22"/>
          <w:szCs w:val="22"/>
        </w:rPr>
        <w:t>e</w:t>
      </w:r>
      <w:r w:rsidRPr="00FE52E1">
        <w:rPr>
          <w:noProof/>
          <w:sz w:val="22"/>
          <w:szCs w:val="22"/>
        </w:rPr>
        <w:t xml:space="preserve"> o nacionalnem programu varstva potrošnikov 2024–2029</w:t>
      </w:r>
      <w:r>
        <w:rPr>
          <w:noProof/>
          <w:sz w:val="22"/>
          <w:szCs w:val="22"/>
        </w:rPr>
        <w:t xml:space="preserve">. </w:t>
      </w:r>
      <w:r w:rsidRPr="00FE52E1" w:rsidDel="00FE52E1">
        <w:rPr>
          <w:noProof/>
          <w:sz w:val="22"/>
          <w:szCs w:val="22"/>
        </w:rPr>
        <w:t xml:space="preserve"> </w:t>
      </w:r>
      <w:bookmarkEnd w:id="459"/>
    </w:p>
    <w:p w14:paraId="6A9F1203" w14:textId="77777777" w:rsidR="000C0441" w:rsidRPr="00B95029"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461" w:name="_Toc7008244"/>
      <w:bookmarkStart w:id="462" w:name="_Toc133226451"/>
      <w:bookmarkStart w:id="463" w:name="_Toc195685705"/>
      <w:bookmarkEnd w:id="460"/>
      <w:r w:rsidRPr="00B95029">
        <w:rPr>
          <w:rFonts w:eastAsia="Arial Unicode MS" w:cs="Arial"/>
          <w:b/>
          <w:bCs/>
          <w:caps/>
          <w:szCs w:val="28"/>
          <w:lang w:eastAsia="sl-SI"/>
        </w:rPr>
        <w:t>Sodelovanje z drugimi institucijami, službami in organi</w:t>
      </w:r>
      <w:bookmarkEnd w:id="461"/>
      <w:bookmarkEnd w:id="462"/>
      <w:bookmarkEnd w:id="463"/>
    </w:p>
    <w:p w14:paraId="33A57347" w14:textId="5A1A9DE6" w:rsidR="003934D2" w:rsidRPr="000B67CB" w:rsidRDefault="000C0441" w:rsidP="003934D2">
      <w:pPr>
        <w:spacing w:before="120" w:after="120" w:line="240" w:lineRule="auto"/>
        <w:jc w:val="both"/>
        <w:rPr>
          <w:rFonts w:cs="Arial"/>
          <w:noProof/>
          <w:lang w:eastAsia="sl-SI"/>
        </w:rPr>
      </w:pPr>
      <w:r w:rsidRPr="00B95029">
        <w:rPr>
          <w:rFonts w:cs="Arial"/>
          <w:noProof/>
          <w:lang w:eastAsia="sl-SI"/>
        </w:rPr>
        <w:t xml:space="preserve">Zdravstveni inšpektorat Republike Slovenije </w:t>
      </w:r>
      <w:r w:rsidR="003934D2">
        <w:rPr>
          <w:rFonts w:cs="Arial"/>
          <w:noProof/>
          <w:lang w:eastAsia="sl-SI"/>
        </w:rPr>
        <w:t>je s</w:t>
      </w:r>
      <w:r w:rsidR="003934D2" w:rsidRPr="003934D2">
        <w:rPr>
          <w:rFonts w:cs="Arial"/>
          <w:noProof/>
          <w:lang w:eastAsia="sl-SI"/>
        </w:rPr>
        <w:t xml:space="preserve">kladno s strategijo delovanja inšpekcijskih </w:t>
      </w:r>
      <w:r w:rsidR="003934D2" w:rsidRPr="000B67CB">
        <w:rPr>
          <w:rFonts w:cs="Arial"/>
          <w:noProof/>
          <w:lang w:eastAsia="sl-SI"/>
        </w:rPr>
        <w:t>služb aktivno sodeloval z različnimi inšpekcijskimi službami; predvsem z aktivno udeležbo v Inšpekcijskem svetu ter načrtovanjem in izvedbo skupnih inšpekcijskih nadzorov v okviru regijskih koordinacij inšpekcijskih služb.</w:t>
      </w:r>
    </w:p>
    <w:p w14:paraId="6AF93B56" w14:textId="612C21A4" w:rsidR="003934D2" w:rsidRPr="000B67CB" w:rsidRDefault="003934D2" w:rsidP="003934D2">
      <w:pPr>
        <w:spacing w:before="120" w:after="120" w:line="240" w:lineRule="auto"/>
        <w:jc w:val="both"/>
        <w:rPr>
          <w:rFonts w:cs="Arial"/>
          <w:noProof/>
          <w:lang w:eastAsia="sl-SI"/>
        </w:rPr>
      </w:pPr>
      <w:r w:rsidRPr="000B67CB">
        <w:rPr>
          <w:rFonts w:cs="Arial"/>
          <w:noProof/>
          <w:lang w:eastAsia="sl-SI"/>
        </w:rPr>
        <w:t>Na področju zdravstvene dejavnosti je sodeloval z I</w:t>
      </w:r>
      <w:r w:rsidR="000B67CB" w:rsidRPr="001848DE">
        <w:rPr>
          <w:rFonts w:cs="Arial"/>
          <w:noProof/>
          <w:lang w:eastAsia="sl-SI"/>
        </w:rPr>
        <w:t xml:space="preserve">nšpektoratom za </w:t>
      </w:r>
      <w:r w:rsidR="000B67CB" w:rsidRPr="000B67CB">
        <w:rPr>
          <w:rFonts w:cs="Arial"/>
          <w:noProof/>
          <w:lang w:eastAsia="sl-SI"/>
        </w:rPr>
        <w:t>javni sektor</w:t>
      </w:r>
      <w:r w:rsidRPr="000B67CB">
        <w:rPr>
          <w:rFonts w:cs="Arial"/>
          <w:noProof/>
          <w:lang w:eastAsia="sl-SI"/>
        </w:rPr>
        <w:t>.</w:t>
      </w:r>
    </w:p>
    <w:p w14:paraId="4DBDB970" w14:textId="577ED5FC" w:rsidR="003934D2" w:rsidRPr="000B67CB" w:rsidRDefault="003934D2" w:rsidP="003934D2">
      <w:pPr>
        <w:spacing w:before="120" w:after="120" w:line="240" w:lineRule="auto"/>
        <w:jc w:val="both"/>
        <w:rPr>
          <w:rFonts w:cs="Arial"/>
          <w:noProof/>
          <w:lang w:eastAsia="sl-SI"/>
        </w:rPr>
      </w:pPr>
      <w:r w:rsidRPr="000B67CB">
        <w:rPr>
          <w:rFonts w:cs="Arial"/>
          <w:noProof/>
          <w:lang w:eastAsia="sl-SI"/>
        </w:rPr>
        <w:t xml:space="preserve">Na področju nalezljivih bolezni je z </w:t>
      </w:r>
      <w:r w:rsidR="000B67CB" w:rsidRPr="000B67CB">
        <w:rPr>
          <w:rFonts w:cs="Arial"/>
          <w:noProof/>
          <w:lang w:eastAsia="sl-SI"/>
        </w:rPr>
        <w:t>Uradom Republike Slovenije za kemikalije – Inšpekcijo za kemikalije (v nadaljnem besedilu</w:t>
      </w:r>
      <w:r w:rsidR="000D4FB3">
        <w:rPr>
          <w:rFonts w:cs="Arial"/>
          <w:noProof/>
          <w:lang w:eastAsia="sl-SI"/>
        </w:rPr>
        <w:t>:</w:t>
      </w:r>
      <w:r w:rsidR="000B67CB" w:rsidRPr="000B67CB">
        <w:rPr>
          <w:rFonts w:cs="Arial"/>
          <w:noProof/>
          <w:lang w:eastAsia="sl-SI"/>
        </w:rPr>
        <w:t xml:space="preserve"> </w:t>
      </w:r>
      <w:r w:rsidRPr="000B67CB">
        <w:rPr>
          <w:rFonts w:cs="Arial"/>
          <w:noProof/>
          <w:lang w:eastAsia="sl-SI"/>
        </w:rPr>
        <w:t xml:space="preserve">URSK </w:t>
      </w:r>
      <w:r w:rsidR="000B67CB" w:rsidRPr="000B67CB">
        <w:rPr>
          <w:rFonts w:cs="Arial"/>
          <w:noProof/>
          <w:lang w:eastAsia="sl-SI"/>
        </w:rPr>
        <w:t>–</w:t>
      </w:r>
      <w:r w:rsidRPr="000B67CB">
        <w:rPr>
          <w:rFonts w:cs="Arial"/>
          <w:noProof/>
          <w:lang w:eastAsia="sl-SI"/>
        </w:rPr>
        <w:t xml:space="preserve"> IK</w:t>
      </w:r>
      <w:r w:rsidR="000B67CB" w:rsidRPr="000B67CB">
        <w:rPr>
          <w:rFonts w:cs="Arial"/>
          <w:noProof/>
          <w:lang w:eastAsia="sl-SI"/>
        </w:rPr>
        <w:t>)</w:t>
      </w:r>
      <w:r w:rsidRPr="000B67CB">
        <w:rPr>
          <w:rFonts w:cs="Arial"/>
          <w:noProof/>
          <w:lang w:eastAsia="sl-SI"/>
        </w:rPr>
        <w:t xml:space="preserve"> izvedel skupen inšpekcijski nadzor dejavnosti dezinfekcije, dezinsekcije in deratizacije.</w:t>
      </w:r>
    </w:p>
    <w:p w14:paraId="7DC1249C" w14:textId="05E63109" w:rsidR="003934D2" w:rsidRPr="000B67CB" w:rsidRDefault="003934D2" w:rsidP="003934D2">
      <w:pPr>
        <w:spacing w:before="120" w:after="120" w:line="240" w:lineRule="auto"/>
        <w:jc w:val="both"/>
        <w:rPr>
          <w:rFonts w:cs="Arial"/>
          <w:noProof/>
          <w:lang w:eastAsia="sl-SI"/>
        </w:rPr>
      </w:pPr>
      <w:r w:rsidRPr="000B67CB">
        <w:rPr>
          <w:rFonts w:cs="Arial"/>
          <w:noProof/>
          <w:lang w:eastAsia="sl-SI"/>
        </w:rPr>
        <w:t xml:space="preserve">Na področjih kozmetike in prehranskih dopolnil je glede trženja mejnih izdelkov z zdravili potekalo sodelovanje z </w:t>
      </w:r>
      <w:r w:rsidR="000B67CB" w:rsidRPr="000B67CB">
        <w:rPr>
          <w:rFonts w:cs="Arial"/>
          <w:noProof/>
          <w:lang w:eastAsia="sl-SI"/>
        </w:rPr>
        <w:t>Javno agencijo Republike Slovenije za zdravila in medicinske pripomočke</w:t>
      </w:r>
      <w:r w:rsidRPr="000B67CB">
        <w:rPr>
          <w:rFonts w:cs="Arial"/>
          <w:noProof/>
          <w:lang w:eastAsia="sl-SI"/>
        </w:rPr>
        <w:t xml:space="preserve">. </w:t>
      </w:r>
    </w:p>
    <w:p w14:paraId="0A7A851C" w14:textId="2A6DA99C" w:rsidR="003934D2" w:rsidRPr="0094590F" w:rsidRDefault="003934D2" w:rsidP="003934D2">
      <w:pPr>
        <w:spacing w:before="120" w:after="120" w:line="240" w:lineRule="auto"/>
        <w:jc w:val="both"/>
        <w:rPr>
          <w:rFonts w:cs="Arial"/>
          <w:noProof/>
          <w:lang w:eastAsia="sl-SI"/>
        </w:rPr>
      </w:pPr>
      <w:r w:rsidRPr="000B67CB">
        <w:rPr>
          <w:rFonts w:cs="Arial"/>
          <w:noProof/>
          <w:lang w:eastAsia="sl-SI"/>
        </w:rPr>
        <w:t xml:space="preserve">Na področju oglaševanja prehranskih dopolnil v medijih je potekalo sodelovanje z </w:t>
      </w:r>
      <w:r w:rsidR="000B67CB" w:rsidRPr="000B67CB">
        <w:rPr>
          <w:rFonts w:cs="Arial"/>
          <w:noProof/>
          <w:lang w:eastAsia="sl-SI"/>
        </w:rPr>
        <w:t>Agencijo z</w:t>
      </w:r>
      <w:r w:rsidR="000B67CB" w:rsidRPr="0094590F">
        <w:rPr>
          <w:rFonts w:cs="Arial"/>
          <w:noProof/>
          <w:lang w:eastAsia="sl-SI"/>
        </w:rPr>
        <w:t>a komunikacijska omrežja in storitve Republike Slovenije</w:t>
      </w:r>
      <w:r w:rsidRPr="0094590F">
        <w:rPr>
          <w:rFonts w:cs="Arial"/>
          <w:noProof/>
          <w:lang w:eastAsia="sl-SI"/>
        </w:rPr>
        <w:t xml:space="preserve"> in </w:t>
      </w:r>
      <w:r w:rsidR="000B67CB" w:rsidRPr="0094590F">
        <w:rPr>
          <w:rFonts w:cs="Arial"/>
          <w:noProof/>
          <w:lang w:eastAsia="sl-SI"/>
        </w:rPr>
        <w:t>Inšpektoratom za kulturo in medije</w:t>
      </w:r>
      <w:r w:rsidRPr="0094590F">
        <w:rPr>
          <w:rFonts w:cs="Arial"/>
          <w:noProof/>
          <w:lang w:eastAsia="sl-SI"/>
        </w:rPr>
        <w:t>.</w:t>
      </w:r>
    </w:p>
    <w:p w14:paraId="5CC9C30B" w14:textId="35846E60" w:rsidR="003934D2" w:rsidRPr="0094590F" w:rsidRDefault="003934D2" w:rsidP="003934D2">
      <w:pPr>
        <w:spacing w:before="120" w:after="120" w:line="240" w:lineRule="auto"/>
        <w:jc w:val="both"/>
        <w:rPr>
          <w:rFonts w:cs="Arial"/>
          <w:noProof/>
          <w:lang w:eastAsia="sl-SI"/>
        </w:rPr>
      </w:pPr>
      <w:r w:rsidRPr="0094590F">
        <w:rPr>
          <w:rFonts w:cs="Arial"/>
          <w:noProof/>
          <w:lang w:eastAsia="sl-SI"/>
        </w:rPr>
        <w:t>Na področju splošne varnosti proizvodov, na katerem veljajo določila Zakona o splošni varnosti proizvodov in deljene pristojnosti, pa je pri nadzoru potekalo sodelovanje s TIRS in URSK - IK.</w:t>
      </w:r>
    </w:p>
    <w:p w14:paraId="6416511E" w14:textId="43017259" w:rsidR="003934D2" w:rsidRPr="0094590F" w:rsidRDefault="003934D2" w:rsidP="003934D2">
      <w:pPr>
        <w:spacing w:before="120" w:after="120" w:line="240" w:lineRule="auto"/>
        <w:jc w:val="both"/>
        <w:rPr>
          <w:rFonts w:cs="Arial"/>
          <w:noProof/>
          <w:lang w:eastAsia="sl-SI"/>
        </w:rPr>
      </w:pPr>
      <w:r w:rsidRPr="0094590F">
        <w:rPr>
          <w:rFonts w:cs="Arial"/>
          <w:noProof/>
          <w:lang w:eastAsia="sl-SI"/>
        </w:rPr>
        <w:t xml:space="preserve">Skupaj z FURS, </w:t>
      </w:r>
      <w:r w:rsidR="000B67CB" w:rsidRPr="0094590F">
        <w:rPr>
          <w:rFonts w:cs="Arial"/>
          <w:noProof/>
          <w:lang w:eastAsia="sl-SI"/>
        </w:rPr>
        <w:t>Upravo za varno hrano, veterinarstvo in varstvo rastlin - Inšpekcijo za varno hrano, veterinarstvo in varstvo rastlin (v nadaljnem besedilu</w:t>
      </w:r>
      <w:r w:rsidR="000D4FB3">
        <w:rPr>
          <w:rFonts w:cs="Arial"/>
          <w:noProof/>
          <w:lang w:eastAsia="sl-SI"/>
        </w:rPr>
        <w:t>:</w:t>
      </w:r>
      <w:r w:rsidR="000B67CB" w:rsidRPr="0094590F">
        <w:rPr>
          <w:rFonts w:cs="Arial"/>
          <w:noProof/>
          <w:lang w:eastAsia="sl-SI"/>
        </w:rPr>
        <w:t xml:space="preserve"> </w:t>
      </w:r>
      <w:r w:rsidRPr="0094590F">
        <w:rPr>
          <w:rFonts w:cs="Arial"/>
          <w:noProof/>
          <w:lang w:eastAsia="sl-SI"/>
        </w:rPr>
        <w:t xml:space="preserve">UVHVVR </w:t>
      </w:r>
      <w:r w:rsidR="000B67CB" w:rsidRPr="0094590F">
        <w:rPr>
          <w:rFonts w:cs="Arial"/>
          <w:noProof/>
          <w:lang w:eastAsia="sl-SI"/>
        </w:rPr>
        <w:t>–</w:t>
      </w:r>
      <w:r w:rsidRPr="0094590F">
        <w:rPr>
          <w:rFonts w:cs="Arial"/>
          <w:noProof/>
          <w:lang w:eastAsia="sl-SI"/>
        </w:rPr>
        <w:t xml:space="preserve"> IVHVVR</w:t>
      </w:r>
      <w:r w:rsidR="000B67CB" w:rsidRPr="0094590F">
        <w:rPr>
          <w:rFonts w:cs="Arial"/>
          <w:noProof/>
          <w:lang w:eastAsia="sl-SI"/>
        </w:rPr>
        <w:t>)</w:t>
      </w:r>
      <w:r w:rsidRPr="0094590F">
        <w:rPr>
          <w:rFonts w:cs="Arial"/>
          <w:noProof/>
          <w:lang w:eastAsia="sl-SI"/>
        </w:rPr>
        <w:t>,</w:t>
      </w:r>
      <w:r w:rsidR="0094590F" w:rsidRPr="0094590F">
        <w:t xml:space="preserve"> </w:t>
      </w:r>
      <w:r w:rsidR="000B67CB" w:rsidRPr="0094590F">
        <w:rPr>
          <w:rFonts w:cs="Arial"/>
          <w:noProof/>
          <w:lang w:eastAsia="sl-SI"/>
        </w:rPr>
        <w:t>Inšpektorat</w:t>
      </w:r>
      <w:r w:rsidR="0094590F" w:rsidRPr="0094590F">
        <w:rPr>
          <w:rFonts w:cs="Arial"/>
          <w:noProof/>
          <w:lang w:eastAsia="sl-SI"/>
        </w:rPr>
        <w:t>om</w:t>
      </w:r>
      <w:r w:rsidR="000B67CB" w:rsidRPr="0094590F">
        <w:rPr>
          <w:rFonts w:cs="Arial"/>
          <w:noProof/>
          <w:lang w:eastAsia="sl-SI"/>
        </w:rPr>
        <w:t xml:space="preserve"> Republike Slovenije za kmetijstvo, gozdarstvo, lovstvo in ribištvo  (v nadaljnem besedil</w:t>
      </w:r>
      <w:r w:rsidR="0094590F" w:rsidRPr="0094590F">
        <w:rPr>
          <w:rFonts w:cs="Arial"/>
          <w:noProof/>
          <w:lang w:eastAsia="sl-SI"/>
        </w:rPr>
        <w:t>u</w:t>
      </w:r>
      <w:r w:rsidR="000D4FB3">
        <w:rPr>
          <w:rFonts w:cs="Arial"/>
          <w:noProof/>
          <w:lang w:eastAsia="sl-SI"/>
        </w:rPr>
        <w:t>:</w:t>
      </w:r>
      <w:r w:rsidR="000B67CB" w:rsidRPr="0094590F">
        <w:rPr>
          <w:rFonts w:cs="Arial"/>
          <w:noProof/>
          <w:lang w:eastAsia="sl-SI"/>
        </w:rPr>
        <w:t xml:space="preserve"> I</w:t>
      </w:r>
      <w:r w:rsidRPr="0094590F">
        <w:rPr>
          <w:rFonts w:cs="Arial"/>
          <w:noProof/>
          <w:lang w:eastAsia="sl-SI"/>
        </w:rPr>
        <w:t>RSKGLR</w:t>
      </w:r>
      <w:r w:rsidR="0094590F" w:rsidRPr="0094590F">
        <w:rPr>
          <w:rFonts w:cs="Arial"/>
          <w:noProof/>
          <w:lang w:eastAsia="sl-SI"/>
        </w:rPr>
        <w:t>)</w:t>
      </w:r>
      <w:r w:rsidRPr="0094590F">
        <w:rPr>
          <w:rFonts w:cs="Arial"/>
          <w:noProof/>
          <w:lang w:eastAsia="sl-SI"/>
        </w:rPr>
        <w:t xml:space="preserve">, TIRS in (med)občinskimi inšpekcijami je sodeloval pri nadzoru prodaje izdelkov iz pristojnosti inšpektorata na sejmih in tržnicah. </w:t>
      </w:r>
    </w:p>
    <w:p w14:paraId="04739755" w14:textId="587F06AC" w:rsidR="003934D2" w:rsidRPr="0094590F" w:rsidRDefault="003934D2" w:rsidP="003934D2">
      <w:pPr>
        <w:spacing w:before="120" w:after="120" w:line="240" w:lineRule="auto"/>
        <w:jc w:val="both"/>
        <w:rPr>
          <w:rFonts w:cs="Arial"/>
          <w:noProof/>
          <w:lang w:eastAsia="sl-SI"/>
        </w:rPr>
      </w:pPr>
      <w:r w:rsidRPr="0094590F">
        <w:rPr>
          <w:rFonts w:cs="Arial"/>
          <w:noProof/>
          <w:lang w:eastAsia="sl-SI"/>
        </w:rPr>
        <w:t>S FURS je inšpektorat sodeloval pri nadzoru nad uvozom igrač, kozmetike ter tobačnih in povezanih izdelkov iz tretjih držav.</w:t>
      </w:r>
    </w:p>
    <w:p w14:paraId="38966F56" w14:textId="1E4455A1" w:rsidR="003934D2" w:rsidRPr="0094590F" w:rsidRDefault="003934D2" w:rsidP="003934D2">
      <w:pPr>
        <w:spacing w:before="120" w:after="120" w:line="240" w:lineRule="auto"/>
        <w:jc w:val="both"/>
        <w:rPr>
          <w:rFonts w:cs="Arial"/>
          <w:noProof/>
          <w:lang w:eastAsia="sl-SI"/>
        </w:rPr>
      </w:pPr>
      <w:r w:rsidRPr="0094590F">
        <w:rPr>
          <w:rFonts w:cs="Arial"/>
          <w:noProof/>
          <w:lang w:eastAsia="sl-SI"/>
        </w:rPr>
        <w:t xml:space="preserve">Ob tem si je inšpektorat prizadeval za izmenjavo informacij glede dobrih praks nadzora skladnosti proizvodov na spletu s TIRS in FURS. </w:t>
      </w:r>
    </w:p>
    <w:p w14:paraId="10B67346" w14:textId="1268A118" w:rsidR="003934D2" w:rsidRPr="0094590F" w:rsidRDefault="003934D2" w:rsidP="003934D2">
      <w:pPr>
        <w:spacing w:before="120" w:after="120" w:line="240" w:lineRule="auto"/>
        <w:jc w:val="both"/>
        <w:rPr>
          <w:rFonts w:cs="Arial"/>
          <w:noProof/>
          <w:lang w:eastAsia="sl-SI"/>
        </w:rPr>
      </w:pPr>
      <w:r w:rsidRPr="0094590F">
        <w:rPr>
          <w:rFonts w:cs="Arial"/>
          <w:noProof/>
          <w:lang w:eastAsia="sl-SI"/>
        </w:rPr>
        <w:lastRenderedPageBreak/>
        <w:t>Inšpektorat je sodeloval tudi v Medresorski delovni skupini za preprečevanje goljufivih in zavajajočih praks na področju agroživilske verige, kjer je sodeloval z FURS, UVHVVR, IRSKGLR in TIRS.</w:t>
      </w:r>
    </w:p>
    <w:p w14:paraId="42710BB0" w14:textId="0D6F33A4" w:rsidR="003934D2" w:rsidRPr="003934D2" w:rsidRDefault="003934D2" w:rsidP="003934D2">
      <w:pPr>
        <w:spacing w:before="120" w:after="120" w:line="240" w:lineRule="auto"/>
        <w:jc w:val="both"/>
        <w:rPr>
          <w:rFonts w:cs="Arial"/>
          <w:noProof/>
          <w:lang w:eastAsia="sl-SI"/>
        </w:rPr>
      </w:pPr>
      <w:r w:rsidRPr="0094590F">
        <w:rPr>
          <w:rFonts w:cs="Arial"/>
          <w:noProof/>
          <w:lang w:eastAsia="sl-SI"/>
        </w:rPr>
        <w:t>S TIRS, Policijo, FURS, I</w:t>
      </w:r>
      <w:r w:rsidR="0094590F" w:rsidRPr="0094590F">
        <w:rPr>
          <w:rFonts w:cs="Arial"/>
          <w:noProof/>
          <w:lang w:eastAsia="sl-SI"/>
        </w:rPr>
        <w:t>nšpektoratom Republike Slovenije za delo (v nadaljnem besedilu</w:t>
      </w:r>
      <w:r w:rsidR="000D4FB3">
        <w:rPr>
          <w:rFonts w:cs="Arial"/>
          <w:noProof/>
          <w:lang w:eastAsia="sl-SI"/>
        </w:rPr>
        <w:t>:</w:t>
      </w:r>
      <w:r w:rsidR="0094590F" w:rsidRPr="0094590F">
        <w:rPr>
          <w:rFonts w:cs="Arial"/>
          <w:noProof/>
          <w:lang w:eastAsia="sl-SI"/>
        </w:rPr>
        <w:t xml:space="preserve"> IRSD)</w:t>
      </w:r>
      <w:r w:rsidRPr="0094590F">
        <w:rPr>
          <w:rFonts w:cs="Arial"/>
          <w:noProof/>
          <w:lang w:eastAsia="sl-SI"/>
        </w:rPr>
        <w:t xml:space="preserve"> ter z UVHVVR - IVHVVR je </w:t>
      </w:r>
      <w:r w:rsidR="000D4FB3">
        <w:rPr>
          <w:rFonts w:cs="Arial"/>
          <w:noProof/>
          <w:lang w:eastAsia="sl-SI"/>
        </w:rPr>
        <w:t>inšpektorat</w:t>
      </w:r>
      <w:r w:rsidRPr="0094590F">
        <w:rPr>
          <w:rFonts w:cs="Arial"/>
          <w:noProof/>
          <w:lang w:eastAsia="sl-SI"/>
        </w:rPr>
        <w:t xml:space="preserve"> sodeloval v skupnih akcijah, ki so bile usmerjene na spoštovanje določil zakonodaje na področjih omejevanja porabe alkohola in uporabe tobačnih in povezanih izdelkov na javnih prireditvah in v gostinskih lokalih. Na področju omejevanja</w:t>
      </w:r>
      <w:r w:rsidRPr="003934D2">
        <w:rPr>
          <w:rFonts w:cs="Arial"/>
          <w:noProof/>
          <w:lang w:eastAsia="sl-SI"/>
        </w:rPr>
        <w:t xml:space="preserve"> uporabe tobačnih in povezanih izdelkov je v okviru Strategije za zmanjševanje posledic rabe tobaka potekalo sodelovanje pri nadzoru s TIRS, FURS, IRSD in URSK. </w:t>
      </w:r>
    </w:p>
    <w:p w14:paraId="5A8A4961" w14:textId="09C97294" w:rsidR="0079768B" w:rsidRPr="00A26555" w:rsidRDefault="003934D2" w:rsidP="003934D2">
      <w:pPr>
        <w:spacing w:before="120" w:after="120" w:line="240" w:lineRule="auto"/>
        <w:jc w:val="both"/>
        <w:rPr>
          <w:rFonts w:cs="Arial"/>
          <w:noProof/>
          <w:lang w:eastAsia="sl-SI"/>
        </w:rPr>
      </w:pPr>
      <w:r w:rsidRPr="00A26555">
        <w:rPr>
          <w:rFonts w:cs="Arial"/>
          <w:noProof/>
          <w:lang w:eastAsia="sl-SI"/>
        </w:rPr>
        <w:t xml:space="preserve">Inšpektorat je nadaljeval s prakso odstopanja ugotovljenih kršitev, ki ne sodijo v stvarno pristojnost inšpektorata ter s posvetovanjem o predmetnih zadevah z drugimi inšpekcijskimi organi in službami tudi na ostalih </w:t>
      </w:r>
      <w:r w:rsidR="0079768B" w:rsidRPr="00A26555">
        <w:rPr>
          <w:rFonts w:cs="Arial"/>
          <w:noProof/>
          <w:lang w:eastAsia="sl-SI"/>
        </w:rPr>
        <w:t>področjih.</w:t>
      </w:r>
    </w:p>
    <w:p w14:paraId="419D0F0D" w14:textId="77777777" w:rsidR="000C0441" w:rsidRPr="00A26555"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464" w:name="_Toc7008245"/>
      <w:bookmarkStart w:id="465" w:name="_Toc133226452"/>
      <w:bookmarkStart w:id="466" w:name="_Toc195685706"/>
      <w:r w:rsidRPr="00A26555">
        <w:rPr>
          <w:rFonts w:eastAsia="Arial Unicode MS" w:cs="Arial"/>
          <w:b/>
          <w:bCs/>
          <w:caps/>
          <w:szCs w:val="28"/>
          <w:lang w:eastAsia="sl-SI"/>
        </w:rPr>
        <w:t>Sodelovanje z organi Evropske unije in tretjimi državami</w:t>
      </w:r>
      <w:bookmarkEnd w:id="464"/>
      <w:bookmarkEnd w:id="465"/>
      <w:bookmarkEnd w:id="466"/>
    </w:p>
    <w:p w14:paraId="3CD6E778" w14:textId="69E41795" w:rsidR="00A01E7C" w:rsidRPr="00A26555" w:rsidRDefault="00A01E7C" w:rsidP="0077021D">
      <w:pPr>
        <w:spacing w:before="120" w:after="120" w:line="240" w:lineRule="auto"/>
        <w:jc w:val="both"/>
        <w:rPr>
          <w:rFonts w:cs="Arial"/>
          <w:noProof/>
          <w:lang w:eastAsia="sl-SI"/>
        </w:rPr>
      </w:pPr>
      <w:r w:rsidRPr="00A26555">
        <w:rPr>
          <w:rFonts w:cs="Arial"/>
          <w:noProof/>
          <w:lang w:eastAsia="sl-SI"/>
        </w:rPr>
        <w:t>Inšpektorat na področjih iz svojih pristojnosti sodeluje tudi v evropskih in mednarodnih zadevah. V okviru sodelovanja z organi Evropske unije inšpektorat sodeluje v skupinah predstavnikov organov držav članic in ekspertnih skupinah, sodeluje pri pripravi stališč Republike Slovenije k zakonodajnim predlogom. Inšpektorat je vključen v sisteme hitrega obveščanja, izmenjave informacij in upravne pomoči (RASFF, AAC, FF, ICSMS in Safety Gate RAPEX) ter projekte tehnične pomoči tretjim državam (TAIEX). V okviru sodelovanja na širšem mednarodnem področju se inšpektorat odziva na posamezne pobude mednarodnih organizacij, ki se nanašajo na vprašanja iz pristojnosti inšpektorata (npr. Organizacije za gospodarsko sodelovanje in razvoj in Svetovne zdravstvene organizacije), vključen pa je tudi v delo odborov v okviru Sveta Evrope.</w:t>
      </w:r>
    </w:p>
    <w:p w14:paraId="5BD08BCB" w14:textId="2C693742" w:rsidR="005B354A" w:rsidRPr="00A26555" w:rsidRDefault="00EC56A4" w:rsidP="0080693E">
      <w:pPr>
        <w:spacing w:before="120" w:after="120" w:line="240" w:lineRule="auto"/>
        <w:jc w:val="both"/>
        <w:rPr>
          <w:rFonts w:cs="Arial"/>
          <w:noProof/>
          <w:lang w:eastAsia="sl-SI"/>
        </w:rPr>
      </w:pPr>
      <w:r w:rsidRPr="00A26555">
        <w:rPr>
          <w:rFonts w:cs="Arial"/>
          <w:noProof/>
          <w:lang w:eastAsia="sl-SI"/>
        </w:rPr>
        <w:t xml:space="preserve">V okviru </w:t>
      </w:r>
      <w:r w:rsidR="0077021D" w:rsidRPr="00A26555">
        <w:rPr>
          <w:rFonts w:cs="Arial"/>
          <w:noProof/>
          <w:lang w:eastAsia="sl-SI"/>
        </w:rPr>
        <w:t>Evropske unije</w:t>
      </w:r>
      <w:r w:rsidRPr="00A26555">
        <w:rPr>
          <w:rFonts w:cs="Arial"/>
          <w:noProof/>
          <w:lang w:eastAsia="sl-SI"/>
        </w:rPr>
        <w:t xml:space="preserve"> je inšpektorat sodeloval v skupinah predstavnikov nadzornih organov držav članic in ekspertnih skupinah na področju kozmetičnih proizvodov in varnosti </w:t>
      </w:r>
      <w:r w:rsidRPr="007C2B10">
        <w:rPr>
          <w:rFonts w:cs="Arial"/>
          <w:noProof/>
          <w:lang w:eastAsia="sl-SI"/>
        </w:rPr>
        <w:t>igrač (</w:t>
      </w:r>
      <w:r w:rsidRPr="00FE3756">
        <w:rPr>
          <w:rFonts w:cs="Arial"/>
          <w:noProof/>
          <w:lang w:eastAsia="sl-SI"/>
        </w:rPr>
        <w:t xml:space="preserve">PEMSAC, ADCO </w:t>
      </w:r>
      <w:r w:rsidR="00D709EE" w:rsidRPr="00FE3756">
        <w:rPr>
          <w:rFonts w:cs="Arial"/>
          <w:noProof/>
          <w:lang w:eastAsia="sl-SI"/>
        </w:rPr>
        <w:t>TOYS</w:t>
      </w:r>
      <w:r w:rsidR="00D709EE" w:rsidRPr="007C2B10">
        <w:rPr>
          <w:rFonts w:cs="Arial"/>
          <w:noProof/>
          <w:lang w:eastAsia="sl-SI"/>
        </w:rPr>
        <w:t xml:space="preserve"> </w:t>
      </w:r>
      <w:r w:rsidRPr="007C2B10">
        <w:rPr>
          <w:rFonts w:cs="Arial"/>
          <w:noProof/>
          <w:lang w:eastAsia="sl-SI"/>
        </w:rPr>
        <w:t>in Toys</w:t>
      </w:r>
      <w:r w:rsidRPr="00A26555">
        <w:rPr>
          <w:rFonts w:cs="Arial"/>
          <w:noProof/>
          <w:lang w:eastAsia="sl-SI"/>
        </w:rPr>
        <w:t xml:space="preserve"> Expert Group on Toys Safety) in v komitološkem odboru, ustanovljenem v skladu z direktivo o varnosti igrač. V teh skupinah je potekala obravnava problematike nadzora, metod, ukrepov. Cilj njihovega delovanja je pospeševanje sodelovanja med članicami, koordinacija dejavnosti, priprava smernic, izmenjava podatkov, mnenj in izkušenj ter izvedba skupnih projektov. Predstavnik inšpektorata je vključen preko Ministrstva za zdravje v delo Odbora za kozmetiko in varstvo potrošnikov (CD-P-COS), ki deluje v okviru Sveta Evrope.</w:t>
      </w:r>
    </w:p>
    <w:p w14:paraId="7AF2A207" w14:textId="77777777" w:rsidR="000C0441" w:rsidRPr="00A26555" w:rsidRDefault="000C0441" w:rsidP="007C267B">
      <w:pPr>
        <w:keepNext/>
        <w:keepLines/>
        <w:numPr>
          <w:ilvl w:val="1"/>
          <w:numId w:val="1"/>
        </w:numPr>
        <w:spacing w:before="240" w:after="120" w:line="240" w:lineRule="auto"/>
        <w:jc w:val="both"/>
        <w:outlineLvl w:val="1"/>
        <w:rPr>
          <w:rFonts w:eastAsia="Arial Unicode MS" w:cs="Arial"/>
          <w:b/>
          <w:bCs/>
          <w:caps/>
          <w:szCs w:val="28"/>
          <w:lang w:eastAsia="sl-SI"/>
        </w:rPr>
      </w:pPr>
      <w:bookmarkStart w:id="467" w:name="_Toc415657648"/>
      <w:bookmarkStart w:id="468" w:name="_Toc415657649"/>
      <w:bookmarkStart w:id="469" w:name="_Toc415657650"/>
      <w:bookmarkStart w:id="470" w:name="_Toc415657651"/>
      <w:bookmarkStart w:id="471" w:name="_Toc7008246"/>
      <w:bookmarkStart w:id="472" w:name="_Toc133226453"/>
      <w:bookmarkStart w:id="473" w:name="_Toc195685707"/>
      <w:bookmarkEnd w:id="467"/>
      <w:bookmarkEnd w:id="468"/>
      <w:bookmarkEnd w:id="469"/>
      <w:bookmarkEnd w:id="470"/>
      <w:r w:rsidRPr="00A26555">
        <w:rPr>
          <w:rFonts w:eastAsia="Arial Unicode MS" w:cs="Arial"/>
          <w:b/>
          <w:bCs/>
          <w:caps/>
          <w:szCs w:val="28"/>
          <w:lang w:eastAsia="sl-SI"/>
        </w:rPr>
        <w:t>Sodelovanje z javnostmi</w:t>
      </w:r>
      <w:bookmarkEnd w:id="471"/>
      <w:bookmarkEnd w:id="472"/>
      <w:bookmarkEnd w:id="473"/>
    </w:p>
    <w:p w14:paraId="4BC19047" w14:textId="77777777" w:rsidR="002A1DC0" w:rsidRPr="00A26555" w:rsidRDefault="002A1DC0" w:rsidP="00A26555">
      <w:pPr>
        <w:spacing w:before="120" w:after="120" w:line="240" w:lineRule="auto"/>
        <w:jc w:val="both"/>
        <w:rPr>
          <w:rFonts w:cs="Arial"/>
          <w:noProof/>
          <w:lang w:eastAsia="sl-SI"/>
        </w:rPr>
      </w:pPr>
      <w:r w:rsidRPr="00A26555">
        <w:rPr>
          <w:rFonts w:cs="Arial"/>
          <w:noProof/>
          <w:lang w:eastAsia="sl-SI"/>
        </w:rPr>
        <w:t>Zdravstveni inšpektorat Republike Slovenije sodeluje z različnimi javnostmi, med katerimi so tudi občani, nosilci dejavnosti, združenja, strokovne organizacije in mediji. Sodelovanje z omenjenimi javnostmi poteka preko zahtev do dostopa do informacij javnega značaja in vprašanj, posredovanih na glavno pisarno inšpektorata ali neposredno inšpektorjem oziroma zaposlenim na inšpektoratu.</w:t>
      </w:r>
    </w:p>
    <w:p w14:paraId="76882E2A" w14:textId="7C95AAF9" w:rsidR="002A1DC0" w:rsidRPr="00B95029" w:rsidRDefault="002A1DC0" w:rsidP="00A26555">
      <w:pPr>
        <w:spacing w:before="120" w:after="120" w:line="240" w:lineRule="auto"/>
        <w:jc w:val="both"/>
        <w:rPr>
          <w:rFonts w:cs="Arial"/>
          <w:noProof/>
          <w:lang w:eastAsia="sl-SI"/>
        </w:rPr>
      </w:pPr>
      <w:r w:rsidRPr="00A26555">
        <w:rPr>
          <w:rFonts w:cs="Arial"/>
          <w:noProof/>
          <w:lang w:eastAsia="sl-SI"/>
        </w:rPr>
        <w:t xml:space="preserve">V skladu z Zakonom o dostopu do informacij javnega značaja je inšpektorat v letu </w:t>
      </w:r>
      <w:r w:rsidR="00E21833" w:rsidRPr="00A26555">
        <w:rPr>
          <w:rFonts w:cs="Arial"/>
          <w:noProof/>
          <w:lang w:eastAsia="sl-SI"/>
        </w:rPr>
        <w:t>2024</w:t>
      </w:r>
      <w:r w:rsidRPr="00A26555">
        <w:rPr>
          <w:rFonts w:cs="Arial"/>
          <w:noProof/>
          <w:lang w:eastAsia="sl-SI"/>
        </w:rPr>
        <w:t xml:space="preserve"> obravnaval </w:t>
      </w:r>
      <w:r w:rsidR="002E6C18" w:rsidRPr="00A26555">
        <w:rPr>
          <w:rFonts w:cs="Arial"/>
          <w:noProof/>
          <w:lang w:eastAsia="sl-SI"/>
        </w:rPr>
        <w:t>25</w:t>
      </w:r>
      <w:r w:rsidRPr="00A26555">
        <w:rPr>
          <w:rFonts w:cs="Arial"/>
          <w:noProof/>
          <w:lang w:eastAsia="sl-SI"/>
        </w:rPr>
        <w:t xml:space="preserve"> zahtev za dostop do informacij</w:t>
      </w:r>
      <w:r w:rsidRPr="00D52378">
        <w:rPr>
          <w:rFonts w:cs="Arial"/>
          <w:noProof/>
          <w:lang w:eastAsia="sl-SI"/>
        </w:rPr>
        <w:t xml:space="preserve"> javnega značaja. Prosilcem je bila njihova zahteva v celoti odobrena in dostop v celoti omogočen v </w:t>
      </w:r>
      <w:r w:rsidR="002E6C18">
        <w:rPr>
          <w:rFonts w:cs="Arial"/>
          <w:noProof/>
          <w:lang w:eastAsia="sl-SI"/>
        </w:rPr>
        <w:t>sedmih</w:t>
      </w:r>
      <w:r w:rsidRPr="00D52378">
        <w:rPr>
          <w:rFonts w:cs="Arial"/>
          <w:noProof/>
          <w:lang w:eastAsia="sl-SI"/>
        </w:rPr>
        <w:t xml:space="preserve"> primerih, v </w:t>
      </w:r>
      <w:r w:rsidR="002E6C18">
        <w:rPr>
          <w:rFonts w:cs="Arial"/>
          <w:noProof/>
          <w:lang w:eastAsia="sl-SI"/>
        </w:rPr>
        <w:t>15</w:t>
      </w:r>
      <w:r w:rsidRPr="00D52378">
        <w:rPr>
          <w:rFonts w:cs="Arial"/>
          <w:noProof/>
          <w:lang w:eastAsia="sl-SI"/>
        </w:rPr>
        <w:t xml:space="preserve"> primerih je bil odobren le delni dostop, v</w:t>
      </w:r>
      <w:r w:rsidR="002E6C18">
        <w:rPr>
          <w:rFonts w:cs="Arial"/>
          <w:noProof/>
          <w:lang w:eastAsia="sl-SI"/>
        </w:rPr>
        <w:t xml:space="preserve"> treh</w:t>
      </w:r>
      <w:r w:rsidRPr="00D52378">
        <w:rPr>
          <w:rFonts w:cs="Arial"/>
          <w:noProof/>
          <w:lang w:eastAsia="sl-SI"/>
        </w:rPr>
        <w:t xml:space="preserve"> primer</w:t>
      </w:r>
      <w:r w:rsidR="002E6C18">
        <w:rPr>
          <w:rFonts w:cs="Arial"/>
          <w:noProof/>
          <w:lang w:eastAsia="sl-SI"/>
        </w:rPr>
        <w:t>ih</w:t>
      </w:r>
      <w:r w:rsidRPr="00D52378">
        <w:rPr>
          <w:rFonts w:cs="Arial"/>
          <w:noProof/>
          <w:lang w:eastAsia="sl-SI"/>
        </w:rPr>
        <w:t xml:space="preserve"> pa je bila prosilc</w:t>
      </w:r>
      <w:r w:rsidR="00EC56A4">
        <w:rPr>
          <w:rFonts w:cs="Arial"/>
          <w:noProof/>
          <w:lang w:eastAsia="sl-SI"/>
        </w:rPr>
        <w:t xml:space="preserve">u </w:t>
      </w:r>
      <w:r w:rsidRPr="00D52378">
        <w:rPr>
          <w:rFonts w:cs="Arial"/>
          <w:noProof/>
          <w:lang w:eastAsia="sl-SI"/>
        </w:rPr>
        <w:t xml:space="preserve"> zahteva v celoti zavrnjena. Razlogi za zavrnitev zahtev so bili</w:t>
      </w:r>
      <w:r>
        <w:rPr>
          <w:rFonts w:cs="Arial"/>
          <w:noProof/>
          <w:lang w:eastAsia="sl-SI"/>
        </w:rPr>
        <w:t xml:space="preserve">, da je </w:t>
      </w:r>
      <w:r w:rsidRPr="00D52378">
        <w:rPr>
          <w:rFonts w:cs="Arial"/>
          <w:noProof/>
          <w:lang w:eastAsia="sl-SI"/>
        </w:rPr>
        <w:t>šlo je za osebne podatke, ki jih je treba prikriti</w:t>
      </w:r>
      <w:r>
        <w:rPr>
          <w:rFonts w:cs="Arial"/>
          <w:noProof/>
          <w:lang w:eastAsia="sl-SI"/>
        </w:rPr>
        <w:t xml:space="preserve"> oziroma dejstvo, da je šlo za podatke, glede katerih je dostop v skladu z zakonom prepovedan. </w:t>
      </w:r>
      <w:r w:rsidRPr="00D52378">
        <w:rPr>
          <w:rFonts w:cs="Arial"/>
          <w:noProof/>
          <w:lang w:eastAsia="sl-SI"/>
        </w:rPr>
        <w:t>Pri vseh zavrnitvah je bilo skladno z zakonom odločeno z odločbo</w:t>
      </w:r>
      <w:r>
        <w:rPr>
          <w:rFonts w:cs="Arial"/>
          <w:noProof/>
          <w:lang w:eastAsia="sl-SI"/>
        </w:rPr>
        <w:t xml:space="preserve">, zoper odločbe </w:t>
      </w:r>
      <w:r w:rsidR="002E6C18">
        <w:rPr>
          <w:rFonts w:cs="Arial"/>
          <w:noProof/>
          <w:lang w:eastAsia="sl-SI"/>
        </w:rPr>
        <w:t>je bila</w:t>
      </w:r>
      <w:r>
        <w:rPr>
          <w:rFonts w:cs="Arial"/>
          <w:noProof/>
          <w:lang w:eastAsia="sl-SI"/>
        </w:rPr>
        <w:t xml:space="preserve"> podan</w:t>
      </w:r>
      <w:r w:rsidR="002E6C18">
        <w:rPr>
          <w:rFonts w:cs="Arial"/>
          <w:noProof/>
          <w:lang w:eastAsia="sl-SI"/>
        </w:rPr>
        <w:t>a ena</w:t>
      </w:r>
      <w:r>
        <w:rPr>
          <w:rFonts w:cs="Arial"/>
          <w:noProof/>
          <w:lang w:eastAsia="sl-SI"/>
        </w:rPr>
        <w:t xml:space="preserve"> pritožb</w:t>
      </w:r>
      <w:r w:rsidR="002E6C18">
        <w:rPr>
          <w:rFonts w:cs="Arial"/>
          <w:noProof/>
          <w:lang w:eastAsia="sl-SI"/>
        </w:rPr>
        <w:t>a</w:t>
      </w:r>
      <w:r>
        <w:rPr>
          <w:rFonts w:cs="Arial"/>
          <w:noProof/>
          <w:lang w:eastAsia="sl-SI"/>
        </w:rPr>
        <w:t xml:space="preserve"> na Informacijskega pooblaščenca</w:t>
      </w:r>
      <w:r w:rsidR="002E6C18">
        <w:rPr>
          <w:rFonts w:cs="Arial"/>
          <w:noProof/>
          <w:lang w:eastAsia="sl-SI"/>
        </w:rPr>
        <w:t>, ki je bila zavrnjena</w:t>
      </w:r>
      <w:r>
        <w:rPr>
          <w:rFonts w:cs="Arial"/>
          <w:noProof/>
          <w:lang w:eastAsia="sl-SI"/>
        </w:rPr>
        <w:t xml:space="preserve">. </w:t>
      </w:r>
    </w:p>
    <w:p w14:paraId="3CD06806" w14:textId="5F9F4A77" w:rsidR="003934D2" w:rsidRPr="003934D2" w:rsidRDefault="003934D2" w:rsidP="00A26555">
      <w:pPr>
        <w:spacing w:line="240" w:lineRule="auto"/>
        <w:jc w:val="both"/>
        <w:rPr>
          <w:rFonts w:cs="Arial"/>
          <w:noProof/>
          <w:lang w:eastAsia="sl-SI"/>
        </w:rPr>
      </w:pPr>
      <w:r w:rsidRPr="003934D2">
        <w:rPr>
          <w:rFonts w:cs="Arial"/>
          <w:noProof/>
          <w:lang w:eastAsia="sl-SI"/>
        </w:rPr>
        <w:t xml:space="preserve">V letu 2024 je bilo </w:t>
      </w:r>
      <w:r>
        <w:rPr>
          <w:rFonts w:cs="Arial"/>
          <w:noProof/>
          <w:lang w:eastAsia="sl-SI"/>
        </w:rPr>
        <w:t>n</w:t>
      </w:r>
      <w:r w:rsidRPr="003934D2">
        <w:rPr>
          <w:rFonts w:cs="Arial"/>
          <w:noProof/>
          <w:lang w:eastAsia="sl-SI"/>
        </w:rPr>
        <w:t xml:space="preserve">a podlagi Zakona o medijih odgovorjeno na 113 novinarskih vprašanj. Inšpektorat je aktivno sodeloval na treh novinarskih konferencah. </w:t>
      </w:r>
    </w:p>
    <w:p w14:paraId="2233925C" w14:textId="151A1059" w:rsidR="003934D2" w:rsidRPr="003934D2" w:rsidRDefault="003934D2" w:rsidP="00A26555">
      <w:pPr>
        <w:spacing w:line="240" w:lineRule="auto"/>
        <w:jc w:val="both"/>
        <w:rPr>
          <w:rFonts w:cs="Arial"/>
          <w:noProof/>
          <w:lang w:eastAsia="sl-SI"/>
        </w:rPr>
      </w:pPr>
      <w:r w:rsidRPr="003934D2">
        <w:rPr>
          <w:rFonts w:cs="Arial"/>
          <w:noProof/>
          <w:lang w:eastAsia="sl-SI"/>
        </w:rPr>
        <w:lastRenderedPageBreak/>
        <w:t xml:space="preserve">Na spletni strani </w:t>
      </w:r>
      <w:hyperlink r:id="rId52" w:anchor=":~:text=V%20zbirki%20najdete%20%C5%BEivilske%20in%20ne%C5%BEivilske%20izdelke%20na,najdete%20navodilo%2C%20kako%20ravnati%2C%20%C4%8De%20imate%20izdelek%20doma." w:history="1">
        <w:r w:rsidR="002248E3" w:rsidRPr="002248E3">
          <w:rPr>
            <w:rStyle w:val="Hiperpovezava"/>
            <w:rFonts w:cs="Arial"/>
            <w:noProof/>
            <w:lang w:eastAsia="sl-SI"/>
          </w:rPr>
          <w:t>Nevarni in neskladni izdelki | GOV.SI</w:t>
        </w:r>
      </w:hyperlink>
      <w:r w:rsidR="002248E3">
        <w:rPr>
          <w:rFonts w:cs="Arial"/>
          <w:noProof/>
          <w:lang w:eastAsia="sl-SI"/>
        </w:rPr>
        <w:t xml:space="preserve">  </w:t>
      </w:r>
      <w:r w:rsidRPr="003934D2">
        <w:rPr>
          <w:rFonts w:cs="Arial"/>
          <w:noProof/>
          <w:lang w:eastAsia="sl-SI"/>
        </w:rPr>
        <w:t>je inšpektorat objavil 64 obvestil, ki so se nanašal</w:t>
      </w:r>
      <w:r w:rsidR="005F0FDD">
        <w:rPr>
          <w:rFonts w:cs="Arial"/>
          <w:noProof/>
          <w:lang w:eastAsia="sl-SI"/>
        </w:rPr>
        <w:t>a</w:t>
      </w:r>
      <w:r w:rsidRPr="003934D2">
        <w:rPr>
          <w:rFonts w:cs="Arial"/>
          <w:noProof/>
          <w:lang w:eastAsia="sl-SI"/>
        </w:rPr>
        <w:t xml:space="preserve"> na nevarne in neskladne izdelke v Republiki Sloveniji, v kategorijah: igrače, kozmetika, predmeti za nego in varstvo otrok ter otroška oprema, materiali, namenjeni za stik z živili, prehranska dopolnila in živila za posebne skupine. </w:t>
      </w:r>
    </w:p>
    <w:p w14:paraId="463BF2BF" w14:textId="23F1D29E" w:rsidR="000C0441" w:rsidRPr="00B95029" w:rsidRDefault="003934D2" w:rsidP="00A26555">
      <w:pPr>
        <w:spacing w:line="240" w:lineRule="auto"/>
        <w:jc w:val="both"/>
        <w:rPr>
          <w:rFonts w:eastAsia="Arial Unicode MS" w:cs="Arial"/>
          <w:color w:val="000000"/>
          <w:lang w:eastAsia="sl-SI"/>
        </w:rPr>
      </w:pPr>
      <w:r w:rsidRPr="003934D2">
        <w:rPr>
          <w:rFonts w:cs="Arial"/>
          <w:noProof/>
          <w:lang w:eastAsia="sl-SI"/>
        </w:rPr>
        <w:t>Na spletni strani Zdravstven</w:t>
      </w:r>
      <w:r w:rsidR="005F0FDD">
        <w:rPr>
          <w:rFonts w:cs="Arial"/>
          <w:noProof/>
          <w:lang w:eastAsia="sl-SI"/>
        </w:rPr>
        <w:t>ega</w:t>
      </w:r>
      <w:r w:rsidRPr="003934D2">
        <w:rPr>
          <w:rFonts w:cs="Arial"/>
          <w:noProof/>
          <w:lang w:eastAsia="sl-SI"/>
        </w:rPr>
        <w:t xml:space="preserve"> inšpektorat</w:t>
      </w:r>
      <w:r w:rsidR="005F0FDD">
        <w:rPr>
          <w:rFonts w:cs="Arial"/>
          <w:noProof/>
          <w:lang w:eastAsia="sl-SI"/>
        </w:rPr>
        <w:t>a</w:t>
      </w:r>
      <w:r w:rsidRPr="003934D2">
        <w:rPr>
          <w:rFonts w:cs="Arial"/>
          <w:noProof/>
          <w:lang w:eastAsia="sl-SI"/>
        </w:rPr>
        <w:t xml:space="preserve"> Republike Slovenije so bile objavljene tudi tri novice, ki so se nanašale na obveščanje potrošnikov o zavajajočem oglaševanju in uporabi lažnih identitet znanih osebnosti za namen promocije in prodaje izdelkov, kot so prehranska dopolnila in dve novici o napovedi poostrenih nadzorov na področjih omejevanja porabe alkohola in omejevanja uporabe tobačnih in povezanih izdelkov.</w:t>
      </w:r>
    </w:p>
    <w:p w14:paraId="04DC670D" w14:textId="77777777" w:rsidR="000C0441" w:rsidRPr="00B95029" w:rsidRDefault="000C0441" w:rsidP="007C267B">
      <w:pPr>
        <w:spacing w:line="240" w:lineRule="auto"/>
        <w:rPr>
          <w:rFonts w:eastAsia="Arial Unicode MS" w:cs="Arial"/>
          <w:color w:val="000000"/>
          <w:lang w:eastAsia="sl-SI"/>
        </w:rPr>
      </w:pPr>
      <w:r w:rsidRPr="00B95029">
        <w:rPr>
          <w:rFonts w:eastAsia="Arial Unicode MS" w:cs="Arial"/>
          <w:color w:val="000000"/>
          <w:lang w:eastAsia="sl-SI"/>
        </w:rPr>
        <w:br w:type="page"/>
      </w:r>
    </w:p>
    <w:p w14:paraId="166A1326" w14:textId="77777777" w:rsidR="000C0441" w:rsidRPr="007C267B" w:rsidRDefault="000C0441" w:rsidP="0080693E">
      <w:pPr>
        <w:keepNext/>
        <w:keepLines/>
        <w:numPr>
          <w:ilvl w:val="0"/>
          <w:numId w:val="1"/>
        </w:numPr>
        <w:tabs>
          <w:tab w:val="left" w:pos="0"/>
        </w:tabs>
        <w:spacing w:before="240" w:after="240" w:line="240" w:lineRule="auto"/>
        <w:jc w:val="both"/>
        <w:outlineLvl w:val="0"/>
        <w:rPr>
          <w:rFonts w:eastAsiaTheme="majorEastAsia" w:cs="Arial"/>
          <w:b/>
          <w:bCs/>
          <w:caps/>
          <w:lang w:eastAsia="en-GB"/>
        </w:rPr>
      </w:pPr>
      <w:bookmarkStart w:id="474" w:name="_Ref417034306"/>
      <w:bookmarkStart w:id="475" w:name="_Toc7008247"/>
      <w:bookmarkStart w:id="476" w:name="_Toc133226454"/>
      <w:bookmarkStart w:id="477" w:name="_Toc195685708"/>
      <w:r w:rsidRPr="007C267B">
        <w:rPr>
          <w:rFonts w:eastAsiaTheme="majorEastAsia" w:cs="Arial"/>
          <w:b/>
          <w:bCs/>
          <w:caps/>
          <w:lang w:eastAsia="en-GB"/>
        </w:rPr>
        <w:lastRenderedPageBreak/>
        <w:t>ZAKONODAJA IN PREDPISI V PRISTOJNOSTI ZDRAVSTVENEGA INŠPEKTORATA</w:t>
      </w:r>
      <w:bookmarkEnd w:id="474"/>
      <w:bookmarkEnd w:id="475"/>
      <w:bookmarkEnd w:id="476"/>
      <w:bookmarkEnd w:id="477"/>
    </w:p>
    <w:p w14:paraId="7E6D5FD5" w14:textId="77777777"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478" w:name="_Toc7008248"/>
      <w:bookmarkStart w:id="479" w:name="_Toc133226455"/>
      <w:bookmarkStart w:id="480" w:name="_Toc195685709"/>
      <w:bookmarkStart w:id="481" w:name="_Toc290980827"/>
      <w:bookmarkStart w:id="482" w:name="OLE_LINK1"/>
      <w:r w:rsidRPr="00135348">
        <w:rPr>
          <w:rFonts w:eastAsia="Arial Unicode MS" w:cs="Arial"/>
          <w:b/>
          <w:bCs/>
          <w:caps/>
          <w:lang w:eastAsia="sl-SI"/>
        </w:rPr>
        <w:t>Splošni predpisi</w:t>
      </w:r>
      <w:bookmarkEnd w:id="478"/>
      <w:bookmarkEnd w:id="479"/>
      <w:bookmarkEnd w:id="480"/>
      <w:r w:rsidRPr="00135348">
        <w:rPr>
          <w:rFonts w:eastAsia="Arial Unicode MS" w:cs="Arial"/>
          <w:b/>
          <w:bCs/>
          <w:caps/>
          <w:lang w:eastAsia="sl-SI"/>
        </w:rPr>
        <w:t xml:space="preserve">  </w:t>
      </w:r>
    </w:p>
    <w:p w14:paraId="7BAC249B" w14:textId="77777777" w:rsidR="002C13F8" w:rsidRPr="002C13F8" w:rsidRDefault="00367681" w:rsidP="00B10D2D">
      <w:pPr>
        <w:pStyle w:val="indent-0"/>
        <w:numPr>
          <w:ilvl w:val="0"/>
          <w:numId w:val="23"/>
        </w:numPr>
        <w:spacing w:before="0" w:after="0" w:afterAutospacing="0"/>
        <w:rPr>
          <w:rFonts w:ascii="Arial" w:hAnsi="Arial" w:cs="Arial"/>
          <w:color w:val="111111"/>
          <w:sz w:val="22"/>
          <w:szCs w:val="22"/>
        </w:rPr>
      </w:pPr>
      <w:hyperlink r:id="rId53" w:history="1">
        <w:r w:rsidR="002C13F8" w:rsidRPr="002C13F8">
          <w:rPr>
            <w:rStyle w:val="Hiperpovezava"/>
            <w:rFonts w:ascii="Arial" w:eastAsiaTheme="majorEastAsia" w:hAnsi="Arial" w:cs="Arial"/>
            <w:color w:val="3E7C94"/>
            <w:sz w:val="22"/>
            <w:szCs w:val="22"/>
            <w:bdr w:val="none" w:sz="0" w:space="0" w:color="auto" w:frame="1"/>
          </w:rPr>
          <w:t>Zakon o zdravstveni inšpekciji (ZZdrI)</w:t>
        </w:r>
        <w:r w:rsidR="002C13F8" w:rsidRPr="002C13F8">
          <w:rPr>
            <w:rStyle w:val="Hiperpovezava"/>
            <w:rFonts w:ascii="Arial" w:eastAsiaTheme="majorEastAsia" w:hAnsi="Arial" w:cs="Arial"/>
            <w:color w:val="3E7C94"/>
            <w:sz w:val="22"/>
            <w:szCs w:val="22"/>
          </w:rPr>
          <w:t> </w:t>
        </w:r>
      </w:hyperlink>
    </w:p>
    <w:p w14:paraId="1605406D" w14:textId="77777777" w:rsidR="002C13F8" w:rsidRPr="002C13F8" w:rsidRDefault="00367681" w:rsidP="00B10D2D">
      <w:pPr>
        <w:pStyle w:val="indent-0"/>
        <w:numPr>
          <w:ilvl w:val="0"/>
          <w:numId w:val="23"/>
        </w:numPr>
        <w:spacing w:before="0" w:after="0" w:afterAutospacing="0"/>
        <w:rPr>
          <w:rFonts w:ascii="Arial" w:hAnsi="Arial" w:cs="Arial"/>
          <w:color w:val="111111"/>
          <w:sz w:val="22"/>
          <w:szCs w:val="22"/>
        </w:rPr>
      </w:pPr>
      <w:hyperlink r:id="rId54" w:history="1">
        <w:r w:rsidR="002C13F8" w:rsidRPr="002C13F8">
          <w:rPr>
            <w:rStyle w:val="Hiperpovezava"/>
            <w:rFonts w:ascii="Arial" w:eastAsiaTheme="majorEastAsia" w:hAnsi="Arial" w:cs="Arial"/>
            <w:color w:val="3E7C94"/>
            <w:sz w:val="22"/>
            <w:szCs w:val="22"/>
            <w:bdr w:val="none" w:sz="0" w:space="0" w:color="auto" w:frame="1"/>
          </w:rPr>
          <w:t>Zakon o inšpekcijskem nadzoru (ZIN)</w:t>
        </w:r>
        <w:r w:rsidR="002C13F8" w:rsidRPr="002C13F8">
          <w:rPr>
            <w:rStyle w:val="Hiperpovezava"/>
            <w:rFonts w:ascii="Arial" w:eastAsiaTheme="majorEastAsia" w:hAnsi="Arial" w:cs="Arial"/>
            <w:color w:val="3E7C94"/>
            <w:sz w:val="22"/>
            <w:szCs w:val="22"/>
          </w:rPr>
          <w:t> </w:t>
        </w:r>
      </w:hyperlink>
    </w:p>
    <w:p w14:paraId="628561A6" w14:textId="77777777" w:rsidR="002C13F8" w:rsidRPr="002C13F8" w:rsidRDefault="00367681" w:rsidP="00B10D2D">
      <w:pPr>
        <w:pStyle w:val="indent-0"/>
        <w:numPr>
          <w:ilvl w:val="0"/>
          <w:numId w:val="23"/>
        </w:numPr>
        <w:spacing w:before="0" w:after="0" w:afterAutospacing="0"/>
        <w:rPr>
          <w:rFonts w:ascii="Arial" w:hAnsi="Arial" w:cs="Arial"/>
          <w:color w:val="111111"/>
          <w:sz w:val="22"/>
          <w:szCs w:val="22"/>
        </w:rPr>
      </w:pPr>
      <w:hyperlink r:id="rId55" w:history="1">
        <w:r w:rsidR="002C13F8" w:rsidRPr="002C13F8">
          <w:rPr>
            <w:rStyle w:val="Hiperpovezava"/>
            <w:rFonts w:ascii="Arial" w:eastAsiaTheme="majorEastAsia" w:hAnsi="Arial" w:cs="Arial"/>
            <w:color w:val="3E7C94"/>
            <w:sz w:val="22"/>
            <w:szCs w:val="22"/>
            <w:bdr w:val="none" w:sz="0" w:space="0" w:color="auto" w:frame="1"/>
          </w:rPr>
          <w:t>Zakon o državni upravi (ZDU-1)</w:t>
        </w:r>
        <w:r w:rsidR="002C13F8" w:rsidRPr="002C13F8">
          <w:rPr>
            <w:rStyle w:val="Hiperpovezava"/>
            <w:rFonts w:ascii="Arial" w:eastAsiaTheme="majorEastAsia" w:hAnsi="Arial" w:cs="Arial"/>
            <w:color w:val="3E7C94"/>
            <w:sz w:val="22"/>
            <w:szCs w:val="22"/>
          </w:rPr>
          <w:t> </w:t>
        </w:r>
      </w:hyperlink>
    </w:p>
    <w:p w14:paraId="32000528" w14:textId="77777777" w:rsidR="002C13F8" w:rsidRPr="00AC26EB" w:rsidRDefault="00367681" w:rsidP="00B10D2D">
      <w:pPr>
        <w:pStyle w:val="indent-0"/>
        <w:numPr>
          <w:ilvl w:val="0"/>
          <w:numId w:val="23"/>
        </w:numPr>
        <w:spacing w:before="0" w:after="0" w:afterAutospacing="0"/>
        <w:rPr>
          <w:rFonts w:ascii="Arial" w:hAnsi="Arial" w:cs="Arial"/>
          <w:color w:val="31849B" w:themeColor="accent5" w:themeShade="BF"/>
          <w:sz w:val="22"/>
          <w:szCs w:val="22"/>
        </w:rPr>
      </w:pPr>
      <w:hyperlink r:id="rId56" w:history="1">
        <w:r w:rsidR="002C13F8" w:rsidRPr="00AC26EB">
          <w:rPr>
            <w:rStyle w:val="Hiperpovezava"/>
            <w:rFonts w:ascii="Arial" w:eastAsiaTheme="majorEastAsia" w:hAnsi="Arial" w:cs="Arial"/>
            <w:color w:val="31849B" w:themeColor="accent5" w:themeShade="BF"/>
            <w:sz w:val="22"/>
            <w:szCs w:val="22"/>
            <w:bdr w:val="none" w:sz="0" w:space="0" w:color="auto" w:frame="1"/>
          </w:rPr>
          <w:t>Uredba o organih v sestavi ministrstev</w:t>
        </w:r>
        <w:r w:rsidR="002C13F8" w:rsidRPr="00AC26EB">
          <w:rPr>
            <w:rStyle w:val="Hiperpovezava"/>
            <w:rFonts w:ascii="Arial" w:eastAsiaTheme="majorEastAsia" w:hAnsi="Arial" w:cs="Arial"/>
            <w:color w:val="31849B" w:themeColor="accent5" w:themeShade="BF"/>
            <w:sz w:val="22"/>
            <w:szCs w:val="22"/>
          </w:rPr>
          <w:t> </w:t>
        </w:r>
      </w:hyperlink>
    </w:p>
    <w:p w14:paraId="45D29FEE" w14:textId="77777777" w:rsidR="002C13F8" w:rsidRPr="00AC26EB" w:rsidRDefault="00367681" w:rsidP="00B10D2D">
      <w:pPr>
        <w:pStyle w:val="indent-0"/>
        <w:numPr>
          <w:ilvl w:val="0"/>
          <w:numId w:val="23"/>
        </w:numPr>
        <w:spacing w:before="0" w:after="0" w:afterAutospacing="0"/>
        <w:rPr>
          <w:rFonts w:ascii="Arial" w:hAnsi="Arial" w:cs="Arial"/>
          <w:color w:val="31849B" w:themeColor="accent5" w:themeShade="BF"/>
          <w:sz w:val="22"/>
          <w:szCs w:val="22"/>
        </w:rPr>
      </w:pPr>
      <w:hyperlink r:id="rId57" w:history="1">
        <w:r w:rsidR="002C13F8" w:rsidRPr="00AC26EB">
          <w:rPr>
            <w:rStyle w:val="Hiperpovezava"/>
            <w:rFonts w:ascii="Arial" w:eastAsiaTheme="majorEastAsia" w:hAnsi="Arial" w:cs="Arial"/>
            <w:color w:val="31849B" w:themeColor="accent5" w:themeShade="BF"/>
            <w:sz w:val="22"/>
            <w:szCs w:val="22"/>
            <w:bdr w:val="none" w:sz="0" w:space="0" w:color="auto" w:frame="1"/>
          </w:rPr>
          <w:t>Zakon o splošnem upravnem postopku (ZUP)</w:t>
        </w:r>
        <w:r w:rsidR="002C13F8" w:rsidRPr="00AC26EB">
          <w:rPr>
            <w:rStyle w:val="Hiperpovezava"/>
            <w:rFonts w:ascii="Arial" w:eastAsiaTheme="majorEastAsia" w:hAnsi="Arial" w:cs="Arial"/>
            <w:color w:val="31849B" w:themeColor="accent5" w:themeShade="BF"/>
            <w:sz w:val="22"/>
            <w:szCs w:val="22"/>
          </w:rPr>
          <w:t> </w:t>
        </w:r>
      </w:hyperlink>
    </w:p>
    <w:p w14:paraId="3C4E437B" w14:textId="77777777" w:rsidR="002C13F8" w:rsidRPr="00AC26EB" w:rsidRDefault="00367681" w:rsidP="00B10D2D">
      <w:pPr>
        <w:pStyle w:val="indent-0"/>
        <w:numPr>
          <w:ilvl w:val="0"/>
          <w:numId w:val="23"/>
        </w:numPr>
        <w:spacing w:before="0" w:after="0" w:afterAutospacing="0"/>
        <w:rPr>
          <w:rFonts w:ascii="Arial" w:hAnsi="Arial" w:cs="Arial"/>
          <w:color w:val="31849B" w:themeColor="accent5" w:themeShade="BF"/>
          <w:sz w:val="22"/>
          <w:szCs w:val="22"/>
        </w:rPr>
      </w:pPr>
      <w:hyperlink r:id="rId58" w:history="1">
        <w:r w:rsidR="002C13F8" w:rsidRPr="00AC26EB">
          <w:rPr>
            <w:rStyle w:val="Hiperpovezava"/>
            <w:rFonts w:ascii="Arial" w:eastAsiaTheme="majorEastAsia" w:hAnsi="Arial" w:cs="Arial"/>
            <w:color w:val="31849B" w:themeColor="accent5" w:themeShade="BF"/>
            <w:sz w:val="22"/>
            <w:szCs w:val="22"/>
            <w:bdr w:val="none" w:sz="0" w:space="0" w:color="auto" w:frame="1"/>
          </w:rPr>
          <w:t>Zakon o upravnih taksah (ZUT)</w:t>
        </w:r>
        <w:r w:rsidR="002C13F8" w:rsidRPr="00AC26EB">
          <w:rPr>
            <w:rStyle w:val="Hiperpovezava"/>
            <w:rFonts w:ascii="Arial" w:eastAsiaTheme="majorEastAsia" w:hAnsi="Arial" w:cs="Arial"/>
            <w:color w:val="31849B" w:themeColor="accent5" w:themeShade="BF"/>
            <w:sz w:val="22"/>
            <w:szCs w:val="22"/>
          </w:rPr>
          <w:t> </w:t>
        </w:r>
      </w:hyperlink>
    </w:p>
    <w:p w14:paraId="217F8D3E" w14:textId="77777777" w:rsidR="002C13F8" w:rsidRPr="00AC26EB" w:rsidRDefault="00367681" w:rsidP="00B10D2D">
      <w:pPr>
        <w:pStyle w:val="indent-0"/>
        <w:numPr>
          <w:ilvl w:val="0"/>
          <w:numId w:val="23"/>
        </w:numPr>
        <w:spacing w:before="0" w:after="0" w:afterAutospacing="0"/>
        <w:rPr>
          <w:rFonts w:ascii="Arial" w:hAnsi="Arial" w:cs="Arial"/>
          <w:color w:val="31849B" w:themeColor="accent5" w:themeShade="BF"/>
          <w:sz w:val="22"/>
          <w:szCs w:val="22"/>
        </w:rPr>
      </w:pPr>
      <w:hyperlink r:id="rId59" w:history="1">
        <w:r w:rsidR="002C13F8" w:rsidRPr="00AC26EB">
          <w:rPr>
            <w:rStyle w:val="Hiperpovezava"/>
            <w:rFonts w:ascii="Arial" w:eastAsiaTheme="majorEastAsia" w:hAnsi="Arial" w:cs="Arial"/>
            <w:color w:val="31849B" w:themeColor="accent5" w:themeShade="BF"/>
            <w:sz w:val="22"/>
            <w:szCs w:val="22"/>
            <w:bdr w:val="none" w:sz="0" w:space="0" w:color="auto" w:frame="1"/>
          </w:rPr>
          <w:t>Uredba o upravnem poslovanju</w:t>
        </w:r>
        <w:r w:rsidR="002C13F8" w:rsidRPr="00AC26EB">
          <w:rPr>
            <w:rStyle w:val="Hiperpovezava"/>
            <w:rFonts w:ascii="Arial" w:eastAsiaTheme="majorEastAsia" w:hAnsi="Arial" w:cs="Arial"/>
            <w:color w:val="31849B" w:themeColor="accent5" w:themeShade="BF"/>
            <w:sz w:val="22"/>
            <w:szCs w:val="22"/>
          </w:rPr>
          <w:t> </w:t>
        </w:r>
      </w:hyperlink>
    </w:p>
    <w:p w14:paraId="355A48E8" w14:textId="77777777" w:rsidR="002C13F8" w:rsidRPr="00AC26EB" w:rsidRDefault="00367681" w:rsidP="00B10D2D">
      <w:pPr>
        <w:pStyle w:val="indent-0"/>
        <w:numPr>
          <w:ilvl w:val="0"/>
          <w:numId w:val="23"/>
        </w:numPr>
        <w:spacing w:before="0" w:after="0" w:afterAutospacing="0"/>
        <w:rPr>
          <w:rFonts w:ascii="Arial" w:hAnsi="Arial" w:cs="Arial"/>
          <w:color w:val="31849B" w:themeColor="accent5" w:themeShade="BF"/>
          <w:sz w:val="22"/>
          <w:szCs w:val="22"/>
        </w:rPr>
      </w:pPr>
      <w:hyperlink r:id="rId60" w:history="1">
        <w:r w:rsidR="002C13F8" w:rsidRPr="00AC26EB">
          <w:rPr>
            <w:rStyle w:val="Hiperpovezava"/>
            <w:rFonts w:ascii="Arial" w:eastAsiaTheme="majorEastAsia" w:hAnsi="Arial" w:cs="Arial"/>
            <w:color w:val="31849B" w:themeColor="accent5" w:themeShade="BF"/>
            <w:sz w:val="22"/>
            <w:szCs w:val="22"/>
            <w:bdr w:val="none" w:sz="0" w:space="0" w:color="auto" w:frame="1"/>
          </w:rPr>
          <w:t>Zakon o prekrških (ZP-1)</w:t>
        </w:r>
        <w:r w:rsidR="002C13F8" w:rsidRPr="00AC26EB">
          <w:rPr>
            <w:rStyle w:val="Hiperpovezava"/>
            <w:rFonts w:ascii="Arial" w:eastAsiaTheme="majorEastAsia" w:hAnsi="Arial" w:cs="Arial"/>
            <w:color w:val="31849B" w:themeColor="accent5" w:themeShade="BF"/>
            <w:sz w:val="22"/>
            <w:szCs w:val="22"/>
          </w:rPr>
          <w:t> </w:t>
        </w:r>
      </w:hyperlink>
    </w:p>
    <w:p w14:paraId="63ABCDC3" w14:textId="77777777" w:rsidR="002C13F8" w:rsidRPr="00AC26EB" w:rsidRDefault="00367681" w:rsidP="00B10D2D">
      <w:pPr>
        <w:pStyle w:val="indent-0"/>
        <w:numPr>
          <w:ilvl w:val="0"/>
          <w:numId w:val="23"/>
        </w:numPr>
        <w:spacing w:before="0" w:after="0" w:afterAutospacing="0"/>
        <w:rPr>
          <w:rFonts w:ascii="Arial" w:hAnsi="Arial" w:cs="Arial"/>
          <w:color w:val="31849B" w:themeColor="accent5" w:themeShade="BF"/>
          <w:sz w:val="22"/>
          <w:szCs w:val="22"/>
        </w:rPr>
      </w:pPr>
      <w:hyperlink r:id="rId61" w:history="1">
        <w:r w:rsidR="002C13F8" w:rsidRPr="00AC26EB">
          <w:rPr>
            <w:rStyle w:val="Hiperpovezava"/>
            <w:rFonts w:ascii="Arial" w:eastAsiaTheme="majorEastAsia" w:hAnsi="Arial" w:cs="Arial"/>
            <w:color w:val="31849B" w:themeColor="accent5" w:themeShade="BF"/>
            <w:sz w:val="22"/>
            <w:szCs w:val="22"/>
            <w:bdr w:val="none" w:sz="0" w:space="0" w:color="auto" w:frame="1"/>
          </w:rPr>
          <w:t>Zakon o varstvu potrošnikov (ZVPot-1)</w:t>
        </w:r>
        <w:r w:rsidR="002C13F8" w:rsidRPr="00AC26EB">
          <w:rPr>
            <w:rStyle w:val="Hiperpovezava"/>
            <w:rFonts w:ascii="Arial" w:eastAsiaTheme="majorEastAsia" w:hAnsi="Arial" w:cs="Arial"/>
            <w:color w:val="31849B" w:themeColor="accent5" w:themeShade="BF"/>
            <w:sz w:val="22"/>
            <w:szCs w:val="22"/>
          </w:rPr>
          <w:t> </w:t>
        </w:r>
      </w:hyperlink>
    </w:p>
    <w:p w14:paraId="510197BE" w14:textId="77777777" w:rsidR="002C13F8" w:rsidRPr="002C13F8" w:rsidRDefault="00367681" w:rsidP="00B10D2D">
      <w:pPr>
        <w:pStyle w:val="indent-0"/>
        <w:numPr>
          <w:ilvl w:val="0"/>
          <w:numId w:val="23"/>
        </w:numPr>
        <w:spacing w:before="0" w:after="0" w:afterAutospacing="0"/>
        <w:rPr>
          <w:rFonts w:ascii="Arial" w:hAnsi="Arial" w:cs="Arial"/>
          <w:color w:val="111111"/>
          <w:sz w:val="22"/>
          <w:szCs w:val="22"/>
        </w:rPr>
      </w:pPr>
      <w:hyperlink r:id="rId62" w:history="1">
        <w:r w:rsidR="002C13F8" w:rsidRPr="002C13F8">
          <w:rPr>
            <w:rStyle w:val="Hiperpovezava"/>
            <w:rFonts w:ascii="Arial" w:eastAsiaTheme="majorEastAsia" w:hAnsi="Arial" w:cs="Arial"/>
            <w:color w:val="3E7C94"/>
            <w:sz w:val="22"/>
            <w:szCs w:val="22"/>
            <w:bdr w:val="none" w:sz="0" w:space="0" w:color="auto" w:frame="1"/>
          </w:rPr>
          <w:t>Zakon o zaščiti prijaviteljev (</w:t>
        </w:r>
        <w:proofErr w:type="spellStart"/>
        <w:r w:rsidR="002C13F8" w:rsidRPr="002C13F8">
          <w:rPr>
            <w:rStyle w:val="Hiperpovezava"/>
            <w:rFonts w:ascii="Arial" w:eastAsiaTheme="majorEastAsia" w:hAnsi="Arial" w:cs="Arial"/>
            <w:color w:val="3E7C94"/>
            <w:sz w:val="22"/>
            <w:szCs w:val="22"/>
            <w:bdr w:val="none" w:sz="0" w:space="0" w:color="auto" w:frame="1"/>
          </w:rPr>
          <w:t>ZZPri</w:t>
        </w:r>
        <w:proofErr w:type="spellEnd"/>
        <w:r w:rsidR="002C13F8" w:rsidRPr="002C13F8">
          <w:rPr>
            <w:rStyle w:val="Hiperpovezava"/>
            <w:rFonts w:ascii="Arial" w:eastAsiaTheme="majorEastAsia" w:hAnsi="Arial" w:cs="Arial"/>
            <w:color w:val="3E7C94"/>
            <w:sz w:val="22"/>
            <w:szCs w:val="22"/>
            <w:bdr w:val="none" w:sz="0" w:space="0" w:color="auto" w:frame="1"/>
          </w:rPr>
          <w:t>)</w:t>
        </w:r>
        <w:r w:rsidR="002C13F8" w:rsidRPr="002C13F8">
          <w:rPr>
            <w:rStyle w:val="Hiperpovezava"/>
            <w:rFonts w:ascii="Arial" w:eastAsiaTheme="majorEastAsia" w:hAnsi="Arial" w:cs="Arial"/>
            <w:color w:val="3E7C94"/>
            <w:sz w:val="22"/>
            <w:szCs w:val="22"/>
          </w:rPr>
          <w:t> </w:t>
        </w:r>
      </w:hyperlink>
    </w:p>
    <w:p w14:paraId="45272F10" w14:textId="77777777" w:rsidR="002C13F8" w:rsidRPr="002C13F8" w:rsidRDefault="00367681" w:rsidP="00B10D2D">
      <w:pPr>
        <w:pStyle w:val="indent-0"/>
        <w:numPr>
          <w:ilvl w:val="0"/>
          <w:numId w:val="23"/>
        </w:numPr>
        <w:spacing w:before="0" w:after="0" w:afterAutospacing="0"/>
        <w:rPr>
          <w:rFonts w:ascii="Arial" w:hAnsi="Arial" w:cs="Arial"/>
          <w:color w:val="111111"/>
          <w:sz w:val="22"/>
          <w:szCs w:val="22"/>
        </w:rPr>
      </w:pPr>
      <w:hyperlink r:id="rId63" w:history="1">
        <w:r w:rsidR="002C13F8" w:rsidRPr="002C13F8">
          <w:rPr>
            <w:rStyle w:val="Hiperpovezava"/>
            <w:rFonts w:ascii="Arial" w:eastAsiaTheme="majorEastAsia" w:hAnsi="Arial" w:cs="Arial"/>
            <w:color w:val="3E7C94"/>
            <w:sz w:val="22"/>
            <w:szCs w:val="22"/>
            <w:bdr w:val="none" w:sz="0" w:space="0" w:color="auto" w:frame="1"/>
          </w:rPr>
          <w:t>Uredba o izvajanju Uredbe (EU) o nadzoru trga in skladnosti proizvodov</w:t>
        </w:r>
        <w:r w:rsidR="002C13F8" w:rsidRPr="002C13F8">
          <w:rPr>
            <w:rStyle w:val="Hiperpovezava"/>
            <w:rFonts w:ascii="Arial" w:eastAsiaTheme="majorEastAsia" w:hAnsi="Arial" w:cs="Arial"/>
            <w:color w:val="3E7C94"/>
            <w:sz w:val="22"/>
            <w:szCs w:val="22"/>
          </w:rPr>
          <w:t> </w:t>
        </w:r>
      </w:hyperlink>
    </w:p>
    <w:p w14:paraId="0B4546E4" w14:textId="77777777" w:rsidR="002C13F8" w:rsidRPr="002C13F8" w:rsidRDefault="00367681" w:rsidP="00B10D2D">
      <w:pPr>
        <w:pStyle w:val="indent-0"/>
        <w:numPr>
          <w:ilvl w:val="0"/>
          <w:numId w:val="23"/>
        </w:numPr>
        <w:spacing w:before="0" w:after="0" w:afterAutospacing="0"/>
        <w:rPr>
          <w:rFonts w:ascii="Arial" w:hAnsi="Arial" w:cs="Arial"/>
          <w:color w:val="111111"/>
          <w:sz w:val="22"/>
          <w:szCs w:val="22"/>
        </w:rPr>
      </w:pPr>
      <w:hyperlink r:id="rId64" w:history="1">
        <w:r w:rsidR="002C13F8" w:rsidRPr="002C13F8">
          <w:rPr>
            <w:rStyle w:val="Hiperpovezava"/>
            <w:rFonts w:ascii="Arial" w:eastAsiaTheme="majorEastAsia" w:hAnsi="Arial" w:cs="Arial"/>
            <w:color w:val="3E7C94"/>
            <w:sz w:val="22"/>
            <w:szCs w:val="22"/>
            <w:bdr w:val="none" w:sz="0" w:space="0" w:color="auto" w:frame="1"/>
          </w:rPr>
          <w:t>Uredba (EU) 2019/1020 Evropskega parlamenta in Sveta z dne 20. junija 2019 o nadzoru trga in skladnosti proizvodov ter spremembi Direktive 2004/42/ES in uredb (ES) št. 765/2008 in (EU) št. 305/2011 (Besedilo velja za EGP.)</w:t>
        </w:r>
        <w:r w:rsidR="002C13F8" w:rsidRPr="002C13F8">
          <w:rPr>
            <w:rStyle w:val="Hiperpovezava"/>
            <w:rFonts w:ascii="Arial" w:eastAsiaTheme="majorEastAsia" w:hAnsi="Arial" w:cs="Arial"/>
            <w:color w:val="3E7C94"/>
            <w:sz w:val="22"/>
            <w:szCs w:val="22"/>
          </w:rPr>
          <w:t> </w:t>
        </w:r>
      </w:hyperlink>
    </w:p>
    <w:p w14:paraId="7BBD56A4" w14:textId="77777777" w:rsidR="002C13F8" w:rsidRPr="002C13F8" w:rsidRDefault="00367681" w:rsidP="00B10D2D">
      <w:pPr>
        <w:pStyle w:val="indent-0"/>
        <w:numPr>
          <w:ilvl w:val="0"/>
          <w:numId w:val="23"/>
        </w:numPr>
        <w:spacing w:before="0" w:after="0" w:afterAutospacing="0"/>
        <w:rPr>
          <w:rFonts w:ascii="Arial" w:hAnsi="Arial" w:cs="Arial"/>
          <w:color w:val="111111"/>
          <w:sz w:val="22"/>
          <w:szCs w:val="22"/>
        </w:rPr>
      </w:pPr>
      <w:hyperlink r:id="rId65" w:history="1">
        <w:r w:rsidR="002C13F8" w:rsidRPr="002C13F8">
          <w:rPr>
            <w:rStyle w:val="Hiperpovezava"/>
            <w:rFonts w:ascii="Arial" w:eastAsiaTheme="majorEastAsia" w:hAnsi="Arial" w:cs="Arial"/>
            <w:color w:val="3E7C94"/>
            <w:sz w:val="22"/>
            <w:szCs w:val="22"/>
            <w:bdr w:val="none" w:sz="0" w:space="0" w:color="auto" w:frame="1"/>
          </w:rPr>
          <w:t>Zakon o tehničnih zahtevah za proizvode in o ugotavljanju skladnosti (ZTZPUS-1)</w:t>
        </w:r>
        <w:r w:rsidR="002C13F8" w:rsidRPr="002C13F8">
          <w:rPr>
            <w:rStyle w:val="Hiperpovezava"/>
            <w:rFonts w:ascii="Arial" w:eastAsiaTheme="majorEastAsia" w:hAnsi="Arial" w:cs="Arial"/>
            <w:color w:val="3E7C94"/>
            <w:sz w:val="22"/>
            <w:szCs w:val="22"/>
          </w:rPr>
          <w:t> </w:t>
        </w:r>
      </w:hyperlink>
    </w:p>
    <w:p w14:paraId="29B1CC2A" w14:textId="77777777" w:rsidR="002C13F8" w:rsidRPr="002C13F8" w:rsidRDefault="00367681" w:rsidP="00B10D2D">
      <w:pPr>
        <w:pStyle w:val="indent-0"/>
        <w:numPr>
          <w:ilvl w:val="0"/>
          <w:numId w:val="23"/>
        </w:numPr>
        <w:spacing w:before="0" w:after="0" w:afterAutospacing="0"/>
        <w:rPr>
          <w:rFonts w:ascii="Arial" w:hAnsi="Arial" w:cs="Arial"/>
          <w:color w:val="111111"/>
          <w:sz w:val="22"/>
          <w:szCs w:val="22"/>
        </w:rPr>
      </w:pPr>
      <w:hyperlink r:id="rId66" w:history="1">
        <w:r w:rsidR="002C13F8" w:rsidRPr="002C13F8">
          <w:rPr>
            <w:rStyle w:val="Hiperpovezava"/>
            <w:rFonts w:ascii="Arial" w:eastAsiaTheme="majorEastAsia" w:hAnsi="Arial" w:cs="Arial"/>
            <w:color w:val="3E7C94"/>
            <w:sz w:val="22"/>
            <w:szCs w:val="22"/>
            <w:bdr w:val="none" w:sz="0" w:space="0" w:color="auto" w:frame="1"/>
          </w:rPr>
          <w:t>Zakon o zdravstveni dejavnosti (ZZDej)</w:t>
        </w:r>
        <w:r w:rsidR="002C13F8" w:rsidRPr="002C13F8">
          <w:rPr>
            <w:rStyle w:val="Hiperpovezava"/>
            <w:rFonts w:ascii="Arial" w:eastAsiaTheme="majorEastAsia" w:hAnsi="Arial" w:cs="Arial"/>
            <w:color w:val="3E7C94"/>
            <w:sz w:val="22"/>
            <w:szCs w:val="22"/>
          </w:rPr>
          <w:t> </w:t>
        </w:r>
      </w:hyperlink>
    </w:p>
    <w:p w14:paraId="24F22108" w14:textId="77777777" w:rsidR="002C13F8" w:rsidRPr="002C13F8" w:rsidRDefault="00367681" w:rsidP="00B10D2D">
      <w:pPr>
        <w:pStyle w:val="indent-0"/>
        <w:numPr>
          <w:ilvl w:val="0"/>
          <w:numId w:val="23"/>
        </w:numPr>
        <w:spacing w:before="0" w:after="0" w:afterAutospacing="0"/>
        <w:rPr>
          <w:rFonts w:ascii="Arial" w:hAnsi="Arial" w:cs="Arial"/>
          <w:color w:val="111111"/>
          <w:sz w:val="22"/>
          <w:szCs w:val="22"/>
        </w:rPr>
      </w:pPr>
      <w:hyperlink r:id="rId67" w:history="1">
        <w:r w:rsidR="002C13F8" w:rsidRPr="002C13F8">
          <w:rPr>
            <w:rStyle w:val="Hiperpovezava"/>
            <w:rFonts w:ascii="Arial" w:eastAsiaTheme="majorEastAsia" w:hAnsi="Arial" w:cs="Arial"/>
            <w:color w:val="3E7C94"/>
            <w:sz w:val="22"/>
            <w:szCs w:val="22"/>
            <w:bdr w:val="none" w:sz="0" w:space="0" w:color="auto" w:frame="1"/>
          </w:rPr>
          <w:t>Zakon o zbirkah podatkov s področja zdravstvenega varstva (ZZPPZ)</w:t>
        </w:r>
        <w:r w:rsidR="002C13F8" w:rsidRPr="002C13F8">
          <w:rPr>
            <w:rStyle w:val="Hiperpovezava"/>
            <w:rFonts w:ascii="Arial" w:eastAsiaTheme="majorEastAsia" w:hAnsi="Arial" w:cs="Arial"/>
            <w:color w:val="3E7C94"/>
            <w:sz w:val="22"/>
            <w:szCs w:val="22"/>
          </w:rPr>
          <w:t> </w:t>
        </w:r>
      </w:hyperlink>
    </w:p>
    <w:p w14:paraId="77E9E51A" w14:textId="77777777" w:rsidR="002C13F8" w:rsidRPr="002C13F8" w:rsidRDefault="00367681" w:rsidP="00B10D2D">
      <w:pPr>
        <w:pStyle w:val="indent-0"/>
        <w:numPr>
          <w:ilvl w:val="0"/>
          <w:numId w:val="23"/>
        </w:numPr>
        <w:spacing w:before="0" w:after="0" w:afterAutospacing="0"/>
        <w:rPr>
          <w:rFonts w:ascii="Arial" w:hAnsi="Arial" w:cs="Arial"/>
          <w:color w:val="111111"/>
          <w:sz w:val="22"/>
          <w:szCs w:val="22"/>
        </w:rPr>
      </w:pPr>
      <w:hyperlink r:id="rId68" w:history="1">
        <w:r w:rsidR="002C13F8" w:rsidRPr="002C13F8">
          <w:rPr>
            <w:rStyle w:val="Hiperpovezava"/>
            <w:rFonts w:ascii="Arial" w:eastAsiaTheme="majorEastAsia" w:hAnsi="Arial" w:cs="Arial"/>
            <w:color w:val="3E7C94"/>
            <w:sz w:val="22"/>
            <w:szCs w:val="22"/>
            <w:bdr w:val="none" w:sz="0" w:space="0" w:color="auto" w:frame="1"/>
          </w:rPr>
          <w:t>Zakon o preprečevanju dela in zaposlovanja na črno (ZPDZC-1)</w:t>
        </w:r>
        <w:r w:rsidR="002C13F8" w:rsidRPr="002C13F8">
          <w:rPr>
            <w:rStyle w:val="Hiperpovezava"/>
            <w:rFonts w:ascii="Arial" w:eastAsiaTheme="majorEastAsia" w:hAnsi="Arial" w:cs="Arial"/>
            <w:color w:val="3E7C94"/>
            <w:sz w:val="22"/>
            <w:szCs w:val="22"/>
          </w:rPr>
          <w:t> </w:t>
        </w:r>
      </w:hyperlink>
    </w:p>
    <w:p w14:paraId="6307154C" w14:textId="77777777" w:rsidR="002C13F8" w:rsidRPr="002C13F8" w:rsidRDefault="00367681" w:rsidP="00B10D2D">
      <w:pPr>
        <w:pStyle w:val="indent-0"/>
        <w:numPr>
          <w:ilvl w:val="0"/>
          <w:numId w:val="23"/>
        </w:numPr>
        <w:spacing w:before="0" w:after="0" w:afterAutospacing="0"/>
        <w:rPr>
          <w:rFonts w:ascii="Arial" w:hAnsi="Arial" w:cs="Arial"/>
          <w:color w:val="111111"/>
          <w:sz w:val="22"/>
          <w:szCs w:val="22"/>
        </w:rPr>
      </w:pPr>
      <w:hyperlink r:id="rId69" w:history="1">
        <w:r w:rsidR="002C13F8" w:rsidRPr="002C13F8">
          <w:rPr>
            <w:rStyle w:val="Hiperpovezava"/>
            <w:rFonts w:ascii="Arial" w:eastAsiaTheme="majorEastAsia" w:hAnsi="Arial" w:cs="Arial"/>
            <w:color w:val="3E7C94"/>
            <w:sz w:val="22"/>
            <w:szCs w:val="22"/>
            <w:bdr w:val="none" w:sz="0" w:space="0" w:color="auto" w:frame="1"/>
          </w:rPr>
          <w:t>Zakon o kazenskem postopku (ZKP)</w:t>
        </w:r>
        <w:r w:rsidR="002C13F8" w:rsidRPr="002C13F8">
          <w:rPr>
            <w:rStyle w:val="Hiperpovezava"/>
            <w:rFonts w:ascii="Arial" w:eastAsiaTheme="majorEastAsia" w:hAnsi="Arial" w:cs="Arial"/>
            <w:color w:val="3E7C94"/>
            <w:sz w:val="22"/>
            <w:szCs w:val="22"/>
          </w:rPr>
          <w:t> </w:t>
        </w:r>
      </w:hyperlink>
    </w:p>
    <w:p w14:paraId="120A82B4" w14:textId="77777777" w:rsidR="00C961E6" w:rsidRPr="00135348" w:rsidRDefault="00C961E6" w:rsidP="007C267B">
      <w:pPr>
        <w:spacing w:after="0" w:line="240" w:lineRule="auto"/>
        <w:ind w:left="720"/>
        <w:jc w:val="both"/>
        <w:rPr>
          <w:rFonts w:cs="Arial"/>
          <w:lang w:eastAsia="sl-SI"/>
        </w:rPr>
      </w:pPr>
    </w:p>
    <w:p w14:paraId="5B010231" w14:textId="77777777" w:rsidR="00E26516" w:rsidRPr="00135348" w:rsidRDefault="00E26516" w:rsidP="007C267B">
      <w:pPr>
        <w:keepNext/>
        <w:keepLines/>
        <w:numPr>
          <w:ilvl w:val="1"/>
          <w:numId w:val="1"/>
        </w:numPr>
        <w:spacing w:before="240" w:after="120" w:line="240" w:lineRule="auto"/>
        <w:jc w:val="both"/>
        <w:outlineLvl w:val="1"/>
        <w:rPr>
          <w:rFonts w:eastAsia="Arial Unicode MS" w:cs="Arial"/>
          <w:b/>
          <w:bCs/>
          <w:caps/>
          <w:lang w:eastAsia="sl-SI"/>
        </w:rPr>
      </w:pPr>
      <w:bookmarkStart w:id="483" w:name="_Toc321478284"/>
      <w:bookmarkStart w:id="484" w:name="_Toc374522378"/>
      <w:bookmarkStart w:id="485" w:name="_Toc374530507"/>
      <w:bookmarkStart w:id="486" w:name="_Toc531511281"/>
      <w:bookmarkStart w:id="487" w:name="_Toc7008260"/>
      <w:bookmarkStart w:id="488" w:name="_Toc133226459"/>
      <w:bookmarkStart w:id="489" w:name="_Toc195685710"/>
      <w:bookmarkStart w:id="490" w:name="_Toc7008249"/>
      <w:r w:rsidRPr="00135348">
        <w:rPr>
          <w:rFonts w:eastAsia="Arial Unicode MS" w:cs="Arial"/>
          <w:b/>
          <w:bCs/>
          <w:caps/>
          <w:lang w:eastAsia="sl-SI"/>
        </w:rPr>
        <w:t>Z</w:t>
      </w:r>
      <w:bookmarkEnd w:id="483"/>
      <w:bookmarkEnd w:id="484"/>
      <w:bookmarkEnd w:id="485"/>
      <w:bookmarkEnd w:id="486"/>
      <w:r w:rsidRPr="00135348">
        <w:rPr>
          <w:rFonts w:eastAsia="Arial Unicode MS" w:cs="Arial"/>
          <w:b/>
          <w:bCs/>
          <w:caps/>
          <w:lang w:eastAsia="sl-SI"/>
        </w:rPr>
        <w:t>dravstvena dejavnost</w:t>
      </w:r>
      <w:bookmarkEnd w:id="487"/>
      <w:bookmarkEnd w:id="488"/>
      <w:bookmarkEnd w:id="489"/>
    </w:p>
    <w:p w14:paraId="77F009E9" w14:textId="77777777" w:rsidR="00BF1DE7" w:rsidRPr="00AC26EB" w:rsidRDefault="00367681" w:rsidP="00B10D2D">
      <w:pPr>
        <w:pStyle w:val="indent-0"/>
        <w:numPr>
          <w:ilvl w:val="0"/>
          <w:numId w:val="24"/>
        </w:numPr>
        <w:spacing w:before="0" w:after="0" w:afterAutospacing="0"/>
        <w:rPr>
          <w:rFonts w:ascii="Arial" w:hAnsi="Arial" w:cs="Arial"/>
          <w:color w:val="31849B" w:themeColor="accent5" w:themeShade="BF"/>
          <w:sz w:val="22"/>
          <w:szCs w:val="22"/>
        </w:rPr>
      </w:pPr>
      <w:hyperlink r:id="rId70" w:history="1">
        <w:r w:rsidR="00BF1DE7" w:rsidRPr="00AC26EB">
          <w:rPr>
            <w:rStyle w:val="Hiperpovezava"/>
            <w:rFonts w:ascii="Arial" w:eastAsiaTheme="majorEastAsia" w:hAnsi="Arial" w:cs="Arial"/>
            <w:color w:val="31849B" w:themeColor="accent5" w:themeShade="BF"/>
            <w:sz w:val="22"/>
            <w:szCs w:val="22"/>
            <w:bdr w:val="none" w:sz="0" w:space="0" w:color="auto" w:frame="1"/>
          </w:rPr>
          <w:t>Zakon o zdravstveni dejavnosti (ZZDej)</w:t>
        </w:r>
        <w:r w:rsidR="00BF1DE7" w:rsidRPr="00AC26EB">
          <w:rPr>
            <w:rStyle w:val="Hiperpovezava"/>
            <w:rFonts w:ascii="Arial" w:eastAsiaTheme="majorEastAsia" w:hAnsi="Arial" w:cs="Arial"/>
            <w:color w:val="31849B" w:themeColor="accent5" w:themeShade="BF"/>
            <w:sz w:val="22"/>
            <w:szCs w:val="22"/>
          </w:rPr>
          <w:t> </w:t>
        </w:r>
      </w:hyperlink>
    </w:p>
    <w:p w14:paraId="4EB92F06" w14:textId="77777777" w:rsidR="00BF1DE7" w:rsidRPr="00AC26EB" w:rsidRDefault="00367681" w:rsidP="00B10D2D">
      <w:pPr>
        <w:pStyle w:val="indent-0"/>
        <w:numPr>
          <w:ilvl w:val="0"/>
          <w:numId w:val="24"/>
        </w:numPr>
        <w:spacing w:before="0" w:after="0" w:afterAutospacing="0"/>
        <w:rPr>
          <w:rFonts w:ascii="Arial" w:hAnsi="Arial" w:cs="Arial"/>
          <w:color w:val="31849B" w:themeColor="accent5" w:themeShade="BF"/>
          <w:sz w:val="22"/>
          <w:szCs w:val="22"/>
        </w:rPr>
      </w:pPr>
      <w:hyperlink r:id="rId71" w:history="1">
        <w:r w:rsidR="00BF1DE7" w:rsidRPr="00AC26EB">
          <w:rPr>
            <w:rStyle w:val="Hiperpovezava"/>
            <w:rFonts w:ascii="Arial" w:eastAsiaTheme="majorEastAsia" w:hAnsi="Arial" w:cs="Arial"/>
            <w:color w:val="31849B" w:themeColor="accent5" w:themeShade="BF"/>
            <w:sz w:val="22"/>
            <w:szCs w:val="22"/>
            <w:bdr w:val="none" w:sz="0" w:space="0" w:color="auto" w:frame="1"/>
          </w:rPr>
          <w:t>Zakon o nujnih ukrepih za zagotovitev stabilnosti zdravstvenega sistema (ZNUZSZS)</w:t>
        </w:r>
        <w:r w:rsidR="00BF1DE7" w:rsidRPr="00AC26EB">
          <w:rPr>
            <w:rStyle w:val="Hiperpovezava"/>
            <w:rFonts w:ascii="Arial" w:eastAsiaTheme="majorEastAsia" w:hAnsi="Arial" w:cs="Arial"/>
            <w:color w:val="31849B" w:themeColor="accent5" w:themeShade="BF"/>
            <w:sz w:val="22"/>
            <w:szCs w:val="22"/>
          </w:rPr>
          <w:t> </w:t>
        </w:r>
      </w:hyperlink>
    </w:p>
    <w:p w14:paraId="314DCAED" w14:textId="77777777" w:rsidR="00BF1DE7" w:rsidRPr="00BF1DE7" w:rsidRDefault="00367681" w:rsidP="00B10D2D">
      <w:pPr>
        <w:pStyle w:val="indent-0"/>
        <w:numPr>
          <w:ilvl w:val="0"/>
          <w:numId w:val="24"/>
        </w:numPr>
        <w:spacing w:before="0" w:after="0" w:afterAutospacing="0"/>
        <w:rPr>
          <w:rFonts w:ascii="Arial" w:hAnsi="Arial" w:cs="Arial"/>
          <w:color w:val="111111"/>
          <w:sz w:val="22"/>
          <w:szCs w:val="22"/>
        </w:rPr>
      </w:pPr>
      <w:hyperlink r:id="rId72" w:history="1">
        <w:r w:rsidR="00BF1DE7" w:rsidRPr="00BF1DE7">
          <w:rPr>
            <w:rStyle w:val="Hiperpovezava"/>
            <w:rFonts w:ascii="Arial" w:eastAsiaTheme="majorEastAsia" w:hAnsi="Arial" w:cs="Arial"/>
            <w:color w:val="3E7C94"/>
            <w:sz w:val="22"/>
            <w:szCs w:val="22"/>
            <w:bdr w:val="none" w:sz="0" w:space="0" w:color="auto" w:frame="1"/>
          </w:rPr>
          <w:t>Zakon o nujnih ukrepih za zajezitev širjenja in blaženja posledic nalezljive bolezni COVID-19 na področju zdravstva (ZNUNBZ)</w:t>
        </w:r>
        <w:r w:rsidR="00BF1DE7" w:rsidRPr="00BF1DE7">
          <w:rPr>
            <w:rStyle w:val="Hiperpovezava"/>
            <w:rFonts w:ascii="Arial" w:eastAsiaTheme="majorEastAsia" w:hAnsi="Arial" w:cs="Arial"/>
            <w:color w:val="3E7C94"/>
            <w:sz w:val="22"/>
            <w:szCs w:val="22"/>
          </w:rPr>
          <w:t> </w:t>
        </w:r>
      </w:hyperlink>
    </w:p>
    <w:p w14:paraId="106EC675" w14:textId="77777777" w:rsidR="00BF1DE7" w:rsidRPr="00BF1DE7" w:rsidRDefault="00367681" w:rsidP="00B10D2D">
      <w:pPr>
        <w:pStyle w:val="indent-0"/>
        <w:numPr>
          <w:ilvl w:val="0"/>
          <w:numId w:val="24"/>
        </w:numPr>
        <w:spacing w:before="0" w:after="0" w:afterAutospacing="0"/>
        <w:rPr>
          <w:rFonts w:ascii="Arial" w:hAnsi="Arial" w:cs="Arial"/>
          <w:color w:val="111111"/>
          <w:sz w:val="22"/>
          <w:szCs w:val="22"/>
        </w:rPr>
      </w:pPr>
      <w:hyperlink r:id="rId73" w:history="1">
        <w:r w:rsidR="00BF1DE7" w:rsidRPr="00BF1DE7">
          <w:rPr>
            <w:rStyle w:val="Hiperpovezava"/>
            <w:rFonts w:ascii="Arial" w:eastAsiaTheme="majorEastAsia" w:hAnsi="Arial" w:cs="Arial"/>
            <w:color w:val="3E7C94"/>
            <w:sz w:val="22"/>
            <w:szCs w:val="22"/>
            <w:bdr w:val="none" w:sz="0" w:space="0" w:color="auto" w:frame="1"/>
          </w:rPr>
          <w:t>Zakon o interventnih ukrepih na področju zdravstva, dela in sociale ter z zdravstvom povezanih vsebin (ZIUZDS)</w:t>
        </w:r>
        <w:r w:rsidR="00BF1DE7" w:rsidRPr="00BF1DE7">
          <w:rPr>
            <w:rStyle w:val="Hiperpovezava"/>
            <w:rFonts w:ascii="Arial" w:eastAsiaTheme="majorEastAsia" w:hAnsi="Arial" w:cs="Arial"/>
            <w:color w:val="3E7C94"/>
            <w:sz w:val="22"/>
            <w:szCs w:val="22"/>
          </w:rPr>
          <w:t> </w:t>
        </w:r>
      </w:hyperlink>
    </w:p>
    <w:p w14:paraId="04C0409D" w14:textId="77777777" w:rsidR="00BF1DE7" w:rsidRPr="00BF1DE7" w:rsidRDefault="00367681" w:rsidP="00B10D2D">
      <w:pPr>
        <w:pStyle w:val="indent-0"/>
        <w:numPr>
          <w:ilvl w:val="0"/>
          <w:numId w:val="24"/>
        </w:numPr>
        <w:spacing w:before="0" w:after="0" w:afterAutospacing="0"/>
        <w:rPr>
          <w:rFonts w:ascii="Arial" w:hAnsi="Arial" w:cs="Arial"/>
          <w:color w:val="111111"/>
          <w:sz w:val="22"/>
          <w:szCs w:val="22"/>
        </w:rPr>
      </w:pPr>
      <w:hyperlink r:id="rId74" w:history="1">
        <w:r w:rsidR="00BF1DE7" w:rsidRPr="00BF1DE7">
          <w:rPr>
            <w:rStyle w:val="Hiperpovezava"/>
            <w:rFonts w:ascii="Arial" w:eastAsiaTheme="majorEastAsia" w:hAnsi="Arial" w:cs="Arial"/>
            <w:color w:val="3E7C94"/>
            <w:sz w:val="22"/>
            <w:szCs w:val="22"/>
            <w:bdr w:val="none" w:sz="0" w:space="0" w:color="auto" w:frame="1"/>
          </w:rPr>
          <w:t>Zakon o dodatnih interventnih ukrepih za zagotovitev dostopnosti v zdravstvu (ZDIUZDZ)</w:t>
        </w:r>
        <w:r w:rsidR="00BF1DE7" w:rsidRPr="00BF1DE7">
          <w:rPr>
            <w:rStyle w:val="Hiperpovezava"/>
            <w:rFonts w:ascii="Arial" w:eastAsiaTheme="majorEastAsia" w:hAnsi="Arial" w:cs="Arial"/>
            <w:color w:val="3E7C94"/>
            <w:sz w:val="22"/>
            <w:szCs w:val="22"/>
          </w:rPr>
          <w:t> </w:t>
        </w:r>
      </w:hyperlink>
    </w:p>
    <w:p w14:paraId="5E7B6CCC" w14:textId="77777777" w:rsidR="00BF1DE7" w:rsidRPr="00BF1DE7" w:rsidRDefault="00367681" w:rsidP="00B10D2D">
      <w:pPr>
        <w:pStyle w:val="indent-1"/>
        <w:numPr>
          <w:ilvl w:val="0"/>
          <w:numId w:val="24"/>
        </w:numPr>
        <w:spacing w:before="0" w:after="0" w:afterAutospacing="0"/>
        <w:ind w:left="1020"/>
        <w:rPr>
          <w:rFonts w:ascii="Arial" w:hAnsi="Arial" w:cs="Arial"/>
          <w:color w:val="111111"/>
          <w:sz w:val="22"/>
          <w:szCs w:val="22"/>
        </w:rPr>
      </w:pPr>
      <w:hyperlink r:id="rId75" w:history="1">
        <w:r w:rsidR="00BF1DE7" w:rsidRPr="00BF1DE7">
          <w:rPr>
            <w:rStyle w:val="Hiperpovezava"/>
            <w:rFonts w:ascii="Arial" w:eastAsiaTheme="majorEastAsia" w:hAnsi="Arial" w:cs="Arial"/>
            <w:color w:val="3E7C94"/>
            <w:sz w:val="22"/>
            <w:szCs w:val="22"/>
            <w:bdr w:val="none" w:sz="0" w:space="0" w:color="auto" w:frame="1"/>
          </w:rPr>
          <w:t>Pravilnik o vrstah zdravstvene dejavnosti</w:t>
        </w:r>
        <w:r w:rsidR="00BF1DE7" w:rsidRPr="00BF1DE7">
          <w:rPr>
            <w:rStyle w:val="Hiperpovezava"/>
            <w:rFonts w:ascii="Arial" w:eastAsiaTheme="majorEastAsia" w:hAnsi="Arial" w:cs="Arial"/>
            <w:color w:val="3E7C94"/>
            <w:sz w:val="22"/>
            <w:szCs w:val="22"/>
          </w:rPr>
          <w:t> </w:t>
        </w:r>
      </w:hyperlink>
    </w:p>
    <w:p w14:paraId="4009BCEE" w14:textId="77777777" w:rsidR="00BF1DE7" w:rsidRPr="00BF1DE7" w:rsidRDefault="00367681" w:rsidP="00B10D2D">
      <w:pPr>
        <w:pStyle w:val="indent-1"/>
        <w:numPr>
          <w:ilvl w:val="0"/>
          <w:numId w:val="24"/>
        </w:numPr>
        <w:spacing w:before="0" w:after="0" w:afterAutospacing="0"/>
        <w:ind w:left="1020"/>
        <w:rPr>
          <w:rFonts w:ascii="Arial" w:hAnsi="Arial" w:cs="Arial"/>
          <w:color w:val="111111"/>
          <w:sz w:val="22"/>
          <w:szCs w:val="22"/>
        </w:rPr>
      </w:pPr>
      <w:hyperlink r:id="rId76" w:history="1">
        <w:r w:rsidR="00BF1DE7" w:rsidRPr="00BF1DE7">
          <w:rPr>
            <w:rStyle w:val="Hiperpovezava"/>
            <w:rFonts w:ascii="Arial" w:eastAsiaTheme="majorEastAsia" w:hAnsi="Arial" w:cs="Arial"/>
            <w:color w:val="3E7C94"/>
            <w:sz w:val="22"/>
            <w:szCs w:val="22"/>
            <w:bdr w:val="none" w:sz="0" w:space="0" w:color="auto" w:frame="1"/>
          </w:rPr>
          <w:t>Pravilnik o registru in licencah izvajalcev v dejavnosti zdravstvene ali babiške nege</w:t>
        </w:r>
        <w:r w:rsidR="00BF1DE7" w:rsidRPr="00BF1DE7">
          <w:rPr>
            <w:rStyle w:val="Hiperpovezava"/>
            <w:rFonts w:ascii="Arial" w:eastAsiaTheme="majorEastAsia" w:hAnsi="Arial" w:cs="Arial"/>
            <w:color w:val="3E7C94"/>
            <w:sz w:val="22"/>
            <w:szCs w:val="22"/>
          </w:rPr>
          <w:t> </w:t>
        </w:r>
      </w:hyperlink>
    </w:p>
    <w:p w14:paraId="50A1C2BD" w14:textId="77777777" w:rsidR="00BF1DE7" w:rsidRPr="00BF1DE7" w:rsidRDefault="00367681" w:rsidP="00B10D2D">
      <w:pPr>
        <w:pStyle w:val="indent-2"/>
        <w:numPr>
          <w:ilvl w:val="0"/>
          <w:numId w:val="24"/>
        </w:numPr>
        <w:spacing w:before="0" w:after="0" w:afterAutospacing="0"/>
        <w:ind w:left="1320"/>
        <w:rPr>
          <w:rFonts w:ascii="Arial" w:hAnsi="Arial" w:cs="Arial"/>
          <w:color w:val="111111"/>
          <w:sz w:val="22"/>
          <w:szCs w:val="22"/>
        </w:rPr>
      </w:pPr>
      <w:hyperlink r:id="rId77" w:history="1">
        <w:r w:rsidR="00BF1DE7" w:rsidRPr="00BF1DE7">
          <w:rPr>
            <w:rStyle w:val="Hiperpovezava"/>
            <w:rFonts w:ascii="Arial" w:eastAsiaTheme="majorEastAsia" w:hAnsi="Arial" w:cs="Arial"/>
            <w:color w:val="3E7C94"/>
            <w:sz w:val="22"/>
            <w:szCs w:val="22"/>
            <w:bdr w:val="none" w:sz="0" w:space="0" w:color="auto" w:frame="1"/>
          </w:rPr>
          <w:t>Odredba o seznamu izvajalcev zdravstvenih poklicev, ki morajo biti vpisani v register in imeti veljavno licenco</w:t>
        </w:r>
        <w:r w:rsidR="00BF1DE7" w:rsidRPr="00BF1DE7">
          <w:rPr>
            <w:rStyle w:val="Hiperpovezava"/>
            <w:rFonts w:ascii="Arial" w:eastAsiaTheme="majorEastAsia" w:hAnsi="Arial" w:cs="Arial"/>
            <w:color w:val="3E7C94"/>
            <w:sz w:val="22"/>
            <w:szCs w:val="22"/>
          </w:rPr>
          <w:t> </w:t>
        </w:r>
      </w:hyperlink>
    </w:p>
    <w:p w14:paraId="68B8A30D" w14:textId="77777777" w:rsidR="00BF1DE7" w:rsidRPr="00BF1DE7" w:rsidRDefault="00367681" w:rsidP="00B10D2D">
      <w:pPr>
        <w:pStyle w:val="indent-2"/>
        <w:numPr>
          <w:ilvl w:val="0"/>
          <w:numId w:val="24"/>
        </w:numPr>
        <w:spacing w:before="0" w:after="0" w:afterAutospacing="0"/>
        <w:ind w:left="1320"/>
        <w:rPr>
          <w:rFonts w:ascii="Arial" w:hAnsi="Arial" w:cs="Arial"/>
          <w:color w:val="111111"/>
          <w:sz w:val="22"/>
          <w:szCs w:val="22"/>
        </w:rPr>
      </w:pPr>
      <w:hyperlink r:id="rId78" w:history="1">
        <w:r w:rsidR="00BF1DE7" w:rsidRPr="00BF1DE7">
          <w:rPr>
            <w:rStyle w:val="Hiperpovezava"/>
            <w:rFonts w:ascii="Arial" w:eastAsiaTheme="majorEastAsia" w:hAnsi="Arial" w:cs="Arial"/>
            <w:color w:val="3E7C94"/>
            <w:sz w:val="22"/>
            <w:szCs w:val="22"/>
            <w:bdr w:val="none" w:sz="0" w:space="0" w:color="auto" w:frame="1"/>
          </w:rPr>
          <w:t>Odredba o seznamu poklicev za zdravstveno dejavnost</w:t>
        </w:r>
        <w:r w:rsidR="00BF1DE7" w:rsidRPr="00BF1DE7">
          <w:rPr>
            <w:rStyle w:val="Hiperpovezava"/>
            <w:rFonts w:ascii="Arial" w:eastAsiaTheme="majorEastAsia" w:hAnsi="Arial" w:cs="Arial"/>
            <w:color w:val="3E7C94"/>
            <w:sz w:val="22"/>
            <w:szCs w:val="22"/>
          </w:rPr>
          <w:t> </w:t>
        </w:r>
      </w:hyperlink>
    </w:p>
    <w:p w14:paraId="0E541420" w14:textId="77777777" w:rsidR="00BF1DE7" w:rsidRPr="00BF1DE7" w:rsidRDefault="00367681" w:rsidP="00B10D2D">
      <w:pPr>
        <w:pStyle w:val="indent-1"/>
        <w:numPr>
          <w:ilvl w:val="0"/>
          <w:numId w:val="24"/>
        </w:numPr>
        <w:spacing w:before="0" w:after="0" w:afterAutospacing="0"/>
        <w:ind w:left="1020"/>
        <w:rPr>
          <w:rFonts w:ascii="Arial" w:hAnsi="Arial" w:cs="Arial"/>
          <w:color w:val="111111"/>
          <w:sz w:val="22"/>
          <w:szCs w:val="22"/>
        </w:rPr>
      </w:pPr>
      <w:hyperlink r:id="rId79" w:history="1">
        <w:r w:rsidR="00BF1DE7" w:rsidRPr="00BF1DE7">
          <w:rPr>
            <w:rStyle w:val="Hiperpovezava"/>
            <w:rFonts w:ascii="Arial" w:eastAsiaTheme="majorEastAsia" w:hAnsi="Arial" w:cs="Arial"/>
            <w:color w:val="3E7C94"/>
            <w:sz w:val="22"/>
            <w:szCs w:val="22"/>
            <w:bdr w:val="none" w:sz="0" w:space="0" w:color="auto" w:frame="1"/>
          </w:rPr>
          <w:t>Pravilnik o registru zdravstvenih delavcev in zdravstvenih sodelavcev v zdravstveni dejavnosti</w:t>
        </w:r>
        <w:r w:rsidR="00BF1DE7" w:rsidRPr="00BF1DE7">
          <w:rPr>
            <w:rStyle w:val="Hiperpovezava"/>
            <w:rFonts w:ascii="Arial" w:eastAsiaTheme="majorEastAsia" w:hAnsi="Arial" w:cs="Arial"/>
            <w:color w:val="3E7C94"/>
            <w:sz w:val="22"/>
            <w:szCs w:val="22"/>
          </w:rPr>
          <w:t> </w:t>
        </w:r>
      </w:hyperlink>
    </w:p>
    <w:p w14:paraId="4A94C067" w14:textId="77777777" w:rsidR="00BF1DE7" w:rsidRPr="00BF1DE7" w:rsidRDefault="00367681" w:rsidP="00B10D2D">
      <w:pPr>
        <w:pStyle w:val="indent-1"/>
        <w:numPr>
          <w:ilvl w:val="0"/>
          <w:numId w:val="24"/>
        </w:numPr>
        <w:spacing w:before="0" w:after="0" w:afterAutospacing="0"/>
        <w:ind w:left="1020"/>
        <w:rPr>
          <w:rFonts w:ascii="Arial" w:hAnsi="Arial" w:cs="Arial"/>
          <w:color w:val="111111"/>
          <w:sz w:val="22"/>
          <w:szCs w:val="22"/>
        </w:rPr>
      </w:pPr>
      <w:hyperlink r:id="rId80" w:history="1">
        <w:r w:rsidR="00BF1DE7" w:rsidRPr="00BF1DE7">
          <w:rPr>
            <w:rStyle w:val="Hiperpovezava"/>
            <w:rFonts w:ascii="Arial" w:eastAsiaTheme="majorEastAsia" w:hAnsi="Arial" w:cs="Arial"/>
            <w:color w:val="3E7C94"/>
            <w:sz w:val="22"/>
            <w:szCs w:val="22"/>
            <w:bdr w:val="none" w:sz="0" w:space="0" w:color="auto" w:frame="1"/>
          </w:rPr>
          <w:t>Pravilnik o registru izvajalcev laboratorijske medicine</w:t>
        </w:r>
        <w:r w:rsidR="00BF1DE7" w:rsidRPr="00BF1DE7">
          <w:rPr>
            <w:rStyle w:val="Hiperpovezava"/>
            <w:rFonts w:ascii="Arial" w:eastAsiaTheme="majorEastAsia" w:hAnsi="Arial" w:cs="Arial"/>
            <w:color w:val="3E7C94"/>
            <w:sz w:val="22"/>
            <w:szCs w:val="22"/>
          </w:rPr>
          <w:t> </w:t>
        </w:r>
      </w:hyperlink>
    </w:p>
    <w:p w14:paraId="47A612C6" w14:textId="77777777" w:rsidR="00BF1DE7" w:rsidRPr="00BF1DE7" w:rsidRDefault="00367681" w:rsidP="00B10D2D">
      <w:pPr>
        <w:pStyle w:val="indent-1"/>
        <w:numPr>
          <w:ilvl w:val="0"/>
          <w:numId w:val="24"/>
        </w:numPr>
        <w:spacing w:before="0" w:after="0" w:afterAutospacing="0"/>
        <w:ind w:left="1020"/>
        <w:rPr>
          <w:rFonts w:ascii="Arial" w:hAnsi="Arial" w:cs="Arial"/>
          <w:color w:val="111111"/>
          <w:sz w:val="22"/>
          <w:szCs w:val="22"/>
        </w:rPr>
      </w:pPr>
      <w:hyperlink r:id="rId81" w:history="1">
        <w:r w:rsidR="00BF1DE7" w:rsidRPr="00BF1DE7">
          <w:rPr>
            <w:rStyle w:val="Hiperpovezava"/>
            <w:rFonts w:ascii="Arial" w:eastAsiaTheme="majorEastAsia" w:hAnsi="Arial" w:cs="Arial"/>
            <w:color w:val="3E7C94"/>
            <w:sz w:val="22"/>
            <w:szCs w:val="22"/>
            <w:bdr w:val="none" w:sz="0" w:space="0" w:color="auto" w:frame="1"/>
          </w:rPr>
          <w:t>Pravilnik o vodenju registra zasebnih zdravstvenih delavcev</w:t>
        </w:r>
        <w:r w:rsidR="00BF1DE7" w:rsidRPr="00BF1DE7">
          <w:rPr>
            <w:rStyle w:val="Hiperpovezava"/>
            <w:rFonts w:ascii="Arial" w:eastAsiaTheme="majorEastAsia" w:hAnsi="Arial" w:cs="Arial"/>
            <w:color w:val="3E7C94"/>
            <w:sz w:val="22"/>
            <w:szCs w:val="22"/>
          </w:rPr>
          <w:t> </w:t>
        </w:r>
      </w:hyperlink>
    </w:p>
    <w:p w14:paraId="492B0A39" w14:textId="77777777" w:rsidR="00BF1DE7" w:rsidRPr="00BF1DE7" w:rsidRDefault="00367681" w:rsidP="00B10D2D">
      <w:pPr>
        <w:pStyle w:val="indent-1"/>
        <w:numPr>
          <w:ilvl w:val="0"/>
          <w:numId w:val="24"/>
        </w:numPr>
        <w:spacing w:before="0" w:after="0" w:afterAutospacing="0"/>
        <w:ind w:left="1020"/>
        <w:rPr>
          <w:rFonts w:ascii="Arial" w:hAnsi="Arial" w:cs="Arial"/>
          <w:color w:val="111111"/>
          <w:sz w:val="22"/>
          <w:szCs w:val="22"/>
        </w:rPr>
      </w:pPr>
      <w:hyperlink r:id="rId82" w:history="1">
        <w:r w:rsidR="00BF1DE7" w:rsidRPr="00BF1DE7">
          <w:rPr>
            <w:rStyle w:val="Hiperpovezava"/>
            <w:rFonts w:ascii="Arial" w:eastAsiaTheme="majorEastAsia" w:hAnsi="Arial" w:cs="Arial"/>
            <w:color w:val="3E7C94"/>
            <w:sz w:val="22"/>
            <w:szCs w:val="22"/>
            <w:bdr w:val="none" w:sz="0" w:space="0" w:color="auto" w:frame="1"/>
          </w:rPr>
          <w:t>Pravilnik o pripravništvu in strokovnih izpitih zdravstvenih delavcev in zdravstvenih sodelavcev na področju zdravstvene dejavnosti</w:t>
        </w:r>
        <w:r w:rsidR="00BF1DE7" w:rsidRPr="00BF1DE7">
          <w:rPr>
            <w:rStyle w:val="Hiperpovezava"/>
            <w:rFonts w:ascii="Arial" w:eastAsiaTheme="majorEastAsia" w:hAnsi="Arial" w:cs="Arial"/>
            <w:color w:val="3E7C94"/>
            <w:sz w:val="22"/>
            <w:szCs w:val="22"/>
          </w:rPr>
          <w:t> </w:t>
        </w:r>
      </w:hyperlink>
    </w:p>
    <w:p w14:paraId="133413D0" w14:textId="77777777" w:rsidR="00BF1DE7" w:rsidRPr="00BF1DE7" w:rsidRDefault="00367681" w:rsidP="00B10D2D">
      <w:pPr>
        <w:pStyle w:val="indent-0"/>
        <w:numPr>
          <w:ilvl w:val="0"/>
          <w:numId w:val="24"/>
        </w:numPr>
        <w:spacing w:before="0" w:after="0" w:afterAutospacing="0"/>
        <w:rPr>
          <w:rFonts w:ascii="Arial" w:hAnsi="Arial" w:cs="Arial"/>
          <w:color w:val="111111"/>
          <w:sz w:val="22"/>
          <w:szCs w:val="22"/>
        </w:rPr>
      </w:pPr>
      <w:hyperlink r:id="rId83" w:history="1">
        <w:r w:rsidR="00BF1DE7" w:rsidRPr="00BF1DE7">
          <w:rPr>
            <w:rStyle w:val="Hiperpovezava"/>
            <w:rFonts w:ascii="Arial" w:eastAsiaTheme="majorEastAsia" w:hAnsi="Arial" w:cs="Arial"/>
            <w:color w:val="3E7C94"/>
            <w:sz w:val="22"/>
            <w:szCs w:val="22"/>
            <w:bdr w:val="none" w:sz="0" w:space="0" w:color="auto" w:frame="1"/>
          </w:rPr>
          <w:t>Zakon o zbirkah podatkov s področja zdravstvenega varstva (ZZPPZ)</w:t>
        </w:r>
        <w:r w:rsidR="00BF1DE7" w:rsidRPr="00BF1DE7">
          <w:rPr>
            <w:rStyle w:val="Hiperpovezava"/>
            <w:rFonts w:ascii="Arial" w:eastAsiaTheme="majorEastAsia" w:hAnsi="Arial" w:cs="Arial"/>
            <w:color w:val="3E7C94"/>
            <w:sz w:val="22"/>
            <w:szCs w:val="22"/>
          </w:rPr>
          <w:t> </w:t>
        </w:r>
      </w:hyperlink>
    </w:p>
    <w:p w14:paraId="4FE8C3A4" w14:textId="77777777" w:rsidR="00BF1DE7" w:rsidRPr="00BF1DE7" w:rsidRDefault="00367681" w:rsidP="00B10D2D">
      <w:pPr>
        <w:pStyle w:val="indent-2"/>
        <w:numPr>
          <w:ilvl w:val="0"/>
          <w:numId w:val="24"/>
        </w:numPr>
        <w:spacing w:before="0" w:after="0" w:afterAutospacing="0"/>
        <w:ind w:left="1320"/>
        <w:rPr>
          <w:rFonts w:ascii="Arial" w:hAnsi="Arial" w:cs="Arial"/>
          <w:color w:val="111111"/>
          <w:sz w:val="22"/>
          <w:szCs w:val="22"/>
        </w:rPr>
      </w:pPr>
      <w:hyperlink r:id="rId84" w:history="1">
        <w:r w:rsidR="00BF1DE7" w:rsidRPr="00BF1DE7">
          <w:rPr>
            <w:rStyle w:val="Hiperpovezava"/>
            <w:rFonts w:ascii="Arial" w:eastAsiaTheme="majorEastAsia" w:hAnsi="Arial" w:cs="Arial"/>
            <w:color w:val="3E7C94"/>
            <w:sz w:val="22"/>
            <w:szCs w:val="22"/>
            <w:bdr w:val="none" w:sz="0" w:space="0" w:color="auto" w:frame="1"/>
          </w:rPr>
          <w:t>Odredba o določitvi vrste in rokov hrambe zdravstvene dokumentacije v Centralnem registru podatkov o pacientih</w:t>
        </w:r>
        <w:r w:rsidR="00BF1DE7" w:rsidRPr="00BF1DE7">
          <w:rPr>
            <w:rStyle w:val="Hiperpovezava"/>
            <w:rFonts w:ascii="Arial" w:eastAsiaTheme="majorEastAsia" w:hAnsi="Arial" w:cs="Arial"/>
            <w:color w:val="3E7C94"/>
            <w:sz w:val="22"/>
            <w:szCs w:val="22"/>
          </w:rPr>
          <w:t> </w:t>
        </w:r>
      </w:hyperlink>
    </w:p>
    <w:p w14:paraId="2FA64372" w14:textId="77777777" w:rsidR="00BF1DE7" w:rsidRPr="00BF1DE7" w:rsidRDefault="00367681" w:rsidP="00B10D2D">
      <w:pPr>
        <w:pStyle w:val="indent-1"/>
        <w:numPr>
          <w:ilvl w:val="0"/>
          <w:numId w:val="24"/>
        </w:numPr>
        <w:spacing w:before="0" w:after="0" w:afterAutospacing="0"/>
        <w:ind w:left="1020"/>
        <w:rPr>
          <w:rFonts w:ascii="Arial" w:hAnsi="Arial" w:cs="Arial"/>
          <w:color w:val="111111"/>
          <w:sz w:val="22"/>
          <w:szCs w:val="22"/>
        </w:rPr>
      </w:pPr>
      <w:hyperlink r:id="rId85" w:history="1">
        <w:r w:rsidR="00BF1DE7" w:rsidRPr="00BF1DE7">
          <w:rPr>
            <w:rStyle w:val="Hiperpovezava"/>
            <w:rFonts w:ascii="Arial" w:eastAsiaTheme="majorEastAsia" w:hAnsi="Arial" w:cs="Arial"/>
            <w:color w:val="3E7C94"/>
            <w:sz w:val="22"/>
            <w:szCs w:val="22"/>
            <w:bdr w:val="none" w:sz="0" w:space="0" w:color="auto" w:frame="1"/>
          </w:rPr>
          <w:t>Pravilnik o pogojih, rokih, načinu vključitve in uporabe eZdravja za obvezne uporabnike</w:t>
        </w:r>
        <w:r w:rsidR="00BF1DE7" w:rsidRPr="00BF1DE7">
          <w:rPr>
            <w:rStyle w:val="Hiperpovezava"/>
            <w:rFonts w:ascii="Arial" w:eastAsiaTheme="majorEastAsia" w:hAnsi="Arial" w:cs="Arial"/>
            <w:color w:val="3E7C94"/>
            <w:sz w:val="22"/>
            <w:szCs w:val="22"/>
          </w:rPr>
          <w:t> </w:t>
        </w:r>
      </w:hyperlink>
    </w:p>
    <w:p w14:paraId="1876303A" w14:textId="77777777" w:rsidR="00BF1DE7" w:rsidRPr="00BF1DE7" w:rsidRDefault="00367681" w:rsidP="00B10D2D">
      <w:pPr>
        <w:pStyle w:val="indent-0"/>
        <w:numPr>
          <w:ilvl w:val="0"/>
          <w:numId w:val="24"/>
        </w:numPr>
        <w:spacing w:before="0" w:after="0" w:afterAutospacing="0"/>
        <w:rPr>
          <w:rFonts w:ascii="Arial" w:hAnsi="Arial" w:cs="Arial"/>
          <w:color w:val="111111"/>
          <w:sz w:val="22"/>
          <w:szCs w:val="22"/>
        </w:rPr>
      </w:pPr>
      <w:hyperlink r:id="rId86" w:history="1">
        <w:r w:rsidR="00BF1DE7" w:rsidRPr="00BF1DE7">
          <w:rPr>
            <w:rStyle w:val="Hiperpovezava"/>
            <w:rFonts w:ascii="Arial" w:eastAsiaTheme="majorEastAsia" w:hAnsi="Arial" w:cs="Arial"/>
            <w:color w:val="3E7C94"/>
            <w:sz w:val="22"/>
            <w:szCs w:val="22"/>
            <w:bdr w:val="none" w:sz="0" w:space="0" w:color="auto" w:frame="1"/>
          </w:rPr>
          <w:t>Zakon o celostni zgodnji obravnavi predšolskih otrok s posebnimi potrebami (ZOPOPP)</w:t>
        </w:r>
        <w:r w:rsidR="00BF1DE7" w:rsidRPr="00BF1DE7">
          <w:rPr>
            <w:rStyle w:val="Hiperpovezava"/>
            <w:rFonts w:ascii="Arial" w:eastAsiaTheme="majorEastAsia" w:hAnsi="Arial" w:cs="Arial"/>
            <w:color w:val="3E7C94"/>
            <w:sz w:val="22"/>
            <w:szCs w:val="22"/>
          </w:rPr>
          <w:t> </w:t>
        </w:r>
      </w:hyperlink>
    </w:p>
    <w:p w14:paraId="0924E350" w14:textId="77777777" w:rsidR="00BF1DE7" w:rsidRPr="00BF1DE7" w:rsidRDefault="00367681" w:rsidP="00B10D2D">
      <w:pPr>
        <w:pStyle w:val="indent-0"/>
        <w:numPr>
          <w:ilvl w:val="0"/>
          <w:numId w:val="24"/>
        </w:numPr>
        <w:spacing w:before="0" w:after="0" w:afterAutospacing="0"/>
        <w:rPr>
          <w:rFonts w:ascii="Arial" w:hAnsi="Arial" w:cs="Arial"/>
          <w:color w:val="111111"/>
          <w:sz w:val="22"/>
          <w:szCs w:val="22"/>
        </w:rPr>
      </w:pPr>
      <w:hyperlink r:id="rId87" w:history="1">
        <w:r w:rsidR="00BF1DE7" w:rsidRPr="00BF1DE7">
          <w:rPr>
            <w:rStyle w:val="Hiperpovezava"/>
            <w:rFonts w:ascii="Arial" w:eastAsiaTheme="majorEastAsia" w:hAnsi="Arial" w:cs="Arial"/>
            <w:color w:val="3E7C94"/>
            <w:sz w:val="22"/>
            <w:szCs w:val="22"/>
            <w:bdr w:val="none" w:sz="0" w:space="0" w:color="auto" w:frame="1"/>
          </w:rPr>
          <w:t>Zakon o obravnavi otrok in mladostnikov s čustvenimi in vedenjskimi težavami in motnjami v vzgoji in izobraževanju (ZOOMTVI)</w:t>
        </w:r>
        <w:r w:rsidR="00BF1DE7" w:rsidRPr="00BF1DE7">
          <w:rPr>
            <w:rStyle w:val="Hiperpovezava"/>
            <w:rFonts w:ascii="Arial" w:eastAsiaTheme="majorEastAsia" w:hAnsi="Arial" w:cs="Arial"/>
            <w:color w:val="3E7C94"/>
            <w:sz w:val="22"/>
            <w:szCs w:val="22"/>
          </w:rPr>
          <w:t> </w:t>
        </w:r>
      </w:hyperlink>
    </w:p>
    <w:p w14:paraId="6731170D" w14:textId="77777777" w:rsidR="00BF1DE7" w:rsidRPr="00BF1DE7" w:rsidRDefault="00367681" w:rsidP="00B10D2D">
      <w:pPr>
        <w:pStyle w:val="indent-0"/>
        <w:numPr>
          <w:ilvl w:val="0"/>
          <w:numId w:val="24"/>
        </w:numPr>
        <w:spacing w:before="0" w:after="0" w:afterAutospacing="0"/>
        <w:rPr>
          <w:rFonts w:ascii="Arial" w:hAnsi="Arial" w:cs="Arial"/>
          <w:color w:val="111111"/>
          <w:sz w:val="22"/>
          <w:szCs w:val="22"/>
        </w:rPr>
      </w:pPr>
      <w:hyperlink r:id="rId88" w:history="1">
        <w:r w:rsidR="00BF1DE7" w:rsidRPr="00BF1DE7">
          <w:rPr>
            <w:rStyle w:val="Hiperpovezava"/>
            <w:rFonts w:ascii="Arial" w:eastAsiaTheme="majorEastAsia" w:hAnsi="Arial" w:cs="Arial"/>
            <w:color w:val="3E7C94"/>
            <w:sz w:val="22"/>
            <w:szCs w:val="22"/>
            <w:bdr w:val="none" w:sz="0" w:space="0" w:color="auto" w:frame="1"/>
          </w:rPr>
          <w:t>Zakon o dolgotrajni oskrbi (ZDOsk-1)</w:t>
        </w:r>
        <w:r w:rsidR="00BF1DE7" w:rsidRPr="00BF1DE7">
          <w:rPr>
            <w:rStyle w:val="Hiperpovezava"/>
            <w:rFonts w:ascii="Arial" w:eastAsiaTheme="majorEastAsia" w:hAnsi="Arial" w:cs="Arial"/>
            <w:color w:val="3E7C94"/>
            <w:sz w:val="22"/>
            <w:szCs w:val="22"/>
          </w:rPr>
          <w:t> </w:t>
        </w:r>
      </w:hyperlink>
    </w:p>
    <w:p w14:paraId="614E4741" w14:textId="77777777" w:rsidR="00BF1DE7" w:rsidRPr="00BF1DE7" w:rsidRDefault="00367681" w:rsidP="00B10D2D">
      <w:pPr>
        <w:pStyle w:val="indent-0"/>
        <w:numPr>
          <w:ilvl w:val="0"/>
          <w:numId w:val="24"/>
        </w:numPr>
        <w:spacing w:before="0" w:after="0" w:afterAutospacing="0"/>
        <w:rPr>
          <w:rFonts w:ascii="Arial" w:hAnsi="Arial" w:cs="Arial"/>
          <w:color w:val="111111"/>
          <w:sz w:val="22"/>
          <w:szCs w:val="22"/>
        </w:rPr>
      </w:pPr>
      <w:hyperlink r:id="rId89" w:history="1">
        <w:r w:rsidR="00BF1DE7" w:rsidRPr="00BF1DE7">
          <w:rPr>
            <w:rStyle w:val="Hiperpovezava"/>
            <w:rFonts w:ascii="Arial" w:eastAsiaTheme="majorEastAsia" w:hAnsi="Arial" w:cs="Arial"/>
            <w:color w:val="3E7C94"/>
            <w:sz w:val="22"/>
            <w:szCs w:val="22"/>
            <w:bdr w:val="none" w:sz="0" w:space="0" w:color="auto" w:frame="1"/>
          </w:rPr>
          <w:t>Zakon o zagotavljanju kakovosti v zdravstvu (ZZKZ)</w:t>
        </w:r>
        <w:r w:rsidR="00BF1DE7" w:rsidRPr="00BF1DE7">
          <w:rPr>
            <w:rStyle w:val="Hiperpovezava"/>
            <w:rFonts w:ascii="Arial" w:eastAsiaTheme="majorEastAsia" w:hAnsi="Arial" w:cs="Arial"/>
            <w:color w:val="3E7C94"/>
            <w:sz w:val="22"/>
            <w:szCs w:val="22"/>
          </w:rPr>
          <w:t> </w:t>
        </w:r>
      </w:hyperlink>
    </w:p>
    <w:p w14:paraId="23D26DAF" w14:textId="77777777" w:rsidR="00753F4B" w:rsidRPr="00135348" w:rsidRDefault="00753F4B" w:rsidP="007C267B">
      <w:pPr>
        <w:spacing w:line="240" w:lineRule="auto"/>
        <w:contextualSpacing/>
        <w:jc w:val="both"/>
        <w:rPr>
          <w:rFonts w:cs="Arial"/>
        </w:rPr>
      </w:pPr>
    </w:p>
    <w:p w14:paraId="26A16D98" w14:textId="77777777" w:rsidR="00E26516" w:rsidRPr="00135348" w:rsidRDefault="00E26516" w:rsidP="007C267B">
      <w:pPr>
        <w:keepNext/>
        <w:keepLines/>
        <w:numPr>
          <w:ilvl w:val="1"/>
          <w:numId w:val="1"/>
        </w:numPr>
        <w:spacing w:before="240" w:after="120" w:line="240" w:lineRule="auto"/>
        <w:jc w:val="both"/>
        <w:outlineLvl w:val="1"/>
        <w:rPr>
          <w:rFonts w:eastAsia="Arial Unicode MS" w:cs="Arial"/>
          <w:b/>
          <w:bCs/>
          <w:caps/>
          <w:lang w:eastAsia="sl-SI"/>
        </w:rPr>
      </w:pPr>
      <w:bookmarkStart w:id="491" w:name="_Toc7008256"/>
      <w:bookmarkStart w:id="492" w:name="_Toc133226460"/>
      <w:bookmarkStart w:id="493" w:name="_Toc195685711"/>
      <w:r w:rsidRPr="00135348">
        <w:rPr>
          <w:rFonts w:eastAsia="Arial Unicode MS" w:cs="Arial"/>
          <w:b/>
          <w:bCs/>
          <w:caps/>
          <w:lang w:eastAsia="sl-SI"/>
        </w:rPr>
        <w:t>Pacientove pravice</w:t>
      </w:r>
      <w:bookmarkEnd w:id="491"/>
      <w:bookmarkEnd w:id="492"/>
      <w:bookmarkEnd w:id="493"/>
    </w:p>
    <w:bookmarkStart w:id="494" w:name="_Toc7008258"/>
    <w:bookmarkStart w:id="495" w:name="_Toc133226461"/>
    <w:p w14:paraId="3AB51A3B" w14:textId="77777777" w:rsidR="00BF1DE7" w:rsidRPr="00BF1DE7" w:rsidRDefault="00BF1DE7" w:rsidP="00B10D2D">
      <w:pPr>
        <w:pStyle w:val="indent-0"/>
        <w:numPr>
          <w:ilvl w:val="0"/>
          <w:numId w:val="25"/>
        </w:numPr>
        <w:spacing w:before="0" w:after="0" w:afterAutospacing="0"/>
        <w:rPr>
          <w:rFonts w:ascii="Arial" w:hAnsi="Arial" w:cs="Arial"/>
          <w:color w:val="111111"/>
          <w:sz w:val="22"/>
          <w:szCs w:val="22"/>
        </w:rPr>
      </w:pPr>
      <w:r w:rsidRPr="00BF1DE7">
        <w:rPr>
          <w:rFonts w:ascii="Arial" w:hAnsi="Arial" w:cs="Arial"/>
          <w:color w:val="111111"/>
          <w:sz w:val="22"/>
          <w:szCs w:val="22"/>
        </w:rPr>
        <w:fldChar w:fldCharType="begin"/>
      </w:r>
      <w:r w:rsidRPr="00BF1DE7">
        <w:rPr>
          <w:rFonts w:ascii="Arial" w:hAnsi="Arial" w:cs="Arial"/>
          <w:color w:val="111111"/>
          <w:sz w:val="22"/>
          <w:szCs w:val="22"/>
        </w:rPr>
        <w:instrText>HYPERLINK "http://www.pisrs.si/Pis.web/pregledPredpisa?id=ZAKO4281"</w:instrText>
      </w:r>
      <w:r w:rsidRPr="00BF1DE7">
        <w:rPr>
          <w:rFonts w:ascii="Arial" w:hAnsi="Arial" w:cs="Arial"/>
          <w:color w:val="111111"/>
          <w:sz w:val="22"/>
          <w:szCs w:val="22"/>
        </w:rPr>
      </w:r>
      <w:r w:rsidRPr="00BF1DE7">
        <w:rPr>
          <w:rFonts w:ascii="Arial" w:hAnsi="Arial" w:cs="Arial"/>
          <w:color w:val="111111"/>
          <w:sz w:val="22"/>
          <w:szCs w:val="22"/>
        </w:rPr>
        <w:fldChar w:fldCharType="separate"/>
      </w:r>
      <w:r w:rsidRPr="00BF1DE7">
        <w:rPr>
          <w:rStyle w:val="Hiperpovezava"/>
          <w:rFonts w:ascii="Arial" w:eastAsiaTheme="majorEastAsia" w:hAnsi="Arial" w:cs="Arial"/>
          <w:color w:val="3E7C94"/>
          <w:sz w:val="22"/>
          <w:szCs w:val="22"/>
          <w:bdr w:val="none" w:sz="0" w:space="0" w:color="auto" w:frame="1"/>
        </w:rPr>
        <w:t>Zakon o pacientovih pravicah (ZPacP)</w:t>
      </w:r>
      <w:r w:rsidRPr="00BF1DE7">
        <w:rPr>
          <w:rStyle w:val="Hiperpovezava"/>
          <w:rFonts w:ascii="Arial" w:eastAsiaTheme="majorEastAsia" w:hAnsi="Arial" w:cs="Arial"/>
          <w:color w:val="3E7C94"/>
          <w:sz w:val="22"/>
          <w:szCs w:val="22"/>
        </w:rPr>
        <w:t> </w:t>
      </w:r>
      <w:r w:rsidRPr="00BF1DE7">
        <w:rPr>
          <w:rFonts w:ascii="Arial" w:hAnsi="Arial" w:cs="Arial"/>
          <w:color w:val="111111"/>
          <w:sz w:val="22"/>
          <w:szCs w:val="22"/>
        </w:rPr>
        <w:fldChar w:fldCharType="end"/>
      </w:r>
    </w:p>
    <w:p w14:paraId="50BC1230" w14:textId="77777777" w:rsidR="00BF1DE7" w:rsidRPr="00BF1DE7" w:rsidRDefault="00367681" w:rsidP="00B10D2D">
      <w:pPr>
        <w:pStyle w:val="indent-1"/>
        <w:numPr>
          <w:ilvl w:val="0"/>
          <w:numId w:val="25"/>
        </w:numPr>
        <w:spacing w:before="0" w:after="0" w:afterAutospacing="0"/>
        <w:ind w:left="1020"/>
        <w:rPr>
          <w:rFonts w:ascii="Arial" w:hAnsi="Arial" w:cs="Arial"/>
          <w:color w:val="111111"/>
          <w:sz w:val="22"/>
          <w:szCs w:val="22"/>
        </w:rPr>
      </w:pPr>
      <w:hyperlink r:id="rId90" w:history="1">
        <w:r w:rsidR="00BF1DE7" w:rsidRPr="00BF1DE7">
          <w:rPr>
            <w:rStyle w:val="Hiperpovezava"/>
            <w:rFonts w:ascii="Arial" w:eastAsiaTheme="majorEastAsia" w:hAnsi="Arial" w:cs="Arial"/>
            <w:color w:val="3E7C94"/>
            <w:sz w:val="22"/>
            <w:szCs w:val="22"/>
            <w:bdr w:val="none" w:sz="0" w:space="0" w:color="auto" w:frame="1"/>
          </w:rPr>
          <w:t>Pravilnik o naročanju in upravljanju čakalnih seznamov ter najdaljših dopustnih čakalnih dobah</w:t>
        </w:r>
        <w:r w:rsidR="00BF1DE7" w:rsidRPr="00BF1DE7">
          <w:rPr>
            <w:rStyle w:val="Hiperpovezava"/>
            <w:rFonts w:ascii="Arial" w:eastAsiaTheme="majorEastAsia" w:hAnsi="Arial" w:cs="Arial"/>
            <w:color w:val="3E7C94"/>
            <w:sz w:val="22"/>
            <w:szCs w:val="22"/>
          </w:rPr>
          <w:t> </w:t>
        </w:r>
      </w:hyperlink>
    </w:p>
    <w:p w14:paraId="5A12A396" w14:textId="77777777" w:rsidR="00BF1DE7" w:rsidRPr="00BF1DE7" w:rsidRDefault="00367681" w:rsidP="00B10D2D">
      <w:pPr>
        <w:pStyle w:val="indent-1"/>
        <w:numPr>
          <w:ilvl w:val="0"/>
          <w:numId w:val="25"/>
        </w:numPr>
        <w:spacing w:before="0" w:after="0" w:afterAutospacing="0"/>
        <w:ind w:left="1020"/>
        <w:rPr>
          <w:rFonts w:ascii="Arial" w:hAnsi="Arial" w:cs="Arial"/>
          <w:color w:val="111111"/>
          <w:sz w:val="22"/>
          <w:szCs w:val="22"/>
        </w:rPr>
      </w:pPr>
      <w:hyperlink r:id="rId91" w:history="1">
        <w:r w:rsidR="00BF1DE7" w:rsidRPr="00BF1DE7">
          <w:rPr>
            <w:rStyle w:val="Hiperpovezava"/>
            <w:rFonts w:ascii="Arial" w:eastAsiaTheme="majorEastAsia" w:hAnsi="Arial" w:cs="Arial"/>
            <w:color w:val="3E7C94"/>
            <w:sz w:val="22"/>
            <w:szCs w:val="22"/>
            <w:bdr w:val="none" w:sz="0" w:space="0" w:color="auto" w:frame="1"/>
          </w:rPr>
          <w:t>Pravilnik o obrazcih o pisnih izjavah volje pacienta</w:t>
        </w:r>
        <w:r w:rsidR="00BF1DE7" w:rsidRPr="00BF1DE7">
          <w:rPr>
            <w:rStyle w:val="Hiperpovezava"/>
            <w:rFonts w:ascii="Arial" w:eastAsiaTheme="majorEastAsia" w:hAnsi="Arial" w:cs="Arial"/>
            <w:color w:val="3E7C94"/>
            <w:sz w:val="22"/>
            <w:szCs w:val="22"/>
          </w:rPr>
          <w:t> </w:t>
        </w:r>
      </w:hyperlink>
    </w:p>
    <w:p w14:paraId="181A9DC4" w14:textId="77777777" w:rsidR="00BF1DE7" w:rsidRPr="00BF1DE7" w:rsidRDefault="00367681" w:rsidP="00B10D2D">
      <w:pPr>
        <w:pStyle w:val="indent-1"/>
        <w:numPr>
          <w:ilvl w:val="0"/>
          <w:numId w:val="25"/>
        </w:numPr>
        <w:spacing w:before="0" w:after="0" w:afterAutospacing="0"/>
        <w:ind w:left="1020"/>
        <w:rPr>
          <w:rFonts w:ascii="Arial" w:hAnsi="Arial" w:cs="Arial"/>
          <w:color w:val="111111"/>
          <w:sz w:val="22"/>
          <w:szCs w:val="22"/>
        </w:rPr>
      </w:pPr>
      <w:hyperlink r:id="rId92" w:history="1">
        <w:r w:rsidR="00BF1DE7" w:rsidRPr="00BF1DE7">
          <w:rPr>
            <w:rStyle w:val="Hiperpovezava"/>
            <w:rFonts w:ascii="Arial" w:eastAsiaTheme="majorEastAsia" w:hAnsi="Arial" w:cs="Arial"/>
            <w:color w:val="3E7C94"/>
            <w:sz w:val="22"/>
            <w:szCs w:val="22"/>
            <w:bdr w:val="none" w:sz="0" w:space="0" w:color="auto" w:frame="1"/>
          </w:rPr>
          <w:t>Pravilnik o internem strokovnem nadzoru pri izvajalcu zdravstvenih storitev, zoper katerega je vložena druga zahteva</w:t>
        </w:r>
        <w:r w:rsidR="00BF1DE7" w:rsidRPr="00BF1DE7">
          <w:rPr>
            <w:rStyle w:val="Hiperpovezava"/>
            <w:rFonts w:ascii="Arial" w:eastAsiaTheme="majorEastAsia" w:hAnsi="Arial" w:cs="Arial"/>
            <w:color w:val="3E7C94"/>
            <w:sz w:val="22"/>
            <w:szCs w:val="22"/>
          </w:rPr>
          <w:t> </w:t>
        </w:r>
      </w:hyperlink>
    </w:p>
    <w:p w14:paraId="77DC255E" w14:textId="77777777" w:rsidR="00E26516" w:rsidRPr="00135348" w:rsidRDefault="00E26516" w:rsidP="007C267B">
      <w:pPr>
        <w:keepNext/>
        <w:keepLines/>
        <w:numPr>
          <w:ilvl w:val="1"/>
          <w:numId w:val="1"/>
        </w:numPr>
        <w:spacing w:before="240" w:after="120" w:line="240" w:lineRule="auto"/>
        <w:jc w:val="both"/>
        <w:outlineLvl w:val="1"/>
        <w:rPr>
          <w:rFonts w:eastAsia="Arial Unicode MS" w:cs="Arial"/>
          <w:b/>
          <w:bCs/>
          <w:caps/>
          <w:lang w:eastAsia="sl-SI"/>
        </w:rPr>
      </w:pPr>
      <w:bookmarkStart w:id="496" w:name="_Toc195685712"/>
      <w:r w:rsidRPr="00135348">
        <w:rPr>
          <w:rFonts w:eastAsia="Arial Unicode MS" w:cs="Arial"/>
          <w:b/>
          <w:bCs/>
          <w:caps/>
          <w:lang w:eastAsia="sl-SI"/>
        </w:rPr>
        <w:t>Zdravniška služba</w:t>
      </w:r>
      <w:bookmarkEnd w:id="494"/>
      <w:bookmarkEnd w:id="495"/>
      <w:bookmarkEnd w:id="496"/>
    </w:p>
    <w:bookmarkStart w:id="497" w:name="_Toc290980825"/>
    <w:bookmarkStart w:id="498" w:name="_Toc7008257"/>
    <w:bookmarkStart w:id="499" w:name="_Toc133226462"/>
    <w:p w14:paraId="059F011F" w14:textId="77777777" w:rsidR="00BF1DE7" w:rsidRPr="00AC26EB" w:rsidRDefault="00BF1DE7" w:rsidP="00B10D2D">
      <w:pPr>
        <w:pStyle w:val="indent-0"/>
        <w:numPr>
          <w:ilvl w:val="0"/>
          <w:numId w:val="26"/>
        </w:numPr>
        <w:spacing w:before="0" w:after="0" w:afterAutospacing="0"/>
        <w:rPr>
          <w:rFonts w:ascii="Arial" w:hAnsi="Arial" w:cs="Arial"/>
          <w:color w:val="31849B" w:themeColor="accent5" w:themeShade="BF"/>
          <w:sz w:val="22"/>
          <w:szCs w:val="22"/>
        </w:rPr>
      </w:pPr>
      <w:r w:rsidRPr="00AC26EB">
        <w:rPr>
          <w:rFonts w:ascii="Arial" w:hAnsi="Arial" w:cs="Arial"/>
          <w:color w:val="31849B" w:themeColor="accent5" w:themeShade="BF"/>
          <w:sz w:val="22"/>
          <w:szCs w:val="22"/>
        </w:rPr>
        <w:fldChar w:fldCharType="begin"/>
      </w:r>
      <w:r w:rsidRPr="00AC26EB">
        <w:rPr>
          <w:rFonts w:ascii="Arial" w:hAnsi="Arial" w:cs="Arial"/>
          <w:color w:val="31849B" w:themeColor="accent5" w:themeShade="BF"/>
          <w:sz w:val="22"/>
          <w:szCs w:val="22"/>
        </w:rPr>
        <w:instrText>HYPERLINK "http://www.pisrs.si/Pis.web/pregledPredpisa?id=ZAKO1395"</w:instrText>
      </w:r>
      <w:r w:rsidRPr="00AC26EB">
        <w:rPr>
          <w:rFonts w:ascii="Arial" w:hAnsi="Arial" w:cs="Arial"/>
          <w:color w:val="31849B" w:themeColor="accent5" w:themeShade="BF"/>
          <w:sz w:val="22"/>
          <w:szCs w:val="22"/>
        </w:rPr>
      </w:r>
      <w:r w:rsidRPr="00AC26EB">
        <w:rPr>
          <w:rFonts w:ascii="Arial" w:hAnsi="Arial" w:cs="Arial"/>
          <w:color w:val="31849B" w:themeColor="accent5" w:themeShade="BF"/>
          <w:sz w:val="22"/>
          <w:szCs w:val="22"/>
        </w:rPr>
        <w:fldChar w:fldCharType="separate"/>
      </w:r>
      <w:r w:rsidRPr="00AC26EB">
        <w:rPr>
          <w:rStyle w:val="Hiperpovezava"/>
          <w:rFonts w:ascii="Arial" w:eastAsiaTheme="majorEastAsia" w:hAnsi="Arial" w:cs="Arial"/>
          <w:color w:val="31849B" w:themeColor="accent5" w:themeShade="BF"/>
          <w:sz w:val="22"/>
          <w:szCs w:val="22"/>
          <w:bdr w:val="none" w:sz="0" w:space="0" w:color="auto" w:frame="1"/>
        </w:rPr>
        <w:t>Zakon o zdravniški službi (ZZdrS)</w:t>
      </w:r>
      <w:r w:rsidRPr="00AC26EB">
        <w:rPr>
          <w:rStyle w:val="Hiperpovezava"/>
          <w:rFonts w:ascii="Arial" w:eastAsiaTheme="majorEastAsia" w:hAnsi="Arial" w:cs="Arial"/>
          <w:color w:val="31849B" w:themeColor="accent5" w:themeShade="BF"/>
          <w:sz w:val="22"/>
          <w:szCs w:val="22"/>
        </w:rPr>
        <w:t> </w:t>
      </w:r>
      <w:r w:rsidRPr="00AC26EB">
        <w:rPr>
          <w:rFonts w:ascii="Arial" w:hAnsi="Arial" w:cs="Arial"/>
          <w:color w:val="31849B" w:themeColor="accent5" w:themeShade="BF"/>
          <w:sz w:val="22"/>
          <w:szCs w:val="22"/>
        </w:rPr>
        <w:fldChar w:fldCharType="end"/>
      </w:r>
    </w:p>
    <w:p w14:paraId="3FFAB8BC" w14:textId="77777777" w:rsidR="00BF1DE7" w:rsidRPr="00AC26EB" w:rsidRDefault="00367681" w:rsidP="00B10D2D">
      <w:pPr>
        <w:pStyle w:val="indent-0"/>
        <w:numPr>
          <w:ilvl w:val="0"/>
          <w:numId w:val="26"/>
        </w:numPr>
        <w:spacing w:before="0" w:after="0" w:afterAutospacing="0"/>
        <w:rPr>
          <w:rFonts w:ascii="Arial" w:hAnsi="Arial" w:cs="Arial"/>
          <w:color w:val="31849B" w:themeColor="accent5" w:themeShade="BF"/>
          <w:sz w:val="22"/>
          <w:szCs w:val="22"/>
        </w:rPr>
      </w:pPr>
      <w:hyperlink r:id="rId93" w:history="1">
        <w:r w:rsidR="00BF1DE7" w:rsidRPr="00AC26EB">
          <w:rPr>
            <w:rStyle w:val="Hiperpovezava"/>
            <w:rFonts w:ascii="Arial" w:eastAsiaTheme="majorEastAsia" w:hAnsi="Arial" w:cs="Arial"/>
            <w:color w:val="31849B" w:themeColor="accent5" w:themeShade="BF"/>
            <w:sz w:val="22"/>
            <w:szCs w:val="22"/>
            <w:bdr w:val="none" w:sz="0" w:space="0" w:color="auto" w:frame="1"/>
          </w:rPr>
          <w:t>Zakon o priznavanju poklicnih kvalifikacij zdravnik, zdravnik specialist, doktor dentalne medicine in doktor dentalne medicine specialist (ZPPKZ)</w:t>
        </w:r>
        <w:r w:rsidR="00BF1DE7" w:rsidRPr="00AC26EB">
          <w:rPr>
            <w:rStyle w:val="Hiperpovezava"/>
            <w:rFonts w:ascii="Arial" w:eastAsiaTheme="majorEastAsia" w:hAnsi="Arial" w:cs="Arial"/>
            <w:color w:val="31849B" w:themeColor="accent5" w:themeShade="BF"/>
            <w:sz w:val="22"/>
            <w:szCs w:val="22"/>
          </w:rPr>
          <w:t> </w:t>
        </w:r>
      </w:hyperlink>
    </w:p>
    <w:p w14:paraId="108DE02A" w14:textId="77777777" w:rsidR="00BF1DE7" w:rsidRPr="00AC26EB" w:rsidRDefault="00367681" w:rsidP="00B10D2D">
      <w:pPr>
        <w:pStyle w:val="indent-1"/>
        <w:numPr>
          <w:ilvl w:val="0"/>
          <w:numId w:val="26"/>
        </w:numPr>
        <w:spacing w:before="0" w:after="0" w:afterAutospacing="0"/>
        <w:ind w:left="1020"/>
        <w:rPr>
          <w:rFonts w:ascii="Arial" w:hAnsi="Arial" w:cs="Arial"/>
          <w:color w:val="31849B" w:themeColor="accent5" w:themeShade="BF"/>
          <w:sz w:val="22"/>
          <w:szCs w:val="22"/>
        </w:rPr>
      </w:pPr>
      <w:hyperlink r:id="rId94" w:history="1">
        <w:r w:rsidR="00BF1DE7" w:rsidRPr="00AC26EB">
          <w:rPr>
            <w:rStyle w:val="Hiperpovezava"/>
            <w:rFonts w:ascii="Arial" w:eastAsiaTheme="majorEastAsia" w:hAnsi="Arial" w:cs="Arial"/>
            <w:color w:val="31849B" w:themeColor="accent5" w:themeShade="BF"/>
            <w:sz w:val="22"/>
            <w:szCs w:val="22"/>
            <w:bdr w:val="none" w:sz="0" w:space="0" w:color="auto" w:frame="1"/>
          </w:rPr>
          <w:t>Pravilnik o pogojih, ki jih morajo izpolnjevati izvajalci zdravstvene dejavnosti za izvajanje programov pripravništva, sekundariata in specializacij zdravnikov in doktorjev dentalne medicine</w:t>
        </w:r>
        <w:r w:rsidR="00BF1DE7" w:rsidRPr="00AC26EB">
          <w:rPr>
            <w:rStyle w:val="Hiperpovezava"/>
            <w:rFonts w:ascii="Arial" w:eastAsiaTheme="majorEastAsia" w:hAnsi="Arial" w:cs="Arial"/>
            <w:color w:val="31849B" w:themeColor="accent5" w:themeShade="BF"/>
            <w:sz w:val="22"/>
            <w:szCs w:val="22"/>
          </w:rPr>
          <w:t> </w:t>
        </w:r>
      </w:hyperlink>
    </w:p>
    <w:p w14:paraId="2DDD52E5" w14:textId="77777777" w:rsidR="00BF1DE7" w:rsidRPr="00BF1DE7" w:rsidRDefault="00367681" w:rsidP="00B10D2D">
      <w:pPr>
        <w:pStyle w:val="indent-1"/>
        <w:numPr>
          <w:ilvl w:val="0"/>
          <w:numId w:val="26"/>
        </w:numPr>
        <w:spacing w:before="0" w:after="0" w:afterAutospacing="0"/>
        <w:ind w:left="1020"/>
        <w:rPr>
          <w:rFonts w:ascii="Arial" w:hAnsi="Arial" w:cs="Arial"/>
          <w:color w:val="111111"/>
          <w:sz w:val="22"/>
          <w:szCs w:val="22"/>
        </w:rPr>
      </w:pPr>
      <w:hyperlink r:id="rId95" w:history="1">
        <w:r w:rsidR="00BF1DE7" w:rsidRPr="00BF1DE7">
          <w:rPr>
            <w:rStyle w:val="Hiperpovezava"/>
            <w:rFonts w:ascii="Arial" w:eastAsiaTheme="majorEastAsia" w:hAnsi="Arial" w:cs="Arial"/>
            <w:color w:val="3E7C94"/>
            <w:sz w:val="22"/>
            <w:szCs w:val="22"/>
            <w:bdr w:val="none" w:sz="0" w:space="0" w:color="auto" w:frame="1"/>
          </w:rPr>
          <w:t>Pravilnik o vrstah, vsebini, trajanju in poteku specializacij zdravnikov</w:t>
        </w:r>
        <w:r w:rsidR="00BF1DE7" w:rsidRPr="00BF1DE7">
          <w:rPr>
            <w:rStyle w:val="Hiperpovezava"/>
            <w:rFonts w:ascii="Arial" w:eastAsiaTheme="majorEastAsia" w:hAnsi="Arial" w:cs="Arial"/>
            <w:color w:val="3E7C94"/>
            <w:sz w:val="22"/>
            <w:szCs w:val="22"/>
          </w:rPr>
          <w:t> </w:t>
        </w:r>
      </w:hyperlink>
    </w:p>
    <w:p w14:paraId="1EC1F868" w14:textId="77777777" w:rsidR="00BF1DE7" w:rsidRPr="00BF1DE7" w:rsidRDefault="00367681" w:rsidP="00B10D2D">
      <w:pPr>
        <w:pStyle w:val="indent-1"/>
        <w:numPr>
          <w:ilvl w:val="0"/>
          <w:numId w:val="26"/>
        </w:numPr>
        <w:spacing w:before="0" w:after="0" w:afterAutospacing="0"/>
        <w:ind w:left="1020"/>
        <w:rPr>
          <w:rFonts w:ascii="Arial" w:hAnsi="Arial" w:cs="Arial"/>
          <w:color w:val="111111"/>
          <w:sz w:val="22"/>
          <w:szCs w:val="22"/>
        </w:rPr>
      </w:pPr>
      <w:hyperlink r:id="rId96" w:history="1">
        <w:r w:rsidR="00BF1DE7" w:rsidRPr="00BF1DE7">
          <w:rPr>
            <w:rStyle w:val="Hiperpovezava"/>
            <w:rFonts w:ascii="Arial" w:eastAsiaTheme="majorEastAsia" w:hAnsi="Arial" w:cs="Arial"/>
            <w:color w:val="3E7C94"/>
            <w:sz w:val="22"/>
            <w:szCs w:val="22"/>
            <w:bdr w:val="none" w:sz="0" w:space="0" w:color="auto" w:frame="1"/>
          </w:rPr>
          <w:t>Pravilnik o pripravništvu in strokovnih izpitih zdravstvenih delavcev in zdravstvenih sodelavcev na področju zdravstvene dejavnosti</w:t>
        </w:r>
        <w:r w:rsidR="00BF1DE7" w:rsidRPr="00BF1DE7">
          <w:rPr>
            <w:rStyle w:val="Hiperpovezava"/>
            <w:rFonts w:ascii="Arial" w:eastAsiaTheme="majorEastAsia" w:hAnsi="Arial" w:cs="Arial"/>
            <w:color w:val="3E7C94"/>
            <w:sz w:val="22"/>
            <w:szCs w:val="22"/>
          </w:rPr>
          <w:t> </w:t>
        </w:r>
      </w:hyperlink>
    </w:p>
    <w:p w14:paraId="12635FC3" w14:textId="77777777" w:rsidR="00BF1DE7" w:rsidRPr="00BF1DE7" w:rsidRDefault="00367681" w:rsidP="00B10D2D">
      <w:pPr>
        <w:pStyle w:val="indent-2"/>
        <w:numPr>
          <w:ilvl w:val="0"/>
          <w:numId w:val="26"/>
        </w:numPr>
        <w:spacing w:before="0" w:after="0" w:afterAutospacing="0"/>
        <w:ind w:left="1320"/>
        <w:rPr>
          <w:rFonts w:ascii="Arial" w:hAnsi="Arial" w:cs="Arial"/>
          <w:color w:val="111111"/>
          <w:sz w:val="22"/>
          <w:szCs w:val="22"/>
        </w:rPr>
      </w:pPr>
      <w:hyperlink r:id="rId97" w:history="1">
        <w:r w:rsidR="00BF1DE7" w:rsidRPr="00BF1DE7">
          <w:rPr>
            <w:rStyle w:val="Hiperpovezava"/>
            <w:rFonts w:ascii="Arial" w:eastAsiaTheme="majorEastAsia" w:hAnsi="Arial" w:cs="Arial"/>
            <w:color w:val="3E7C94"/>
            <w:sz w:val="22"/>
            <w:szCs w:val="22"/>
            <w:bdr w:val="none" w:sz="0" w:space="0" w:color="auto" w:frame="1"/>
          </w:rPr>
          <w:t>Program pripravništva za poklic zdravnik</w:t>
        </w:r>
        <w:r w:rsidR="00BF1DE7" w:rsidRPr="00BF1DE7">
          <w:rPr>
            <w:rStyle w:val="Hiperpovezava"/>
            <w:rFonts w:ascii="Arial" w:eastAsiaTheme="majorEastAsia" w:hAnsi="Arial" w:cs="Arial"/>
            <w:color w:val="3E7C94"/>
            <w:sz w:val="22"/>
            <w:szCs w:val="22"/>
          </w:rPr>
          <w:t> </w:t>
        </w:r>
      </w:hyperlink>
    </w:p>
    <w:p w14:paraId="095D753D" w14:textId="77777777" w:rsidR="00BF1DE7" w:rsidRPr="00BF1DE7" w:rsidRDefault="00367681" w:rsidP="00B10D2D">
      <w:pPr>
        <w:pStyle w:val="indent-1"/>
        <w:numPr>
          <w:ilvl w:val="0"/>
          <w:numId w:val="26"/>
        </w:numPr>
        <w:spacing w:before="0" w:after="0" w:afterAutospacing="0"/>
        <w:ind w:left="1020"/>
        <w:rPr>
          <w:rFonts w:ascii="Arial" w:hAnsi="Arial" w:cs="Arial"/>
          <w:color w:val="111111"/>
          <w:sz w:val="22"/>
          <w:szCs w:val="22"/>
        </w:rPr>
      </w:pPr>
      <w:hyperlink r:id="rId98" w:history="1">
        <w:r w:rsidR="00BF1DE7" w:rsidRPr="00BF1DE7">
          <w:rPr>
            <w:rStyle w:val="Hiperpovezava"/>
            <w:rFonts w:ascii="Arial" w:eastAsiaTheme="majorEastAsia" w:hAnsi="Arial" w:cs="Arial"/>
            <w:color w:val="3E7C94"/>
            <w:sz w:val="22"/>
            <w:szCs w:val="22"/>
            <w:bdr w:val="none" w:sz="0" w:space="0" w:color="auto" w:frame="1"/>
          </w:rPr>
          <w:t>Pravilnik o zdravniških licencah</w:t>
        </w:r>
        <w:r w:rsidR="00BF1DE7" w:rsidRPr="00BF1DE7">
          <w:rPr>
            <w:rStyle w:val="Hiperpovezava"/>
            <w:rFonts w:ascii="Arial" w:eastAsiaTheme="majorEastAsia" w:hAnsi="Arial" w:cs="Arial"/>
            <w:color w:val="3E7C94"/>
            <w:sz w:val="22"/>
            <w:szCs w:val="22"/>
          </w:rPr>
          <w:t> </w:t>
        </w:r>
      </w:hyperlink>
    </w:p>
    <w:p w14:paraId="61675DE1" w14:textId="77777777" w:rsidR="00BF1DE7" w:rsidRPr="00BF1DE7" w:rsidRDefault="00367681" w:rsidP="00B10D2D">
      <w:pPr>
        <w:pStyle w:val="indent-1"/>
        <w:numPr>
          <w:ilvl w:val="0"/>
          <w:numId w:val="26"/>
        </w:numPr>
        <w:spacing w:before="0" w:after="0" w:afterAutospacing="0"/>
        <w:ind w:left="1020"/>
        <w:rPr>
          <w:rFonts w:ascii="Arial" w:hAnsi="Arial" w:cs="Arial"/>
          <w:color w:val="111111"/>
          <w:sz w:val="22"/>
          <w:szCs w:val="22"/>
        </w:rPr>
      </w:pPr>
      <w:hyperlink r:id="rId99" w:history="1">
        <w:r w:rsidR="00BF1DE7" w:rsidRPr="00BF1DE7">
          <w:rPr>
            <w:rStyle w:val="Hiperpovezava"/>
            <w:rFonts w:ascii="Arial" w:eastAsiaTheme="majorEastAsia" w:hAnsi="Arial" w:cs="Arial"/>
            <w:color w:val="3E7C94"/>
            <w:sz w:val="22"/>
            <w:szCs w:val="22"/>
            <w:bdr w:val="none" w:sz="0" w:space="0" w:color="auto" w:frame="1"/>
          </w:rPr>
          <w:t>Pravilnik o registru zdravnikov</w:t>
        </w:r>
        <w:r w:rsidR="00BF1DE7" w:rsidRPr="00BF1DE7">
          <w:rPr>
            <w:rStyle w:val="Hiperpovezava"/>
            <w:rFonts w:ascii="Arial" w:eastAsiaTheme="majorEastAsia" w:hAnsi="Arial" w:cs="Arial"/>
            <w:color w:val="3E7C94"/>
            <w:sz w:val="22"/>
            <w:szCs w:val="22"/>
          </w:rPr>
          <w:t> </w:t>
        </w:r>
      </w:hyperlink>
    </w:p>
    <w:p w14:paraId="55896DD5" w14:textId="77777777" w:rsidR="00BF1DE7" w:rsidRPr="00BF1DE7" w:rsidRDefault="00367681" w:rsidP="00B10D2D">
      <w:pPr>
        <w:pStyle w:val="indent-1"/>
        <w:numPr>
          <w:ilvl w:val="0"/>
          <w:numId w:val="26"/>
        </w:numPr>
        <w:spacing w:before="0" w:after="0" w:afterAutospacing="0"/>
        <w:ind w:left="1020"/>
        <w:rPr>
          <w:rFonts w:ascii="Arial" w:hAnsi="Arial" w:cs="Arial"/>
          <w:color w:val="111111"/>
          <w:sz w:val="22"/>
          <w:szCs w:val="22"/>
        </w:rPr>
      </w:pPr>
      <w:hyperlink r:id="rId100" w:history="1">
        <w:r w:rsidR="00BF1DE7" w:rsidRPr="00BF1DE7">
          <w:rPr>
            <w:rStyle w:val="Hiperpovezava"/>
            <w:rFonts w:ascii="Arial" w:eastAsiaTheme="majorEastAsia" w:hAnsi="Arial" w:cs="Arial"/>
            <w:color w:val="3E7C94"/>
            <w:sz w:val="22"/>
            <w:szCs w:val="22"/>
            <w:bdr w:val="none" w:sz="0" w:space="0" w:color="auto" w:frame="1"/>
          </w:rPr>
          <w:t>Pravilnik o pogojih, pod katerimi zdravniku ni treba opravljati dežurstva</w:t>
        </w:r>
        <w:r w:rsidR="00BF1DE7" w:rsidRPr="00BF1DE7">
          <w:rPr>
            <w:rStyle w:val="Hiperpovezava"/>
            <w:rFonts w:ascii="Arial" w:eastAsiaTheme="majorEastAsia" w:hAnsi="Arial" w:cs="Arial"/>
            <w:color w:val="3E7C94"/>
            <w:sz w:val="22"/>
            <w:szCs w:val="22"/>
          </w:rPr>
          <w:t> </w:t>
        </w:r>
      </w:hyperlink>
    </w:p>
    <w:p w14:paraId="096160EA" w14:textId="77777777" w:rsidR="00E26516" w:rsidRPr="00135348" w:rsidRDefault="00E26516" w:rsidP="007C267B">
      <w:pPr>
        <w:keepNext/>
        <w:keepLines/>
        <w:numPr>
          <w:ilvl w:val="1"/>
          <w:numId w:val="1"/>
        </w:numPr>
        <w:spacing w:before="240" w:after="120" w:line="240" w:lineRule="auto"/>
        <w:jc w:val="both"/>
        <w:outlineLvl w:val="1"/>
        <w:rPr>
          <w:rFonts w:eastAsia="Arial Unicode MS" w:cs="Arial"/>
          <w:b/>
          <w:bCs/>
          <w:caps/>
          <w:lang w:eastAsia="sl-SI"/>
        </w:rPr>
      </w:pPr>
      <w:bookmarkStart w:id="500" w:name="_Toc195685713"/>
      <w:r w:rsidRPr="00135348">
        <w:rPr>
          <w:rFonts w:eastAsia="Arial Unicode MS" w:cs="Arial"/>
          <w:b/>
          <w:bCs/>
          <w:caps/>
          <w:lang w:eastAsia="sl-SI"/>
        </w:rPr>
        <w:t>Duševno zdravje</w:t>
      </w:r>
      <w:bookmarkEnd w:id="497"/>
      <w:bookmarkEnd w:id="498"/>
      <w:bookmarkEnd w:id="499"/>
      <w:bookmarkEnd w:id="500"/>
    </w:p>
    <w:bookmarkStart w:id="501" w:name="_Toc7008259"/>
    <w:bookmarkStart w:id="502" w:name="_Toc133226463"/>
    <w:p w14:paraId="4DC6FCD7" w14:textId="77777777" w:rsidR="00BF1DE7" w:rsidRPr="00AC26EB" w:rsidRDefault="00BF1DE7" w:rsidP="00B10D2D">
      <w:pPr>
        <w:pStyle w:val="indent-0"/>
        <w:numPr>
          <w:ilvl w:val="0"/>
          <w:numId w:val="27"/>
        </w:numPr>
        <w:spacing w:before="0" w:after="0" w:afterAutospacing="0"/>
        <w:rPr>
          <w:rFonts w:ascii="Arial" w:hAnsi="Arial" w:cs="Arial"/>
          <w:color w:val="31849B" w:themeColor="accent5" w:themeShade="BF"/>
          <w:sz w:val="22"/>
          <w:szCs w:val="22"/>
        </w:rPr>
      </w:pPr>
      <w:r w:rsidRPr="00AC26EB">
        <w:rPr>
          <w:rFonts w:ascii="Arial" w:hAnsi="Arial" w:cs="Arial"/>
          <w:color w:val="31849B" w:themeColor="accent5" w:themeShade="BF"/>
          <w:sz w:val="22"/>
          <w:szCs w:val="22"/>
        </w:rPr>
        <w:fldChar w:fldCharType="begin"/>
      </w:r>
      <w:r w:rsidRPr="00AC26EB">
        <w:rPr>
          <w:rFonts w:ascii="Arial" w:hAnsi="Arial" w:cs="Arial"/>
          <w:color w:val="31849B" w:themeColor="accent5" w:themeShade="BF"/>
          <w:sz w:val="22"/>
          <w:szCs w:val="22"/>
        </w:rPr>
        <w:instrText>HYPERLINK "http://www.pisrs.si/Pis.web/pregledPredpisa?id=ZAKO2157"</w:instrText>
      </w:r>
      <w:r w:rsidRPr="00AC26EB">
        <w:rPr>
          <w:rFonts w:ascii="Arial" w:hAnsi="Arial" w:cs="Arial"/>
          <w:color w:val="31849B" w:themeColor="accent5" w:themeShade="BF"/>
          <w:sz w:val="22"/>
          <w:szCs w:val="22"/>
        </w:rPr>
      </w:r>
      <w:r w:rsidRPr="00AC26EB">
        <w:rPr>
          <w:rFonts w:ascii="Arial" w:hAnsi="Arial" w:cs="Arial"/>
          <w:color w:val="31849B" w:themeColor="accent5" w:themeShade="BF"/>
          <w:sz w:val="22"/>
          <w:szCs w:val="22"/>
        </w:rPr>
        <w:fldChar w:fldCharType="separate"/>
      </w:r>
      <w:r w:rsidRPr="00AC26EB">
        <w:rPr>
          <w:rStyle w:val="Hiperpovezava"/>
          <w:rFonts w:ascii="Arial" w:eastAsiaTheme="majorEastAsia" w:hAnsi="Arial" w:cs="Arial"/>
          <w:color w:val="31849B" w:themeColor="accent5" w:themeShade="BF"/>
          <w:sz w:val="22"/>
          <w:szCs w:val="22"/>
          <w:bdr w:val="none" w:sz="0" w:space="0" w:color="auto" w:frame="1"/>
        </w:rPr>
        <w:t>Zakon o duševnem zdravju (</w:t>
      </w:r>
      <w:proofErr w:type="spellStart"/>
      <w:r w:rsidRPr="00AC26EB">
        <w:rPr>
          <w:rStyle w:val="Hiperpovezava"/>
          <w:rFonts w:ascii="Arial" w:eastAsiaTheme="majorEastAsia" w:hAnsi="Arial" w:cs="Arial"/>
          <w:color w:val="31849B" w:themeColor="accent5" w:themeShade="BF"/>
          <w:sz w:val="22"/>
          <w:szCs w:val="22"/>
          <w:bdr w:val="none" w:sz="0" w:space="0" w:color="auto" w:frame="1"/>
        </w:rPr>
        <w:t>ZDZdr</w:t>
      </w:r>
      <w:proofErr w:type="spellEnd"/>
      <w:r w:rsidRPr="00AC26EB">
        <w:rPr>
          <w:rStyle w:val="Hiperpovezava"/>
          <w:rFonts w:ascii="Arial" w:eastAsiaTheme="majorEastAsia" w:hAnsi="Arial" w:cs="Arial"/>
          <w:color w:val="31849B" w:themeColor="accent5" w:themeShade="BF"/>
          <w:sz w:val="22"/>
          <w:szCs w:val="22"/>
          <w:bdr w:val="none" w:sz="0" w:space="0" w:color="auto" w:frame="1"/>
        </w:rPr>
        <w:t>)</w:t>
      </w:r>
      <w:r w:rsidRPr="00AC26EB">
        <w:rPr>
          <w:rStyle w:val="Hiperpovezava"/>
          <w:rFonts w:ascii="Arial" w:eastAsiaTheme="majorEastAsia" w:hAnsi="Arial" w:cs="Arial"/>
          <w:color w:val="31849B" w:themeColor="accent5" w:themeShade="BF"/>
          <w:sz w:val="22"/>
          <w:szCs w:val="22"/>
        </w:rPr>
        <w:t> </w:t>
      </w:r>
      <w:r w:rsidRPr="00AC26EB">
        <w:rPr>
          <w:rFonts w:ascii="Arial" w:hAnsi="Arial" w:cs="Arial"/>
          <w:color w:val="31849B" w:themeColor="accent5" w:themeShade="BF"/>
          <w:sz w:val="22"/>
          <w:szCs w:val="22"/>
        </w:rPr>
        <w:fldChar w:fldCharType="end"/>
      </w:r>
    </w:p>
    <w:p w14:paraId="65DEAAAE" w14:textId="77777777" w:rsidR="00BF1DE7" w:rsidRPr="00AC26EB" w:rsidRDefault="00367681" w:rsidP="00B10D2D">
      <w:pPr>
        <w:pStyle w:val="indent-1"/>
        <w:numPr>
          <w:ilvl w:val="0"/>
          <w:numId w:val="27"/>
        </w:numPr>
        <w:spacing w:before="0" w:after="0" w:afterAutospacing="0"/>
        <w:ind w:left="1020"/>
        <w:rPr>
          <w:rFonts w:ascii="Arial" w:hAnsi="Arial" w:cs="Arial"/>
          <w:color w:val="31849B" w:themeColor="accent5" w:themeShade="BF"/>
          <w:sz w:val="22"/>
          <w:szCs w:val="22"/>
        </w:rPr>
      </w:pPr>
      <w:hyperlink r:id="rId101" w:history="1">
        <w:r w:rsidR="00BF1DE7" w:rsidRPr="00AC26EB">
          <w:rPr>
            <w:rStyle w:val="Hiperpovezava"/>
            <w:rFonts w:ascii="Arial" w:eastAsiaTheme="majorEastAsia" w:hAnsi="Arial" w:cs="Arial"/>
            <w:color w:val="31849B" w:themeColor="accent5" w:themeShade="BF"/>
            <w:sz w:val="22"/>
            <w:szCs w:val="22"/>
            <w:bdr w:val="none" w:sz="0" w:space="0" w:color="auto" w:frame="1"/>
          </w:rPr>
          <w:t>Pravilnik o kadrovskih, tehničnih in prostorskih pogojih izvajalcev psihiatričnega zdravljenja ter o postopku njihove verifikacije</w:t>
        </w:r>
        <w:r w:rsidR="00BF1DE7" w:rsidRPr="00AC26EB">
          <w:rPr>
            <w:rStyle w:val="Hiperpovezava"/>
            <w:rFonts w:ascii="Arial" w:eastAsiaTheme="majorEastAsia" w:hAnsi="Arial" w:cs="Arial"/>
            <w:color w:val="31849B" w:themeColor="accent5" w:themeShade="BF"/>
            <w:sz w:val="22"/>
            <w:szCs w:val="22"/>
          </w:rPr>
          <w:t> </w:t>
        </w:r>
      </w:hyperlink>
    </w:p>
    <w:p w14:paraId="7C053062" w14:textId="77777777" w:rsidR="00E26516" w:rsidRPr="00135348" w:rsidRDefault="00E26516" w:rsidP="007C267B">
      <w:pPr>
        <w:keepNext/>
        <w:keepLines/>
        <w:numPr>
          <w:ilvl w:val="1"/>
          <w:numId w:val="1"/>
        </w:numPr>
        <w:spacing w:before="240" w:after="120" w:line="240" w:lineRule="auto"/>
        <w:jc w:val="both"/>
        <w:outlineLvl w:val="1"/>
        <w:rPr>
          <w:rFonts w:eastAsia="Arial Unicode MS" w:cs="Arial"/>
          <w:b/>
          <w:bCs/>
          <w:caps/>
          <w:lang w:eastAsia="sl-SI"/>
        </w:rPr>
      </w:pPr>
      <w:bookmarkStart w:id="503" w:name="_Toc195685714"/>
      <w:r w:rsidRPr="00135348">
        <w:rPr>
          <w:rFonts w:eastAsia="Arial Unicode MS" w:cs="Arial"/>
          <w:b/>
          <w:bCs/>
          <w:caps/>
          <w:lang w:eastAsia="sl-SI"/>
        </w:rPr>
        <w:t>Presaditev delov telesa zaradi zdravljenja</w:t>
      </w:r>
      <w:bookmarkEnd w:id="501"/>
      <w:bookmarkEnd w:id="502"/>
      <w:bookmarkEnd w:id="503"/>
    </w:p>
    <w:bookmarkStart w:id="504" w:name="_Toc7008255"/>
    <w:bookmarkStart w:id="505" w:name="_Toc133226464"/>
    <w:p w14:paraId="35B170A2" w14:textId="77777777" w:rsidR="00BF1DE7" w:rsidRPr="00BF1DE7" w:rsidRDefault="00BF1DE7" w:rsidP="00B10D2D">
      <w:pPr>
        <w:pStyle w:val="indent-0"/>
        <w:numPr>
          <w:ilvl w:val="0"/>
          <w:numId w:val="28"/>
        </w:numPr>
        <w:spacing w:before="0" w:after="0" w:afterAutospacing="0"/>
        <w:rPr>
          <w:rFonts w:ascii="Arial" w:hAnsi="Arial" w:cs="Arial"/>
          <w:color w:val="111111"/>
          <w:sz w:val="22"/>
          <w:szCs w:val="22"/>
        </w:rPr>
      </w:pPr>
      <w:r w:rsidRPr="00BF1DE7">
        <w:rPr>
          <w:rFonts w:ascii="Arial" w:hAnsi="Arial" w:cs="Arial"/>
          <w:color w:val="111111"/>
          <w:sz w:val="22"/>
          <w:szCs w:val="22"/>
        </w:rPr>
        <w:fldChar w:fldCharType="begin"/>
      </w:r>
      <w:r w:rsidRPr="00BF1DE7">
        <w:rPr>
          <w:rFonts w:ascii="Arial" w:hAnsi="Arial" w:cs="Arial"/>
          <w:color w:val="111111"/>
          <w:sz w:val="22"/>
          <w:szCs w:val="22"/>
        </w:rPr>
        <w:instrText>HYPERLINK "http://www.pisrs.si/Pis.web/pregledPredpisa?id=ZAKO6624"</w:instrText>
      </w:r>
      <w:r w:rsidRPr="00BF1DE7">
        <w:rPr>
          <w:rFonts w:ascii="Arial" w:hAnsi="Arial" w:cs="Arial"/>
          <w:color w:val="111111"/>
          <w:sz w:val="22"/>
          <w:szCs w:val="22"/>
        </w:rPr>
      </w:r>
      <w:r w:rsidRPr="00BF1DE7">
        <w:rPr>
          <w:rFonts w:ascii="Arial" w:hAnsi="Arial" w:cs="Arial"/>
          <w:color w:val="111111"/>
          <w:sz w:val="22"/>
          <w:szCs w:val="22"/>
        </w:rPr>
        <w:fldChar w:fldCharType="separate"/>
      </w:r>
      <w:r w:rsidRPr="00BF1DE7">
        <w:rPr>
          <w:rStyle w:val="Hiperpovezava"/>
          <w:rFonts w:ascii="Arial" w:eastAsiaTheme="majorEastAsia" w:hAnsi="Arial" w:cs="Arial"/>
          <w:color w:val="3E7C94"/>
          <w:sz w:val="22"/>
          <w:szCs w:val="22"/>
          <w:bdr w:val="none" w:sz="0" w:space="0" w:color="auto" w:frame="1"/>
        </w:rPr>
        <w:t>Zakon o pridobivanju in presaditvi delov človeškega telesa zaradi zdravljenja (ZPPDČT)</w:t>
      </w:r>
      <w:r w:rsidRPr="00BF1DE7">
        <w:rPr>
          <w:rStyle w:val="Hiperpovezava"/>
          <w:rFonts w:ascii="Arial" w:eastAsiaTheme="majorEastAsia" w:hAnsi="Arial" w:cs="Arial"/>
          <w:color w:val="3E7C94"/>
          <w:sz w:val="22"/>
          <w:szCs w:val="22"/>
        </w:rPr>
        <w:t> </w:t>
      </w:r>
      <w:r w:rsidRPr="00BF1DE7">
        <w:rPr>
          <w:rFonts w:ascii="Arial" w:hAnsi="Arial" w:cs="Arial"/>
          <w:color w:val="111111"/>
          <w:sz w:val="22"/>
          <w:szCs w:val="22"/>
        </w:rPr>
        <w:fldChar w:fldCharType="end"/>
      </w:r>
    </w:p>
    <w:p w14:paraId="733AD017" w14:textId="77777777" w:rsidR="00BF1DE7" w:rsidRPr="00BF1DE7" w:rsidRDefault="00367681" w:rsidP="00B10D2D">
      <w:pPr>
        <w:pStyle w:val="indent-1"/>
        <w:numPr>
          <w:ilvl w:val="0"/>
          <w:numId w:val="28"/>
        </w:numPr>
        <w:spacing w:before="0" w:after="0" w:afterAutospacing="0"/>
        <w:ind w:left="1020"/>
        <w:rPr>
          <w:rFonts w:ascii="Arial" w:hAnsi="Arial" w:cs="Arial"/>
          <w:color w:val="111111"/>
          <w:sz w:val="22"/>
          <w:szCs w:val="22"/>
        </w:rPr>
      </w:pPr>
      <w:hyperlink r:id="rId102" w:history="1">
        <w:r w:rsidR="00BF1DE7" w:rsidRPr="00BF1DE7">
          <w:rPr>
            <w:rStyle w:val="Hiperpovezava"/>
            <w:rFonts w:ascii="Arial" w:eastAsiaTheme="majorEastAsia" w:hAnsi="Arial" w:cs="Arial"/>
            <w:color w:val="3E7C94"/>
            <w:sz w:val="22"/>
            <w:szCs w:val="22"/>
            <w:bdr w:val="none" w:sz="0" w:space="0" w:color="auto" w:frame="1"/>
          </w:rPr>
          <w:t>Pravilnik o sledljivosti in uničenju človeških organov namenjenih za presaditev ter o nacionalni identifikacijski številki</w:t>
        </w:r>
        <w:r w:rsidR="00BF1DE7" w:rsidRPr="00BF1DE7">
          <w:rPr>
            <w:rStyle w:val="Hiperpovezava"/>
            <w:rFonts w:ascii="Arial" w:eastAsiaTheme="majorEastAsia" w:hAnsi="Arial" w:cs="Arial"/>
            <w:color w:val="3E7C94"/>
            <w:sz w:val="22"/>
            <w:szCs w:val="22"/>
          </w:rPr>
          <w:t> </w:t>
        </w:r>
      </w:hyperlink>
    </w:p>
    <w:p w14:paraId="324DE902" w14:textId="77777777" w:rsidR="00BF1DE7" w:rsidRPr="00BF1DE7" w:rsidRDefault="00367681" w:rsidP="00B10D2D">
      <w:pPr>
        <w:pStyle w:val="indent-1"/>
        <w:numPr>
          <w:ilvl w:val="0"/>
          <w:numId w:val="28"/>
        </w:numPr>
        <w:spacing w:before="0" w:after="0" w:afterAutospacing="0"/>
        <w:ind w:left="1020"/>
        <w:rPr>
          <w:rFonts w:ascii="Arial" w:hAnsi="Arial" w:cs="Arial"/>
          <w:color w:val="111111"/>
          <w:sz w:val="22"/>
          <w:szCs w:val="22"/>
        </w:rPr>
      </w:pPr>
      <w:hyperlink r:id="rId103" w:history="1">
        <w:r w:rsidR="00BF1DE7" w:rsidRPr="00BF1DE7">
          <w:rPr>
            <w:rStyle w:val="Hiperpovezava"/>
            <w:rFonts w:ascii="Arial" w:eastAsiaTheme="majorEastAsia" w:hAnsi="Arial" w:cs="Arial"/>
            <w:color w:val="3E7C94"/>
            <w:sz w:val="22"/>
            <w:szCs w:val="22"/>
            <w:bdr w:val="none" w:sz="0" w:space="0" w:color="auto" w:frame="1"/>
          </w:rPr>
          <w:t>Pravilnik o poročanju in obvladovanju hudih neželenih dogodkov in hudih neželenih reakcij pri ravnanju s človeškimi organi</w:t>
        </w:r>
        <w:r w:rsidR="00BF1DE7" w:rsidRPr="00BF1DE7">
          <w:rPr>
            <w:rStyle w:val="Hiperpovezava"/>
            <w:rFonts w:ascii="Arial" w:eastAsiaTheme="majorEastAsia" w:hAnsi="Arial" w:cs="Arial"/>
            <w:color w:val="3E7C94"/>
            <w:sz w:val="22"/>
            <w:szCs w:val="22"/>
          </w:rPr>
          <w:t> </w:t>
        </w:r>
      </w:hyperlink>
    </w:p>
    <w:p w14:paraId="71F0C5DE" w14:textId="77777777" w:rsidR="00BF1DE7" w:rsidRPr="00BF1DE7" w:rsidRDefault="00367681" w:rsidP="00B10D2D">
      <w:pPr>
        <w:pStyle w:val="indent-1"/>
        <w:numPr>
          <w:ilvl w:val="0"/>
          <w:numId w:val="28"/>
        </w:numPr>
        <w:spacing w:before="0" w:after="0" w:afterAutospacing="0"/>
        <w:ind w:left="1020"/>
        <w:rPr>
          <w:rFonts w:ascii="Arial" w:hAnsi="Arial" w:cs="Arial"/>
          <w:color w:val="111111"/>
          <w:sz w:val="22"/>
          <w:szCs w:val="22"/>
        </w:rPr>
      </w:pPr>
      <w:hyperlink r:id="rId104" w:history="1">
        <w:r w:rsidR="00BF1DE7" w:rsidRPr="00BF1DE7">
          <w:rPr>
            <w:rStyle w:val="Hiperpovezava"/>
            <w:rFonts w:ascii="Arial" w:eastAsiaTheme="majorEastAsia" w:hAnsi="Arial" w:cs="Arial"/>
            <w:color w:val="3E7C94"/>
            <w:sz w:val="22"/>
            <w:szCs w:val="22"/>
            <w:bdr w:val="none" w:sz="0" w:space="0" w:color="auto" w:frame="1"/>
          </w:rPr>
          <w:t>Pravilnik o uvrstitvi oseb na čakalni seznam zaradi zdravljenja s presaditvijo delov človeškega telesa</w:t>
        </w:r>
        <w:r w:rsidR="00BF1DE7" w:rsidRPr="00BF1DE7">
          <w:rPr>
            <w:rStyle w:val="Hiperpovezava"/>
            <w:rFonts w:ascii="Arial" w:eastAsiaTheme="majorEastAsia" w:hAnsi="Arial" w:cs="Arial"/>
            <w:color w:val="3E7C94"/>
            <w:sz w:val="22"/>
            <w:szCs w:val="22"/>
          </w:rPr>
          <w:t> </w:t>
        </w:r>
      </w:hyperlink>
    </w:p>
    <w:p w14:paraId="3CE3D52D" w14:textId="77777777" w:rsidR="00BF1DE7" w:rsidRPr="00BF1DE7" w:rsidRDefault="00367681" w:rsidP="00B10D2D">
      <w:pPr>
        <w:pStyle w:val="indent-1"/>
        <w:numPr>
          <w:ilvl w:val="0"/>
          <w:numId w:val="28"/>
        </w:numPr>
        <w:spacing w:before="0" w:after="0" w:afterAutospacing="0"/>
        <w:ind w:left="1020"/>
        <w:rPr>
          <w:rFonts w:ascii="Arial" w:hAnsi="Arial" w:cs="Arial"/>
          <w:color w:val="111111"/>
          <w:sz w:val="22"/>
          <w:szCs w:val="22"/>
        </w:rPr>
      </w:pPr>
      <w:hyperlink r:id="rId105" w:history="1">
        <w:r w:rsidR="00BF1DE7" w:rsidRPr="00BF1DE7">
          <w:rPr>
            <w:rStyle w:val="Hiperpovezava"/>
            <w:rFonts w:ascii="Arial" w:eastAsiaTheme="majorEastAsia" w:hAnsi="Arial" w:cs="Arial"/>
            <w:color w:val="3E7C94"/>
            <w:sz w:val="22"/>
            <w:szCs w:val="22"/>
            <w:bdr w:val="none" w:sz="0" w:space="0" w:color="auto" w:frame="1"/>
          </w:rPr>
          <w:t>Pravilnik o opredelitvi v zvezi z darovanjem delov človeškega telesa</w:t>
        </w:r>
        <w:r w:rsidR="00BF1DE7" w:rsidRPr="00BF1DE7">
          <w:rPr>
            <w:rStyle w:val="Hiperpovezava"/>
            <w:rFonts w:ascii="Arial" w:eastAsiaTheme="majorEastAsia" w:hAnsi="Arial" w:cs="Arial"/>
            <w:color w:val="3E7C94"/>
            <w:sz w:val="22"/>
            <w:szCs w:val="22"/>
          </w:rPr>
          <w:t> </w:t>
        </w:r>
      </w:hyperlink>
    </w:p>
    <w:p w14:paraId="0B75FF2F" w14:textId="77777777" w:rsidR="00BF1DE7" w:rsidRPr="00BF1DE7" w:rsidRDefault="00367681" w:rsidP="00B10D2D">
      <w:pPr>
        <w:pStyle w:val="indent-1"/>
        <w:numPr>
          <w:ilvl w:val="0"/>
          <w:numId w:val="28"/>
        </w:numPr>
        <w:spacing w:before="0" w:after="0" w:afterAutospacing="0"/>
        <w:ind w:left="1020"/>
        <w:rPr>
          <w:rFonts w:ascii="Arial" w:hAnsi="Arial" w:cs="Arial"/>
          <w:color w:val="111111"/>
          <w:sz w:val="22"/>
          <w:szCs w:val="22"/>
        </w:rPr>
      </w:pPr>
      <w:hyperlink r:id="rId106" w:history="1">
        <w:r w:rsidR="00BF1DE7" w:rsidRPr="00BF1DE7">
          <w:rPr>
            <w:rStyle w:val="Hiperpovezava"/>
            <w:rFonts w:ascii="Arial" w:eastAsiaTheme="majorEastAsia" w:hAnsi="Arial" w:cs="Arial"/>
            <w:color w:val="3E7C94"/>
            <w:sz w:val="22"/>
            <w:szCs w:val="22"/>
            <w:bdr w:val="none" w:sz="0" w:space="0" w:color="auto" w:frame="1"/>
          </w:rPr>
          <w:t>Pravilnik o načinu varstva osebnih podatkov dajalcev in prejemnikov delov človeškega telesa zaradi zdravljenja</w:t>
        </w:r>
        <w:r w:rsidR="00BF1DE7" w:rsidRPr="00BF1DE7">
          <w:rPr>
            <w:rStyle w:val="Hiperpovezava"/>
            <w:rFonts w:ascii="Arial" w:eastAsiaTheme="majorEastAsia" w:hAnsi="Arial" w:cs="Arial"/>
            <w:color w:val="3E7C94"/>
            <w:sz w:val="22"/>
            <w:szCs w:val="22"/>
          </w:rPr>
          <w:t> </w:t>
        </w:r>
      </w:hyperlink>
    </w:p>
    <w:p w14:paraId="48CB6DC3" w14:textId="77777777" w:rsidR="00BF1DE7" w:rsidRPr="00BF1DE7" w:rsidRDefault="00367681" w:rsidP="00B10D2D">
      <w:pPr>
        <w:pStyle w:val="indent-1"/>
        <w:numPr>
          <w:ilvl w:val="0"/>
          <w:numId w:val="28"/>
        </w:numPr>
        <w:spacing w:before="0" w:after="0" w:afterAutospacing="0"/>
        <w:ind w:left="1020"/>
        <w:rPr>
          <w:rFonts w:ascii="Arial" w:hAnsi="Arial" w:cs="Arial"/>
          <w:color w:val="111111"/>
          <w:sz w:val="22"/>
          <w:szCs w:val="22"/>
        </w:rPr>
      </w:pPr>
      <w:hyperlink r:id="rId107" w:history="1">
        <w:r w:rsidR="00BF1DE7" w:rsidRPr="00BF1DE7">
          <w:rPr>
            <w:rStyle w:val="Hiperpovezava"/>
            <w:rFonts w:ascii="Arial" w:eastAsiaTheme="majorEastAsia" w:hAnsi="Arial" w:cs="Arial"/>
            <w:color w:val="3E7C94"/>
            <w:sz w:val="22"/>
            <w:szCs w:val="22"/>
            <w:bdr w:val="none" w:sz="0" w:space="0" w:color="auto" w:frame="1"/>
          </w:rPr>
          <w:t>Pravilnik o načinu povezovanja s sorodnimi tujimi in mednarodnimi organizacijami in izmenjavi delov človeškega telesa z drugimi državami</w:t>
        </w:r>
        <w:r w:rsidR="00BF1DE7" w:rsidRPr="00BF1DE7">
          <w:rPr>
            <w:rStyle w:val="Hiperpovezava"/>
            <w:rFonts w:ascii="Arial" w:eastAsiaTheme="majorEastAsia" w:hAnsi="Arial" w:cs="Arial"/>
            <w:color w:val="3E7C94"/>
            <w:sz w:val="22"/>
            <w:szCs w:val="22"/>
          </w:rPr>
          <w:t> </w:t>
        </w:r>
      </w:hyperlink>
    </w:p>
    <w:p w14:paraId="3F3EBAD1" w14:textId="77777777" w:rsidR="00BF1DE7" w:rsidRPr="00BF1DE7" w:rsidRDefault="00367681" w:rsidP="00B10D2D">
      <w:pPr>
        <w:pStyle w:val="indent-1"/>
        <w:numPr>
          <w:ilvl w:val="0"/>
          <w:numId w:val="28"/>
        </w:numPr>
        <w:spacing w:before="0" w:after="0" w:afterAutospacing="0"/>
        <w:ind w:left="1020"/>
        <w:rPr>
          <w:rFonts w:ascii="Arial" w:hAnsi="Arial" w:cs="Arial"/>
          <w:color w:val="111111"/>
          <w:sz w:val="22"/>
          <w:szCs w:val="22"/>
        </w:rPr>
      </w:pPr>
      <w:hyperlink r:id="rId108" w:history="1">
        <w:r w:rsidR="00BF1DE7" w:rsidRPr="00BF1DE7">
          <w:rPr>
            <w:rStyle w:val="Hiperpovezava"/>
            <w:rFonts w:ascii="Arial" w:eastAsiaTheme="majorEastAsia" w:hAnsi="Arial" w:cs="Arial"/>
            <w:color w:val="3E7C94"/>
            <w:sz w:val="22"/>
            <w:szCs w:val="22"/>
            <w:bdr w:val="none" w:sz="0" w:space="0" w:color="auto" w:frame="1"/>
          </w:rPr>
          <w:t>Pravilnik o Etični komisiji za presaditve</w:t>
        </w:r>
        <w:r w:rsidR="00BF1DE7" w:rsidRPr="00BF1DE7">
          <w:rPr>
            <w:rStyle w:val="Hiperpovezava"/>
            <w:rFonts w:ascii="Arial" w:eastAsiaTheme="majorEastAsia" w:hAnsi="Arial" w:cs="Arial"/>
            <w:color w:val="3E7C94"/>
            <w:sz w:val="22"/>
            <w:szCs w:val="22"/>
          </w:rPr>
          <w:t> </w:t>
        </w:r>
      </w:hyperlink>
    </w:p>
    <w:p w14:paraId="6491A9C2" w14:textId="77777777" w:rsidR="00BF1DE7" w:rsidRPr="00BF1DE7" w:rsidRDefault="00367681" w:rsidP="00B10D2D">
      <w:pPr>
        <w:pStyle w:val="indent-1"/>
        <w:numPr>
          <w:ilvl w:val="0"/>
          <w:numId w:val="28"/>
        </w:numPr>
        <w:spacing w:before="0" w:after="0" w:afterAutospacing="0"/>
        <w:ind w:left="1020"/>
        <w:rPr>
          <w:rFonts w:ascii="Arial" w:hAnsi="Arial" w:cs="Arial"/>
          <w:color w:val="111111"/>
          <w:sz w:val="22"/>
          <w:szCs w:val="22"/>
        </w:rPr>
      </w:pPr>
      <w:hyperlink r:id="rId109" w:history="1">
        <w:r w:rsidR="00BF1DE7" w:rsidRPr="00BF1DE7">
          <w:rPr>
            <w:rStyle w:val="Hiperpovezava"/>
            <w:rFonts w:ascii="Arial" w:eastAsiaTheme="majorEastAsia" w:hAnsi="Arial" w:cs="Arial"/>
            <w:color w:val="3E7C94"/>
            <w:sz w:val="22"/>
            <w:szCs w:val="22"/>
            <w:bdr w:val="none" w:sz="0" w:space="0" w:color="auto" w:frame="1"/>
          </w:rPr>
          <w:t>Pravilnik o postopku obveščanja o smrti oseb, ki pridejo v poštev kot dajalci delov človeškega telesa zaradi presaditve</w:t>
        </w:r>
        <w:r w:rsidR="00BF1DE7" w:rsidRPr="00BF1DE7">
          <w:rPr>
            <w:rStyle w:val="Hiperpovezava"/>
            <w:rFonts w:ascii="Arial" w:eastAsiaTheme="majorEastAsia" w:hAnsi="Arial" w:cs="Arial"/>
            <w:color w:val="3E7C94"/>
            <w:sz w:val="22"/>
            <w:szCs w:val="22"/>
          </w:rPr>
          <w:t> </w:t>
        </w:r>
      </w:hyperlink>
    </w:p>
    <w:p w14:paraId="432A5C68" w14:textId="77777777" w:rsidR="00BF1DE7" w:rsidRPr="00BF1DE7" w:rsidRDefault="00367681" w:rsidP="00B10D2D">
      <w:pPr>
        <w:pStyle w:val="indent-1"/>
        <w:numPr>
          <w:ilvl w:val="0"/>
          <w:numId w:val="28"/>
        </w:numPr>
        <w:spacing w:before="0" w:after="0" w:afterAutospacing="0"/>
        <w:ind w:left="1020"/>
        <w:rPr>
          <w:rFonts w:ascii="Arial" w:hAnsi="Arial" w:cs="Arial"/>
          <w:color w:val="111111"/>
          <w:sz w:val="22"/>
          <w:szCs w:val="22"/>
        </w:rPr>
      </w:pPr>
      <w:hyperlink r:id="rId110" w:history="1">
        <w:r w:rsidR="00BF1DE7" w:rsidRPr="00BF1DE7">
          <w:rPr>
            <w:rStyle w:val="Hiperpovezava"/>
            <w:rFonts w:ascii="Arial" w:eastAsiaTheme="majorEastAsia" w:hAnsi="Arial" w:cs="Arial"/>
            <w:color w:val="3E7C94"/>
            <w:sz w:val="22"/>
            <w:szCs w:val="22"/>
            <w:bdr w:val="none" w:sz="0" w:space="0" w:color="auto" w:frame="1"/>
          </w:rPr>
          <w:t>Pravilnik o medicinskih merilih, načinu in postopku ugotavljanja možganske smrti ter sestavi komisije za ugotavljanje možganske smrti</w:t>
        </w:r>
        <w:r w:rsidR="00BF1DE7" w:rsidRPr="00BF1DE7">
          <w:rPr>
            <w:rStyle w:val="Hiperpovezava"/>
            <w:rFonts w:ascii="Arial" w:eastAsiaTheme="majorEastAsia" w:hAnsi="Arial" w:cs="Arial"/>
            <w:color w:val="3E7C94"/>
            <w:sz w:val="22"/>
            <w:szCs w:val="22"/>
          </w:rPr>
          <w:t> </w:t>
        </w:r>
      </w:hyperlink>
    </w:p>
    <w:p w14:paraId="4B27CEF5" w14:textId="77777777" w:rsidR="00BF1DE7" w:rsidRPr="00BF1DE7" w:rsidRDefault="00367681" w:rsidP="00B10D2D">
      <w:pPr>
        <w:pStyle w:val="indent-1"/>
        <w:numPr>
          <w:ilvl w:val="0"/>
          <w:numId w:val="28"/>
        </w:numPr>
        <w:spacing w:before="0" w:after="0" w:afterAutospacing="0"/>
        <w:ind w:left="1020"/>
        <w:rPr>
          <w:rFonts w:ascii="Arial" w:hAnsi="Arial" w:cs="Arial"/>
          <w:color w:val="111111"/>
          <w:sz w:val="22"/>
          <w:szCs w:val="22"/>
        </w:rPr>
      </w:pPr>
      <w:hyperlink r:id="rId111" w:history="1">
        <w:r w:rsidR="00BF1DE7" w:rsidRPr="00BF1DE7">
          <w:rPr>
            <w:rStyle w:val="Hiperpovezava"/>
            <w:rFonts w:ascii="Arial" w:eastAsiaTheme="majorEastAsia" w:hAnsi="Arial" w:cs="Arial"/>
            <w:color w:val="3E7C94"/>
            <w:sz w:val="22"/>
            <w:szCs w:val="22"/>
            <w:bdr w:val="none" w:sz="0" w:space="0" w:color="auto" w:frame="1"/>
          </w:rPr>
          <w:t>Pravilnik o načinu konzerviranja in postopkih prevoza človeških organov</w:t>
        </w:r>
        <w:r w:rsidR="00BF1DE7" w:rsidRPr="00BF1DE7">
          <w:rPr>
            <w:rStyle w:val="Hiperpovezava"/>
            <w:rFonts w:ascii="Arial" w:eastAsiaTheme="majorEastAsia" w:hAnsi="Arial" w:cs="Arial"/>
            <w:color w:val="3E7C94"/>
            <w:sz w:val="22"/>
            <w:szCs w:val="22"/>
          </w:rPr>
          <w:t> </w:t>
        </w:r>
      </w:hyperlink>
    </w:p>
    <w:p w14:paraId="12CBD414" w14:textId="77777777" w:rsidR="00E26516" w:rsidRPr="00135348" w:rsidRDefault="00E26516" w:rsidP="007C267B">
      <w:pPr>
        <w:keepNext/>
        <w:keepLines/>
        <w:numPr>
          <w:ilvl w:val="1"/>
          <w:numId w:val="1"/>
        </w:numPr>
        <w:spacing w:before="240" w:after="120" w:line="240" w:lineRule="auto"/>
        <w:jc w:val="both"/>
        <w:outlineLvl w:val="1"/>
        <w:rPr>
          <w:rFonts w:eastAsia="Arial Unicode MS" w:cs="Arial"/>
          <w:b/>
          <w:bCs/>
          <w:caps/>
          <w:lang w:eastAsia="sl-SI"/>
        </w:rPr>
      </w:pPr>
      <w:bookmarkStart w:id="506" w:name="_Toc195685715"/>
      <w:r w:rsidRPr="00135348">
        <w:rPr>
          <w:rFonts w:eastAsia="Arial Unicode MS" w:cs="Arial"/>
          <w:b/>
          <w:bCs/>
          <w:caps/>
          <w:lang w:eastAsia="sl-SI"/>
        </w:rPr>
        <w:t>Ravnanje z odpadki, ki nastanejo pri opravljanju zdravstvenih dejavnosti</w:t>
      </w:r>
      <w:bookmarkEnd w:id="504"/>
      <w:bookmarkEnd w:id="505"/>
      <w:bookmarkEnd w:id="506"/>
    </w:p>
    <w:bookmarkStart w:id="507" w:name="_Toc133226456"/>
    <w:bookmarkStart w:id="508" w:name="_Toc290980829"/>
    <w:bookmarkStart w:id="509" w:name="_Toc7008250"/>
    <w:bookmarkStart w:id="510" w:name="_Toc133226465"/>
    <w:bookmarkEnd w:id="481"/>
    <w:bookmarkEnd w:id="490"/>
    <w:p w14:paraId="6E6BDB3B" w14:textId="77777777" w:rsidR="00BF1DE7" w:rsidRPr="00AC26EB" w:rsidRDefault="00BF1DE7" w:rsidP="00B10D2D">
      <w:pPr>
        <w:pStyle w:val="indent-0"/>
        <w:numPr>
          <w:ilvl w:val="0"/>
          <w:numId w:val="29"/>
        </w:numPr>
        <w:spacing w:before="0" w:after="0" w:afterAutospacing="0"/>
        <w:rPr>
          <w:rFonts w:ascii="Arial" w:hAnsi="Arial" w:cs="Arial"/>
          <w:color w:val="31849B" w:themeColor="accent5" w:themeShade="BF"/>
          <w:sz w:val="22"/>
          <w:szCs w:val="22"/>
        </w:rPr>
      </w:pPr>
      <w:r w:rsidRPr="00AC26EB">
        <w:rPr>
          <w:rFonts w:ascii="Arial" w:hAnsi="Arial" w:cs="Arial"/>
          <w:color w:val="31849B" w:themeColor="accent5" w:themeShade="BF"/>
          <w:sz w:val="22"/>
          <w:szCs w:val="22"/>
        </w:rPr>
        <w:fldChar w:fldCharType="begin"/>
      </w:r>
      <w:r w:rsidRPr="00AC26EB">
        <w:rPr>
          <w:rFonts w:ascii="Arial" w:hAnsi="Arial" w:cs="Arial"/>
          <w:color w:val="31849B" w:themeColor="accent5" w:themeShade="BF"/>
          <w:sz w:val="22"/>
          <w:szCs w:val="22"/>
        </w:rPr>
        <w:instrText>HYPERLINK "http://www.pisrs.si/Pis.web/pregledPredpisa?id=ZAKO1545"</w:instrText>
      </w:r>
      <w:r w:rsidRPr="00AC26EB">
        <w:rPr>
          <w:rFonts w:ascii="Arial" w:hAnsi="Arial" w:cs="Arial"/>
          <w:color w:val="31849B" w:themeColor="accent5" w:themeShade="BF"/>
          <w:sz w:val="22"/>
          <w:szCs w:val="22"/>
        </w:rPr>
      </w:r>
      <w:r w:rsidRPr="00AC26EB">
        <w:rPr>
          <w:rFonts w:ascii="Arial" w:hAnsi="Arial" w:cs="Arial"/>
          <w:color w:val="31849B" w:themeColor="accent5" w:themeShade="BF"/>
          <w:sz w:val="22"/>
          <w:szCs w:val="22"/>
        </w:rPr>
        <w:fldChar w:fldCharType="separate"/>
      </w:r>
      <w:r w:rsidRPr="00AC26EB">
        <w:rPr>
          <w:rStyle w:val="Hiperpovezava"/>
          <w:rFonts w:ascii="Arial" w:eastAsiaTheme="majorEastAsia" w:hAnsi="Arial" w:cs="Arial"/>
          <w:color w:val="31849B" w:themeColor="accent5" w:themeShade="BF"/>
          <w:sz w:val="22"/>
          <w:szCs w:val="22"/>
          <w:bdr w:val="none" w:sz="0" w:space="0" w:color="auto" w:frame="1"/>
        </w:rPr>
        <w:t>Zakon o varstvu okolja (ZVO-1)</w:t>
      </w:r>
      <w:r w:rsidRPr="00AC26EB">
        <w:rPr>
          <w:rStyle w:val="Hiperpovezava"/>
          <w:rFonts w:ascii="Arial" w:eastAsiaTheme="majorEastAsia" w:hAnsi="Arial" w:cs="Arial"/>
          <w:color w:val="31849B" w:themeColor="accent5" w:themeShade="BF"/>
          <w:sz w:val="22"/>
          <w:szCs w:val="22"/>
        </w:rPr>
        <w:t> </w:t>
      </w:r>
      <w:r w:rsidRPr="00AC26EB">
        <w:rPr>
          <w:rFonts w:ascii="Arial" w:hAnsi="Arial" w:cs="Arial"/>
          <w:color w:val="31849B" w:themeColor="accent5" w:themeShade="BF"/>
          <w:sz w:val="22"/>
          <w:szCs w:val="22"/>
        </w:rPr>
        <w:fldChar w:fldCharType="end"/>
      </w:r>
    </w:p>
    <w:p w14:paraId="3AC6485E" w14:textId="77777777" w:rsidR="00BF1DE7" w:rsidRPr="00AC26EB" w:rsidRDefault="00367681" w:rsidP="00B10D2D">
      <w:pPr>
        <w:pStyle w:val="indent-0"/>
        <w:numPr>
          <w:ilvl w:val="0"/>
          <w:numId w:val="29"/>
        </w:numPr>
        <w:spacing w:before="0" w:after="0" w:afterAutospacing="0"/>
        <w:rPr>
          <w:rFonts w:ascii="Arial" w:hAnsi="Arial" w:cs="Arial"/>
          <w:color w:val="31849B" w:themeColor="accent5" w:themeShade="BF"/>
          <w:sz w:val="22"/>
          <w:szCs w:val="22"/>
        </w:rPr>
      </w:pPr>
      <w:hyperlink r:id="rId112" w:history="1">
        <w:r w:rsidR="00BF1DE7" w:rsidRPr="00AC26EB">
          <w:rPr>
            <w:rStyle w:val="Hiperpovezava"/>
            <w:rFonts w:ascii="Arial" w:eastAsiaTheme="majorEastAsia" w:hAnsi="Arial" w:cs="Arial"/>
            <w:color w:val="31849B" w:themeColor="accent5" w:themeShade="BF"/>
            <w:sz w:val="22"/>
            <w:szCs w:val="22"/>
            <w:bdr w:val="none" w:sz="0" w:space="0" w:color="auto" w:frame="1"/>
          </w:rPr>
          <w:t>Zakon o varstvu okolja (ZVO-2)</w:t>
        </w:r>
        <w:r w:rsidR="00BF1DE7" w:rsidRPr="00AC26EB">
          <w:rPr>
            <w:rStyle w:val="Hiperpovezava"/>
            <w:rFonts w:ascii="Arial" w:eastAsiaTheme="majorEastAsia" w:hAnsi="Arial" w:cs="Arial"/>
            <w:color w:val="31849B" w:themeColor="accent5" w:themeShade="BF"/>
            <w:sz w:val="22"/>
            <w:szCs w:val="22"/>
          </w:rPr>
          <w:t> </w:t>
        </w:r>
      </w:hyperlink>
    </w:p>
    <w:p w14:paraId="63D30135" w14:textId="77777777" w:rsidR="00BF1DE7" w:rsidRPr="00BF1DE7" w:rsidRDefault="00367681" w:rsidP="00B10D2D">
      <w:pPr>
        <w:pStyle w:val="indent-0"/>
        <w:numPr>
          <w:ilvl w:val="0"/>
          <w:numId w:val="29"/>
        </w:numPr>
        <w:spacing w:before="0" w:after="0" w:afterAutospacing="0"/>
        <w:rPr>
          <w:rFonts w:ascii="Arial" w:hAnsi="Arial" w:cs="Arial"/>
          <w:color w:val="111111"/>
          <w:sz w:val="22"/>
          <w:szCs w:val="22"/>
        </w:rPr>
      </w:pPr>
      <w:hyperlink r:id="rId113" w:history="1">
        <w:r w:rsidR="00BF1DE7" w:rsidRPr="00BF1DE7">
          <w:rPr>
            <w:rStyle w:val="Hiperpovezava"/>
            <w:rFonts w:ascii="Arial" w:eastAsiaTheme="majorEastAsia" w:hAnsi="Arial" w:cs="Arial"/>
            <w:color w:val="3E7C94"/>
            <w:sz w:val="22"/>
            <w:szCs w:val="22"/>
            <w:bdr w:val="none" w:sz="0" w:space="0" w:color="auto" w:frame="1"/>
          </w:rPr>
          <w:t>Uredba o ravnanju z odpadki, ki nastajajo pri opravljanju zdravstvene in veterinarske dejavnosti ter z njima povezanih raziskavah</w:t>
        </w:r>
        <w:r w:rsidR="00BF1DE7" w:rsidRPr="00BF1DE7">
          <w:rPr>
            <w:rStyle w:val="Hiperpovezava"/>
            <w:rFonts w:ascii="Arial" w:eastAsiaTheme="majorEastAsia" w:hAnsi="Arial" w:cs="Arial"/>
            <w:color w:val="3E7C94"/>
            <w:sz w:val="22"/>
            <w:szCs w:val="22"/>
          </w:rPr>
          <w:t> </w:t>
        </w:r>
      </w:hyperlink>
    </w:p>
    <w:p w14:paraId="30E23DE6" w14:textId="77777777" w:rsidR="00BF1DE7" w:rsidRPr="00BF1DE7" w:rsidRDefault="00367681" w:rsidP="00B10D2D">
      <w:pPr>
        <w:pStyle w:val="indent-0"/>
        <w:numPr>
          <w:ilvl w:val="0"/>
          <w:numId w:val="29"/>
        </w:numPr>
        <w:spacing w:before="0" w:after="0" w:afterAutospacing="0"/>
        <w:rPr>
          <w:rFonts w:ascii="Arial" w:hAnsi="Arial" w:cs="Arial"/>
          <w:color w:val="111111"/>
          <w:sz w:val="22"/>
          <w:szCs w:val="22"/>
        </w:rPr>
      </w:pPr>
      <w:hyperlink r:id="rId114" w:history="1">
        <w:r w:rsidR="00BF1DE7" w:rsidRPr="00BF1DE7">
          <w:rPr>
            <w:rStyle w:val="Hiperpovezava"/>
            <w:rFonts w:ascii="Arial" w:eastAsiaTheme="majorEastAsia" w:hAnsi="Arial" w:cs="Arial"/>
            <w:color w:val="3E7C94"/>
            <w:sz w:val="22"/>
            <w:szCs w:val="22"/>
            <w:bdr w:val="none" w:sz="0" w:space="0" w:color="auto" w:frame="1"/>
          </w:rPr>
          <w:t>Uredba o ravnanju z amalgamskimi odpadki, ki nastanejo pri opravljanju zdravstvene dejavnosti in z njo povezanih raziskavah</w:t>
        </w:r>
        <w:r w:rsidR="00BF1DE7" w:rsidRPr="00BF1DE7">
          <w:rPr>
            <w:rStyle w:val="Hiperpovezava"/>
            <w:rFonts w:ascii="Arial" w:eastAsiaTheme="majorEastAsia" w:hAnsi="Arial" w:cs="Arial"/>
            <w:color w:val="3E7C94"/>
            <w:sz w:val="22"/>
            <w:szCs w:val="22"/>
          </w:rPr>
          <w:t> </w:t>
        </w:r>
      </w:hyperlink>
    </w:p>
    <w:p w14:paraId="2AE26011" w14:textId="77777777" w:rsidR="00E8360C" w:rsidRPr="00E8360C" w:rsidRDefault="00E8360C" w:rsidP="007C267B">
      <w:pPr>
        <w:keepNext/>
        <w:keepLines/>
        <w:numPr>
          <w:ilvl w:val="1"/>
          <w:numId w:val="1"/>
        </w:numPr>
        <w:spacing w:before="240" w:after="120" w:line="240" w:lineRule="auto"/>
        <w:jc w:val="both"/>
        <w:outlineLvl w:val="1"/>
        <w:rPr>
          <w:rFonts w:eastAsia="Arial Unicode MS" w:cs="Arial"/>
          <w:b/>
          <w:bCs/>
          <w:caps/>
          <w:lang w:eastAsia="sl-SI"/>
        </w:rPr>
      </w:pPr>
      <w:bookmarkStart w:id="511" w:name="_Toc195685716"/>
      <w:r w:rsidRPr="00135348">
        <w:rPr>
          <w:rFonts w:eastAsia="Arial Unicode MS" w:cs="Arial"/>
          <w:b/>
          <w:bCs/>
          <w:caps/>
          <w:lang w:eastAsia="sl-SI"/>
        </w:rPr>
        <w:t>Nalezljive bolezni</w:t>
      </w:r>
      <w:bookmarkEnd w:id="507"/>
      <w:bookmarkEnd w:id="511"/>
    </w:p>
    <w:p w14:paraId="1B0E15A3" w14:textId="77777777" w:rsidR="00BF1DE7" w:rsidRPr="00AC26EB" w:rsidRDefault="00367681" w:rsidP="00B10D2D">
      <w:pPr>
        <w:pStyle w:val="indent-0"/>
        <w:numPr>
          <w:ilvl w:val="0"/>
          <w:numId w:val="30"/>
        </w:numPr>
        <w:spacing w:before="0" w:after="0" w:afterAutospacing="0"/>
        <w:rPr>
          <w:rFonts w:ascii="Arial" w:hAnsi="Arial" w:cs="Arial"/>
          <w:color w:val="31849B" w:themeColor="accent5" w:themeShade="BF"/>
          <w:sz w:val="22"/>
          <w:szCs w:val="22"/>
        </w:rPr>
      </w:pPr>
      <w:hyperlink r:id="rId115" w:history="1">
        <w:r w:rsidR="00BF1DE7" w:rsidRPr="00AC26EB">
          <w:rPr>
            <w:rStyle w:val="Hiperpovezava"/>
            <w:rFonts w:ascii="Arial" w:eastAsiaTheme="majorEastAsia" w:hAnsi="Arial" w:cs="Arial"/>
            <w:color w:val="31849B" w:themeColor="accent5" w:themeShade="BF"/>
            <w:sz w:val="22"/>
            <w:szCs w:val="22"/>
            <w:bdr w:val="none" w:sz="0" w:space="0" w:color="auto" w:frame="1"/>
          </w:rPr>
          <w:t>Zakon o nalezljivih boleznih (ZNB)</w:t>
        </w:r>
        <w:r w:rsidR="00BF1DE7" w:rsidRPr="00AC26EB">
          <w:rPr>
            <w:rStyle w:val="Hiperpovezava"/>
            <w:rFonts w:ascii="Arial" w:eastAsiaTheme="majorEastAsia" w:hAnsi="Arial" w:cs="Arial"/>
            <w:color w:val="31849B" w:themeColor="accent5" w:themeShade="BF"/>
            <w:sz w:val="22"/>
            <w:szCs w:val="22"/>
          </w:rPr>
          <w:t> </w:t>
        </w:r>
      </w:hyperlink>
    </w:p>
    <w:p w14:paraId="0660BEB3" w14:textId="77777777" w:rsidR="00BF1DE7" w:rsidRPr="00AC26EB" w:rsidRDefault="00367681" w:rsidP="00B10D2D">
      <w:pPr>
        <w:pStyle w:val="indent-1"/>
        <w:numPr>
          <w:ilvl w:val="0"/>
          <w:numId w:val="30"/>
        </w:numPr>
        <w:spacing w:before="0" w:after="0" w:afterAutospacing="0"/>
        <w:ind w:left="1020"/>
        <w:rPr>
          <w:rFonts w:ascii="Arial" w:hAnsi="Arial" w:cs="Arial"/>
          <w:color w:val="31849B" w:themeColor="accent5" w:themeShade="BF"/>
          <w:sz w:val="22"/>
          <w:szCs w:val="22"/>
        </w:rPr>
      </w:pPr>
      <w:hyperlink r:id="rId116" w:history="1">
        <w:r w:rsidR="00BF1DE7" w:rsidRPr="00AC26EB">
          <w:rPr>
            <w:rStyle w:val="Hiperpovezava"/>
            <w:rFonts w:ascii="Arial" w:eastAsiaTheme="majorEastAsia" w:hAnsi="Arial" w:cs="Arial"/>
            <w:color w:val="31849B" w:themeColor="accent5" w:themeShade="BF"/>
            <w:sz w:val="22"/>
            <w:szCs w:val="22"/>
            <w:bdr w:val="none" w:sz="0" w:space="0" w:color="auto" w:frame="1"/>
          </w:rPr>
          <w:t>Pravilnik o pogojih za pripravo in izvajanje programa preprečevanja in obvladovanja bolnišničnih okužb</w:t>
        </w:r>
        <w:r w:rsidR="00BF1DE7" w:rsidRPr="00AC26EB">
          <w:rPr>
            <w:rStyle w:val="Hiperpovezava"/>
            <w:rFonts w:ascii="Arial" w:eastAsiaTheme="majorEastAsia" w:hAnsi="Arial" w:cs="Arial"/>
            <w:color w:val="31849B" w:themeColor="accent5" w:themeShade="BF"/>
            <w:sz w:val="22"/>
            <w:szCs w:val="22"/>
          </w:rPr>
          <w:t> </w:t>
        </w:r>
      </w:hyperlink>
    </w:p>
    <w:p w14:paraId="48807A25" w14:textId="77777777" w:rsidR="00BF1DE7" w:rsidRPr="00AC26EB" w:rsidRDefault="00367681" w:rsidP="00B10D2D">
      <w:pPr>
        <w:pStyle w:val="indent-1"/>
        <w:numPr>
          <w:ilvl w:val="0"/>
          <w:numId w:val="30"/>
        </w:numPr>
        <w:spacing w:before="0" w:after="0" w:afterAutospacing="0"/>
        <w:ind w:left="1020"/>
        <w:rPr>
          <w:rFonts w:ascii="Arial" w:hAnsi="Arial" w:cs="Arial"/>
          <w:color w:val="31849B" w:themeColor="accent5" w:themeShade="BF"/>
          <w:sz w:val="22"/>
          <w:szCs w:val="22"/>
        </w:rPr>
      </w:pPr>
      <w:hyperlink r:id="rId117" w:history="1">
        <w:r w:rsidR="00BF1DE7" w:rsidRPr="00AC26EB">
          <w:rPr>
            <w:rStyle w:val="Hiperpovezava"/>
            <w:rFonts w:ascii="Arial" w:eastAsiaTheme="majorEastAsia" w:hAnsi="Arial" w:cs="Arial"/>
            <w:color w:val="31849B" w:themeColor="accent5" w:themeShade="BF"/>
            <w:sz w:val="22"/>
            <w:szCs w:val="22"/>
            <w:bdr w:val="none" w:sz="0" w:space="0" w:color="auto" w:frame="1"/>
          </w:rPr>
          <w:t>Pravilnik o potrdilih, vodenju evidenc in zagotavljanju podatkov o cepljenju, neželenih učinkih po cepljenju in zdravstvenih napakah pri cepljenju</w:t>
        </w:r>
        <w:r w:rsidR="00BF1DE7" w:rsidRPr="00AC26EB">
          <w:rPr>
            <w:rStyle w:val="Hiperpovezava"/>
            <w:rFonts w:ascii="Arial" w:eastAsiaTheme="majorEastAsia" w:hAnsi="Arial" w:cs="Arial"/>
            <w:color w:val="31849B" w:themeColor="accent5" w:themeShade="BF"/>
            <w:sz w:val="22"/>
            <w:szCs w:val="22"/>
          </w:rPr>
          <w:t> </w:t>
        </w:r>
      </w:hyperlink>
    </w:p>
    <w:p w14:paraId="03DAC239" w14:textId="77777777" w:rsidR="00BF1DE7" w:rsidRDefault="00367681" w:rsidP="00B10D2D">
      <w:pPr>
        <w:pStyle w:val="indent-1"/>
        <w:numPr>
          <w:ilvl w:val="0"/>
          <w:numId w:val="30"/>
        </w:numPr>
        <w:spacing w:before="0" w:after="0" w:afterAutospacing="0"/>
        <w:ind w:left="1020"/>
        <w:rPr>
          <w:rFonts w:ascii="Arial" w:hAnsi="Arial" w:cs="Arial"/>
          <w:color w:val="111111"/>
          <w:sz w:val="22"/>
          <w:szCs w:val="22"/>
        </w:rPr>
      </w:pPr>
      <w:hyperlink r:id="rId118" w:history="1">
        <w:r w:rsidR="00BF1DE7" w:rsidRPr="00BF1DE7">
          <w:rPr>
            <w:rStyle w:val="Hiperpovezava"/>
            <w:rFonts w:ascii="Arial" w:eastAsiaTheme="majorEastAsia" w:hAnsi="Arial" w:cs="Arial"/>
            <w:color w:val="3E7C94"/>
            <w:sz w:val="22"/>
            <w:szCs w:val="22"/>
            <w:bdr w:val="none" w:sz="0" w:space="0" w:color="auto" w:frame="1"/>
          </w:rPr>
          <w:t>Pravilnik o obrazcu predloga za trajno opustitev cepljenja</w:t>
        </w:r>
        <w:r w:rsidR="00BF1DE7" w:rsidRPr="00BF1DE7">
          <w:rPr>
            <w:rStyle w:val="Hiperpovezava"/>
            <w:rFonts w:ascii="Arial" w:eastAsiaTheme="majorEastAsia" w:hAnsi="Arial" w:cs="Arial"/>
            <w:color w:val="3E7C94"/>
            <w:sz w:val="22"/>
            <w:szCs w:val="22"/>
          </w:rPr>
          <w:t> </w:t>
        </w:r>
      </w:hyperlink>
    </w:p>
    <w:p w14:paraId="70D38BCC" w14:textId="4A14D1FF" w:rsidR="004E5778" w:rsidRPr="00AC26EB" w:rsidRDefault="00367681" w:rsidP="00B10D2D">
      <w:pPr>
        <w:pStyle w:val="indent-1"/>
        <w:numPr>
          <w:ilvl w:val="0"/>
          <w:numId w:val="30"/>
        </w:numPr>
        <w:spacing w:before="0" w:after="0" w:afterAutospacing="0"/>
        <w:ind w:left="1020"/>
        <w:rPr>
          <w:rFonts w:ascii="Arial" w:hAnsi="Arial" w:cs="Arial"/>
          <w:color w:val="31849B" w:themeColor="accent5" w:themeShade="BF"/>
          <w:sz w:val="22"/>
          <w:szCs w:val="22"/>
        </w:rPr>
      </w:pPr>
      <w:hyperlink r:id="rId119" w:history="1">
        <w:r w:rsidR="004E5778" w:rsidRPr="00AC26EB">
          <w:rPr>
            <w:rStyle w:val="Hiperpovezava"/>
            <w:rFonts w:ascii="Arial" w:hAnsi="Arial" w:cs="Arial"/>
            <w:color w:val="31849B" w:themeColor="accent5" w:themeShade="BF"/>
            <w:sz w:val="22"/>
            <w:szCs w:val="22"/>
          </w:rPr>
          <w:t>Pravilnik o določitvi Programa cepljenja in zaščite z zdravili za leto 2023</w:t>
        </w:r>
      </w:hyperlink>
    </w:p>
    <w:bookmarkStart w:id="512" w:name="_Hlk192593164"/>
    <w:p w14:paraId="7A59C3F1" w14:textId="2EA7313F" w:rsidR="00BF1DE7" w:rsidRPr="00AC26EB" w:rsidRDefault="004E5778" w:rsidP="00B10D2D">
      <w:pPr>
        <w:pStyle w:val="indent-1"/>
        <w:numPr>
          <w:ilvl w:val="0"/>
          <w:numId w:val="30"/>
        </w:numPr>
        <w:spacing w:before="0" w:after="0" w:afterAutospacing="0"/>
        <w:ind w:left="1020"/>
        <w:rPr>
          <w:rFonts w:ascii="Arial" w:hAnsi="Arial" w:cs="Arial"/>
          <w:color w:val="31849B" w:themeColor="accent5" w:themeShade="BF"/>
          <w:sz w:val="22"/>
          <w:szCs w:val="22"/>
        </w:rPr>
      </w:pPr>
      <w:r w:rsidRPr="00AC26EB">
        <w:rPr>
          <w:rFonts w:ascii="Arial" w:eastAsiaTheme="majorEastAsia" w:hAnsi="Arial" w:cs="Arial"/>
          <w:color w:val="31849B" w:themeColor="accent5" w:themeShade="BF"/>
          <w:sz w:val="22"/>
          <w:szCs w:val="22"/>
          <w:bdr w:val="none" w:sz="0" w:space="0" w:color="auto" w:frame="1"/>
        </w:rPr>
        <w:fldChar w:fldCharType="begin"/>
      </w:r>
      <w:r w:rsidRPr="00AC26EB">
        <w:rPr>
          <w:rFonts w:ascii="Arial" w:eastAsiaTheme="majorEastAsia" w:hAnsi="Arial" w:cs="Arial"/>
          <w:color w:val="31849B" w:themeColor="accent5" w:themeShade="BF"/>
          <w:sz w:val="22"/>
          <w:szCs w:val="22"/>
          <w:bdr w:val="none" w:sz="0" w:space="0" w:color="auto" w:frame="1"/>
        </w:rPr>
        <w:instrText>HYPERLINK "https://pisrs.si/pregledPredpisa?id=PRAV15449"</w:instrText>
      </w:r>
      <w:r w:rsidRPr="00AC26EB">
        <w:rPr>
          <w:rFonts w:ascii="Arial" w:eastAsiaTheme="majorEastAsia" w:hAnsi="Arial" w:cs="Arial"/>
          <w:color w:val="31849B" w:themeColor="accent5" w:themeShade="BF"/>
          <w:sz w:val="22"/>
          <w:szCs w:val="22"/>
          <w:bdr w:val="none" w:sz="0" w:space="0" w:color="auto" w:frame="1"/>
        </w:rPr>
      </w:r>
      <w:r w:rsidRPr="00AC26EB">
        <w:rPr>
          <w:rFonts w:ascii="Arial" w:eastAsiaTheme="majorEastAsia" w:hAnsi="Arial" w:cs="Arial"/>
          <w:color w:val="31849B" w:themeColor="accent5" w:themeShade="BF"/>
          <w:sz w:val="22"/>
          <w:szCs w:val="22"/>
          <w:bdr w:val="none" w:sz="0" w:space="0" w:color="auto" w:frame="1"/>
        </w:rPr>
        <w:fldChar w:fldCharType="separate"/>
      </w:r>
      <w:r w:rsidR="00BF1DE7" w:rsidRPr="00AC26EB">
        <w:rPr>
          <w:rStyle w:val="Hiperpovezava"/>
          <w:rFonts w:ascii="Arial" w:eastAsiaTheme="majorEastAsia" w:hAnsi="Arial" w:cs="Arial"/>
          <w:color w:val="31849B" w:themeColor="accent5" w:themeShade="BF"/>
          <w:sz w:val="22"/>
          <w:szCs w:val="22"/>
          <w:bdr w:val="none" w:sz="0" w:space="0" w:color="auto" w:frame="1"/>
        </w:rPr>
        <w:t>Pravilnik o določitvi Programa cepljenja in zaščite z zdravili za leto 202</w:t>
      </w:r>
      <w:r w:rsidRPr="00AC26EB">
        <w:rPr>
          <w:rStyle w:val="Hiperpovezava"/>
          <w:rFonts w:ascii="Arial" w:eastAsiaTheme="majorEastAsia" w:hAnsi="Arial" w:cs="Arial"/>
          <w:color w:val="31849B" w:themeColor="accent5" w:themeShade="BF"/>
          <w:sz w:val="22"/>
          <w:szCs w:val="22"/>
          <w:bdr w:val="none" w:sz="0" w:space="0" w:color="auto" w:frame="1"/>
        </w:rPr>
        <w:t>4</w:t>
      </w:r>
      <w:r w:rsidR="00BF1DE7" w:rsidRPr="00AC26EB">
        <w:rPr>
          <w:rStyle w:val="Hiperpovezava"/>
          <w:rFonts w:ascii="Arial" w:eastAsiaTheme="majorEastAsia" w:hAnsi="Arial" w:cs="Arial"/>
          <w:color w:val="31849B" w:themeColor="accent5" w:themeShade="BF"/>
          <w:sz w:val="22"/>
          <w:szCs w:val="22"/>
        </w:rPr>
        <w:t> </w:t>
      </w:r>
      <w:r w:rsidRPr="00AC26EB">
        <w:rPr>
          <w:rFonts w:ascii="Arial" w:eastAsiaTheme="majorEastAsia" w:hAnsi="Arial" w:cs="Arial"/>
          <w:color w:val="31849B" w:themeColor="accent5" w:themeShade="BF"/>
          <w:sz w:val="22"/>
          <w:szCs w:val="22"/>
          <w:bdr w:val="none" w:sz="0" w:space="0" w:color="auto" w:frame="1"/>
        </w:rPr>
        <w:fldChar w:fldCharType="end"/>
      </w:r>
    </w:p>
    <w:bookmarkEnd w:id="512"/>
    <w:p w14:paraId="60BF0071" w14:textId="77777777" w:rsidR="00BF1DE7" w:rsidRPr="00BF1DE7" w:rsidRDefault="00BF1DE7" w:rsidP="00B10D2D">
      <w:pPr>
        <w:pStyle w:val="indent-1"/>
        <w:numPr>
          <w:ilvl w:val="0"/>
          <w:numId w:val="30"/>
        </w:numPr>
        <w:spacing w:before="0" w:after="0" w:afterAutospacing="0"/>
        <w:ind w:left="1020"/>
        <w:rPr>
          <w:rFonts w:ascii="Arial" w:hAnsi="Arial" w:cs="Arial"/>
          <w:color w:val="111111"/>
          <w:sz w:val="22"/>
          <w:szCs w:val="22"/>
        </w:rPr>
      </w:pPr>
      <w:r w:rsidRPr="00BF1DE7">
        <w:rPr>
          <w:rFonts w:ascii="Arial" w:hAnsi="Arial" w:cs="Arial"/>
          <w:color w:val="111111"/>
          <w:sz w:val="22"/>
          <w:szCs w:val="22"/>
        </w:rPr>
        <w:fldChar w:fldCharType="begin"/>
      </w:r>
      <w:r w:rsidRPr="00BF1DE7">
        <w:rPr>
          <w:rFonts w:ascii="Arial" w:hAnsi="Arial" w:cs="Arial"/>
          <w:color w:val="111111"/>
          <w:sz w:val="22"/>
          <w:szCs w:val="22"/>
        </w:rPr>
        <w:instrText>HYPERLINK "http://www.pisrs.si/Pis.web/pregledPredpisa?id=PRAV765"</w:instrText>
      </w:r>
      <w:r w:rsidRPr="00BF1DE7">
        <w:rPr>
          <w:rFonts w:ascii="Arial" w:hAnsi="Arial" w:cs="Arial"/>
          <w:color w:val="111111"/>
          <w:sz w:val="22"/>
          <w:szCs w:val="22"/>
        </w:rPr>
      </w:r>
      <w:r w:rsidRPr="00BF1DE7">
        <w:rPr>
          <w:rFonts w:ascii="Arial" w:hAnsi="Arial" w:cs="Arial"/>
          <w:color w:val="111111"/>
          <w:sz w:val="22"/>
          <w:szCs w:val="22"/>
        </w:rPr>
        <w:fldChar w:fldCharType="separate"/>
      </w:r>
      <w:r w:rsidRPr="00BF1DE7">
        <w:rPr>
          <w:rStyle w:val="Hiperpovezava"/>
          <w:rFonts w:ascii="Arial" w:eastAsiaTheme="majorEastAsia" w:hAnsi="Arial" w:cs="Arial"/>
          <w:color w:val="3E7C94"/>
          <w:sz w:val="22"/>
          <w:szCs w:val="22"/>
          <w:bdr w:val="none" w:sz="0" w:space="0" w:color="auto" w:frame="1"/>
        </w:rPr>
        <w:t>Pravilnik o prijavi nalezljivih bolezni in posebnih ukrepih za njihovo preprečevanje in obvladovanje</w:t>
      </w:r>
      <w:r w:rsidRPr="00BF1DE7">
        <w:rPr>
          <w:rStyle w:val="Hiperpovezava"/>
          <w:rFonts w:ascii="Arial" w:eastAsiaTheme="majorEastAsia" w:hAnsi="Arial" w:cs="Arial"/>
          <w:color w:val="3E7C94"/>
          <w:sz w:val="22"/>
          <w:szCs w:val="22"/>
        </w:rPr>
        <w:t> </w:t>
      </w:r>
      <w:r w:rsidRPr="00BF1DE7">
        <w:rPr>
          <w:rFonts w:ascii="Arial" w:hAnsi="Arial" w:cs="Arial"/>
          <w:color w:val="111111"/>
          <w:sz w:val="22"/>
          <w:szCs w:val="22"/>
        </w:rPr>
        <w:fldChar w:fldCharType="end"/>
      </w:r>
    </w:p>
    <w:p w14:paraId="1A80CDB0" w14:textId="77777777" w:rsidR="00BF1DE7" w:rsidRPr="00BF1DE7" w:rsidRDefault="00367681" w:rsidP="00B10D2D">
      <w:pPr>
        <w:pStyle w:val="indent-1"/>
        <w:numPr>
          <w:ilvl w:val="0"/>
          <w:numId w:val="30"/>
        </w:numPr>
        <w:spacing w:before="0" w:after="0" w:afterAutospacing="0"/>
        <w:ind w:left="1020"/>
        <w:rPr>
          <w:rFonts w:ascii="Arial" w:hAnsi="Arial" w:cs="Arial"/>
          <w:color w:val="111111"/>
          <w:sz w:val="22"/>
          <w:szCs w:val="22"/>
        </w:rPr>
      </w:pPr>
      <w:hyperlink r:id="rId120" w:history="1">
        <w:r w:rsidR="00BF1DE7" w:rsidRPr="00BF1DE7">
          <w:rPr>
            <w:rStyle w:val="Hiperpovezava"/>
            <w:rFonts w:ascii="Arial" w:eastAsiaTheme="majorEastAsia" w:hAnsi="Arial" w:cs="Arial"/>
            <w:color w:val="3E7C94"/>
            <w:sz w:val="22"/>
            <w:szCs w:val="22"/>
            <w:bdr w:val="none" w:sz="0" w:space="0" w:color="auto" w:frame="1"/>
          </w:rPr>
          <w:t>Pravilnik o pogojih, načinu in sredstvih za izvajanje dezinfekcije, dezinsekcije in deratizacije</w:t>
        </w:r>
        <w:r w:rsidR="00BF1DE7" w:rsidRPr="00BF1DE7">
          <w:rPr>
            <w:rStyle w:val="Hiperpovezava"/>
            <w:rFonts w:ascii="Arial" w:eastAsiaTheme="majorEastAsia" w:hAnsi="Arial" w:cs="Arial"/>
            <w:color w:val="3E7C94"/>
            <w:sz w:val="22"/>
            <w:szCs w:val="22"/>
          </w:rPr>
          <w:t> </w:t>
        </w:r>
      </w:hyperlink>
    </w:p>
    <w:p w14:paraId="5A5F9C39" w14:textId="77777777" w:rsidR="00BF1DE7" w:rsidRPr="00BF1DE7" w:rsidRDefault="00367681" w:rsidP="00B10D2D">
      <w:pPr>
        <w:pStyle w:val="indent-1"/>
        <w:numPr>
          <w:ilvl w:val="0"/>
          <w:numId w:val="30"/>
        </w:numPr>
        <w:spacing w:before="0" w:after="0" w:afterAutospacing="0"/>
        <w:ind w:left="1020"/>
        <w:rPr>
          <w:rFonts w:ascii="Arial" w:hAnsi="Arial" w:cs="Arial"/>
          <w:color w:val="111111"/>
          <w:sz w:val="22"/>
          <w:szCs w:val="22"/>
        </w:rPr>
      </w:pPr>
      <w:hyperlink r:id="rId121" w:history="1">
        <w:r w:rsidR="00BF1DE7" w:rsidRPr="00BF1DE7">
          <w:rPr>
            <w:rStyle w:val="Hiperpovezava"/>
            <w:rFonts w:ascii="Arial" w:eastAsiaTheme="majorEastAsia" w:hAnsi="Arial" w:cs="Arial"/>
            <w:color w:val="3E7C94"/>
            <w:sz w:val="22"/>
            <w:szCs w:val="22"/>
            <w:bdr w:val="none" w:sz="0" w:space="0" w:color="auto" w:frame="1"/>
          </w:rPr>
          <w:t>Pravilnik o prezračevanju in klimatizaciji stavb</w:t>
        </w:r>
        <w:r w:rsidR="00BF1DE7" w:rsidRPr="00BF1DE7">
          <w:rPr>
            <w:rStyle w:val="Hiperpovezava"/>
            <w:rFonts w:ascii="Arial" w:eastAsiaTheme="majorEastAsia" w:hAnsi="Arial" w:cs="Arial"/>
            <w:color w:val="3E7C94"/>
            <w:sz w:val="22"/>
            <w:szCs w:val="22"/>
          </w:rPr>
          <w:t> </w:t>
        </w:r>
      </w:hyperlink>
    </w:p>
    <w:p w14:paraId="20F914E5" w14:textId="77777777" w:rsidR="00BF1DE7" w:rsidRPr="00BF1DE7" w:rsidRDefault="00367681" w:rsidP="00B10D2D">
      <w:pPr>
        <w:pStyle w:val="indent-1"/>
        <w:numPr>
          <w:ilvl w:val="0"/>
          <w:numId w:val="30"/>
        </w:numPr>
        <w:spacing w:before="0" w:after="0" w:afterAutospacing="0"/>
        <w:ind w:left="1020"/>
        <w:rPr>
          <w:rFonts w:ascii="Arial" w:hAnsi="Arial" w:cs="Arial"/>
          <w:color w:val="111111"/>
          <w:sz w:val="22"/>
          <w:szCs w:val="22"/>
        </w:rPr>
      </w:pPr>
      <w:hyperlink r:id="rId122" w:history="1">
        <w:r w:rsidR="00BF1DE7" w:rsidRPr="00BF1DE7">
          <w:rPr>
            <w:rStyle w:val="Hiperpovezava"/>
            <w:rFonts w:ascii="Arial" w:eastAsiaTheme="majorEastAsia" w:hAnsi="Arial" w:cs="Arial"/>
            <w:color w:val="3E7C94"/>
            <w:sz w:val="22"/>
            <w:szCs w:val="22"/>
            <w:bdr w:val="none" w:sz="0" w:space="0" w:color="auto" w:frame="1"/>
          </w:rPr>
          <w:t>Pravilnik o prevozu in pokopu posmrtnih ostankov</w:t>
        </w:r>
        <w:r w:rsidR="00BF1DE7" w:rsidRPr="00BF1DE7">
          <w:rPr>
            <w:rStyle w:val="Hiperpovezava"/>
            <w:rFonts w:ascii="Arial" w:eastAsiaTheme="majorEastAsia" w:hAnsi="Arial" w:cs="Arial"/>
            <w:color w:val="3E7C94"/>
            <w:sz w:val="22"/>
            <w:szCs w:val="22"/>
          </w:rPr>
          <w:t> </w:t>
        </w:r>
      </w:hyperlink>
    </w:p>
    <w:p w14:paraId="0EA35509" w14:textId="77777777" w:rsidR="00BF1DE7" w:rsidRPr="00BF1DE7" w:rsidRDefault="00367681" w:rsidP="00B10D2D">
      <w:pPr>
        <w:pStyle w:val="indent-0"/>
        <w:numPr>
          <w:ilvl w:val="0"/>
          <w:numId w:val="30"/>
        </w:numPr>
        <w:spacing w:before="0" w:after="0" w:afterAutospacing="0"/>
        <w:rPr>
          <w:rFonts w:ascii="Arial" w:hAnsi="Arial" w:cs="Arial"/>
          <w:color w:val="111111"/>
          <w:sz w:val="22"/>
          <w:szCs w:val="22"/>
        </w:rPr>
      </w:pPr>
      <w:hyperlink r:id="rId123" w:history="1">
        <w:r w:rsidR="00BF1DE7" w:rsidRPr="00BF1DE7">
          <w:rPr>
            <w:rStyle w:val="Hiperpovezava"/>
            <w:rFonts w:ascii="Arial" w:eastAsiaTheme="majorEastAsia" w:hAnsi="Arial" w:cs="Arial"/>
            <w:color w:val="3E7C94"/>
            <w:sz w:val="22"/>
            <w:szCs w:val="22"/>
            <w:bdr w:val="none" w:sz="0" w:space="0" w:color="auto" w:frame="1"/>
          </w:rPr>
          <w:t>Zakon o zbirkah podatkov s področja zdravstvenega varstva (ZZPPZ)</w:t>
        </w:r>
        <w:r w:rsidR="00BF1DE7" w:rsidRPr="00BF1DE7">
          <w:rPr>
            <w:rStyle w:val="Hiperpovezava"/>
            <w:rFonts w:ascii="Arial" w:eastAsiaTheme="majorEastAsia" w:hAnsi="Arial" w:cs="Arial"/>
            <w:color w:val="3E7C94"/>
            <w:sz w:val="22"/>
            <w:szCs w:val="22"/>
          </w:rPr>
          <w:t> </w:t>
        </w:r>
      </w:hyperlink>
    </w:p>
    <w:p w14:paraId="2B01E475" w14:textId="77777777" w:rsidR="00BF1DE7" w:rsidRPr="00BF1DE7" w:rsidRDefault="00367681" w:rsidP="00B10D2D">
      <w:pPr>
        <w:pStyle w:val="indent-1"/>
        <w:numPr>
          <w:ilvl w:val="0"/>
          <w:numId w:val="30"/>
        </w:numPr>
        <w:spacing w:before="0" w:after="0" w:afterAutospacing="0"/>
        <w:ind w:left="1020"/>
        <w:rPr>
          <w:rFonts w:ascii="Arial" w:hAnsi="Arial" w:cs="Arial"/>
          <w:color w:val="111111"/>
          <w:sz w:val="22"/>
          <w:szCs w:val="22"/>
        </w:rPr>
      </w:pPr>
      <w:hyperlink r:id="rId124" w:history="1">
        <w:r w:rsidR="00BF1DE7" w:rsidRPr="00BF1DE7">
          <w:rPr>
            <w:rStyle w:val="Hiperpovezava"/>
            <w:rFonts w:ascii="Arial" w:eastAsiaTheme="majorEastAsia" w:hAnsi="Arial" w:cs="Arial"/>
            <w:color w:val="3E7C94"/>
            <w:sz w:val="22"/>
            <w:szCs w:val="22"/>
            <w:bdr w:val="none" w:sz="0" w:space="0" w:color="auto" w:frame="1"/>
          </w:rPr>
          <w:t>Odredba o določitvi vrste in rokov hrambe zdravstvene dokumentacije v Centralnem registru podatkov o pacientih</w:t>
        </w:r>
        <w:r w:rsidR="00BF1DE7" w:rsidRPr="00BF1DE7">
          <w:rPr>
            <w:rStyle w:val="Hiperpovezava"/>
            <w:rFonts w:ascii="Arial" w:eastAsiaTheme="majorEastAsia" w:hAnsi="Arial" w:cs="Arial"/>
            <w:color w:val="3E7C94"/>
            <w:sz w:val="22"/>
            <w:szCs w:val="22"/>
          </w:rPr>
          <w:t> </w:t>
        </w:r>
      </w:hyperlink>
    </w:p>
    <w:p w14:paraId="02A61A19" w14:textId="77777777" w:rsidR="00BF1DE7" w:rsidRPr="00BF1DE7" w:rsidRDefault="00367681" w:rsidP="00B10D2D">
      <w:pPr>
        <w:pStyle w:val="indent-1"/>
        <w:numPr>
          <w:ilvl w:val="0"/>
          <w:numId w:val="30"/>
        </w:numPr>
        <w:spacing w:before="0" w:after="0" w:afterAutospacing="0"/>
        <w:ind w:left="1020"/>
        <w:rPr>
          <w:rFonts w:ascii="Arial" w:hAnsi="Arial" w:cs="Arial"/>
          <w:color w:val="111111"/>
          <w:sz w:val="22"/>
          <w:szCs w:val="22"/>
        </w:rPr>
      </w:pPr>
      <w:hyperlink r:id="rId125" w:history="1">
        <w:r w:rsidR="00BF1DE7" w:rsidRPr="00BF1DE7">
          <w:rPr>
            <w:rStyle w:val="Hiperpovezava"/>
            <w:rFonts w:ascii="Arial" w:eastAsiaTheme="majorEastAsia" w:hAnsi="Arial" w:cs="Arial"/>
            <w:color w:val="3E7C94"/>
            <w:sz w:val="22"/>
            <w:szCs w:val="22"/>
            <w:bdr w:val="none" w:sz="0" w:space="0" w:color="auto" w:frame="1"/>
          </w:rPr>
          <w:t>Pravilnik o pogojih, rokih, načinu vključitve in uporabe eZdravja za obvezne uporabnike</w:t>
        </w:r>
        <w:r w:rsidR="00BF1DE7" w:rsidRPr="00BF1DE7">
          <w:rPr>
            <w:rStyle w:val="Hiperpovezava"/>
            <w:rFonts w:ascii="Arial" w:eastAsiaTheme="majorEastAsia" w:hAnsi="Arial" w:cs="Arial"/>
            <w:color w:val="3E7C94"/>
            <w:sz w:val="22"/>
            <w:szCs w:val="22"/>
          </w:rPr>
          <w:t> </w:t>
        </w:r>
      </w:hyperlink>
    </w:p>
    <w:p w14:paraId="01400E09" w14:textId="77777777" w:rsidR="00E8360C" w:rsidRDefault="00E8360C" w:rsidP="007C267B">
      <w:pPr>
        <w:keepNext/>
        <w:keepLines/>
        <w:spacing w:before="240" w:after="120" w:line="240" w:lineRule="auto"/>
        <w:jc w:val="both"/>
        <w:outlineLvl w:val="1"/>
        <w:rPr>
          <w:rFonts w:eastAsia="Arial Unicode MS" w:cs="Arial"/>
          <w:b/>
          <w:bCs/>
          <w:caps/>
          <w:lang w:eastAsia="sl-SI"/>
        </w:rPr>
      </w:pPr>
    </w:p>
    <w:p w14:paraId="465EF330" w14:textId="2339F386"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513" w:name="_Toc195685717"/>
      <w:r w:rsidRPr="00135348">
        <w:rPr>
          <w:rFonts w:eastAsia="Arial Unicode MS" w:cs="Arial"/>
          <w:b/>
          <w:bCs/>
          <w:caps/>
          <w:lang w:eastAsia="sl-SI"/>
        </w:rPr>
        <w:t>Minimalni sanitarno zdravstveni pogoji</w:t>
      </w:r>
      <w:bookmarkEnd w:id="508"/>
      <w:bookmarkEnd w:id="509"/>
      <w:bookmarkEnd w:id="510"/>
      <w:bookmarkEnd w:id="513"/>
    </w:p>
    <w:p w14:paraId="43A45C81" w14:textId="77777777" w:rsidR="000C0441" w:rsidRPr="00135348" w:rsidRDefault="000C0441" w:rsidP="0080693E">
      <w:pPr>
        <w:spacing w:before="120" w:after="120" w:line="240" w:lineRule="auto"/>
        <w:outlineLvl w:val="2"/>
        <w:rPr>
          <w:rFonts w:cs="Arial"/>
          <w:b/>
          <w:bCs/>
          <w:lang w:eastAsia="sl-SI"/>
        </w:rPr>
      </w:pPr>
      <w:bookmarkStart w:id="514" w:name="_Toc290980830"/>
      <w:bookmarkStart w:id="515" w:name="_Toc7008251"/>
      <w:bookmarkStart w:id="516" w:name="_Toc133226466"/>
      <w:bookmarkStart w:id="517" w:name="_Toc195685718"/>
      <w:r w:rsidRPr="00135348">
        <w:rPr>
          <w:rFonts w:cs="Arial"/>
          <w:b/>
          <w:bCs/>
          <w:lang w:eastAsia="sl-SI"/>
        </w:rPr>
        <w:t>Javni zdravstveni in socialni zavodi</w:t>
      </w:r>
      <w:bookmarkEnd w:id="514"/>
      <w:bookmarkEnd w:id="515"/>
      <w:bookmarkEnd w:id="516"/>
      <w:bookmarkEnd w:id="517"/>
    </w:p>
    <w:bookmarkStart w:id="518" w:name="_Toc290980831"/>
    <w:bookmarkStart w:id="519" w:name="_Toc7008252"/>
    <w:bookmarkStart w:id="520" w:name="_Toc133226467"/>
    <w:p w14:paraId="65E20304" w14:textId="77777777" w:rsidR="00BF1DE7" w:rsidRPr="00AC26EB" w:rsidRDefault="00BF1DE7" w:rsidP="00B10D2D">
      <w:pPr>
        <w:numPr>
          <w:ilvl w:val="0"/>
          <w:numId w:val="31"/>
        </w:numPr>
        <w:spacing w:beforeAutospacing="1" w:after="0" w:line="240" w:lineRule="auto"/>
        <w:ind w:left="1020"/>
        <w:rPr>
          <w:rFonts w:cs="Arial"/>
          <w:color w:val="31849B" w:themeColor="accent5" w:themeShade="BF"/>
          <w:lang w:eastAsia="sl-SI"/>
        </w:rPr>
      </w:pPr>
      <w:r w:rsidRPr="00AC26EB">
        <w:rPr>
          <w:rFonts w:cs="Arial"/>
          <w:color w:val="31849B" w:themeColor="accent5" w:themeShade="BF"/>
          <w:lang w:eastAsia="sl-SI"/>
        </w:rPr>
        <w:fldChar w:fldCharType="begin"/>
      </w:r>
      <w:r w:rsidRPr="00AC26EB">
        <w:rPr>
          <w:rFonts w:cs="Arial"/>
          <w:color w:val="31849B" w:themeColor="accent5" w:themeShade="BF"/>
          <w:lang w:eastAsia="sl-SI"/>
        </w:rPr>
        <w:instrText>HYPERLINK "http://www.pisrs.si/Pis.web/pregledPredpisa?id=PRAV44"</w:instrText>
      </w:r>
      <w:r w:rsidRPr="00AC26EB">
        <w:rPr>
          <w:rFonts w:cs="Arial"/>
          <w:color w:val="31849B" w:themeColor="accent5" w:themeShade="BF"/>
          <w:lang w:eastAsia="sl-SI"/>
        </w:rPr>
      </w:r>
      <w:r w:rsidRPr="00AC26EB">
        <w:rPr>
          <w:rFonts w:cs="Arial"/>
          <w:color w:val="31849B" w:themeColor="accent5" w:themeShade="BF"/>
          <w:lang w:eastAsia="sl-SI"/>
        </w:rPr>
        <w:fldChar w:fldCharType="separate"/>
      </w:r>
      <w:r w:rsidRPr="00AC26EB">
        <w:rPr>
          <w:rFonts w:cs="Arial"/>
          <w:color w:val="31849B" w:themeColor="accent5" w:themeShade="BF"/>
          <w:u w:val="single"/>
          <w:bdr w:val="none" w:sz="0" w:space="0" w:color="auto" w:frame="1"/>
          <w:lang w:eastAsia="sl-SI"/>
        </w:rPr>
        <w:t>Pravilnik o pogojih za opravljanje zasebne zdravstvene dejavnosti</w:t>
      </w:r>
      <w:r w:rsidRPr="00AC26EB">
        <w:rPr>
          <w:rFonts w:cs="Arial"/>
          <w:color w:val="31849B" w:themeColor="accent5" w:themeShade="BF"/>
          <w:u w:val="single"/>
          <w:lang w:eastAsia="sl-SI"/>
        </w:rPr>
        <w:t> </w:t>
      </w:r>
      <w:r w:rsidRPr="00AC26EB">
        <w:rPr>
          <w:rFonts w:cs="Arial"/>
          <w:color w:val="31849B" w:themeColor="accent5" w:themeShade="BF"/>
          <w:lang w:eastAsia="sl-SI"/>
        </w:rPr>
        <w:fldChar w:fldCharType="end"/>
      </w:r>
    </w:p>
    <w:p w14:paraId="2A9A954F" w14:textId="77777777" w:rsidR="00BF1DE7" w:rsidRPr="00AC26EB" w:rsidRDefault="00367681" w:rsidP="00B10D2D">
      <w:pPr>
        <w:numPr>
          <w:ilvl w:val="0"/>
          <w:numId w:val="31"/>
        </w:numPr>
        <w:spacing w:beforeAutospacing="1" w:after="0" w:line="240" w:lineRule="auto"/>
        <w:ind w:left="1020"/>
        <w:rPr>
          <w:rFonts w:cs="Arial"/>
          <w:color w:val="31849B" w:themeColor="accent5" w:themeShade="BF"/>
          <w:lang w:eastAsia="sl-SI"/>
        </w:rPr>
      </w:pPr>
      <w:hyperlink r:id="rId126" w:history="1">
        <w:r w:rsidR="00BF1DE7" w:rsidRPr="00AC26EB">
          <w:rPr>
            <w:rFonts w:cs="Arial"/>
            <w:color w:val="31849B" w:themeColor="accent5" w:themeShade="BF"/>
            <w:u w:val="single"/>
            <w:bdr w:val="none" w:sz="0" w:space="0" w:color="auto" w:frame="1"/>
            <w:lang w:eastAsia="sl-SI"/>
          </w:rPr>
          <w:t>Pravilnik o pogojih, ki jih morajo izpolnjevati laboratoriji za izvajanje preiskav na področju laboratorijske medicine</w:t>
        </w:r>
        <w:r w:rsidR="00BF1DE7" w:rsidRPr="00AC26EB">
          <w:rPr>
            <w:rFonts w:cs="Arial"/>
            <w:color w:val="31849B" w:themeColor="accent5" w:themeShade="BF"/>
            <w:u w:val="single"/>
            <w:lang w:eastAsia="sl-SI"/>
          </w:rPr>
          <w:t> </w:t>
        </w:r>
      </w:hyperlink>
    </w:p>
    <w:p w14:paraId="075EBDE9" w14:textId="77777777" w:rsidR="00BF1DE7" w:rsidRPr="00BF1DE7" w:rsidRDefault="00367681" w:rsidP="00B10D2D">
      <w:pPr>
        <w:numPr>
          <w:ilvl w:val="0"/>
          <w:numId w:val="31"/>
        </w:numPr>
        <w:spacing w:beforeAutospacing="1" w:after="0" w:line="240" w:lineRule="auto"/>
        <w:ind w:left="1020"/>
        <w:rPr>
          <w:rFonts w:cs="Arial"/>
          <w:color w:val="111111"/>
          <w:lang w:eastAsia="sl-SI"/>
        </w:rPr>
      </w:pPr>
      <w:hyperlink r:id="rId127" w:history="1">
        <w:r w:rsidR="00BF1DE7" w:rsidRPr="00BF1DE7">
          <w:rPr>
            <w:rFonts w:cs="Arial"/>
            <w:color w:val="3E7C94"/>
            <w:u w:val="single"/>
            <w:bdr w:val="none" w:sz="0" w:space="0" w:color="auto" w:frame="1"/>
            <w:lang w:eastAsia="sl-SI"/>
          </w:rPr>
          <w:t>Pravilnik o pogojih, ki jih morajo izpolnjevati laboratoriji za pregledovanje brisov materničnega vratu</w:t>
        </w:r>
        <w:r w:rsidR="00BF1DE7" w:rsidRPr="00BF1DE7">
          <w:rPr>
            <w:rFonts w:cs="Arial"/>
            <w:color w:val="3E7C94"/>
            <w:u w:val="single"/>
            <w:lang w:eastAsia="sl-SI"/>
          </w:rPr>
          <w:t> </w:t>
        </w:r>
      </w:hyperlink>
    </w:p>
    <w:p w14:paraId="58A84EB0" w14:textId="77777777" w:rsidR="00BF1DE7" w:rsidRPr="00BF1DE7" w:rsidRDefault="00367681" w:rsidP="00B10D2D">
      <w:pPr>
        <w:numPr>
          <w:ilvl w:val="0"/>
          <w:numId w:val="31"/>
        </w:numPr>
        <w:spacing w:beforeAutospacing="1" w:after="0" w:line="240" w:lineRule="auto"/>
        <w:ind w:left="1020"/>
        <w:rPr>
          <w:rFonts w:cs="Arial"/>
          <w:color w:val="111111"/>
          <w:lang w:eastAsia="sl-SI"/>
        </w:rPr>
      </w:pPr>
      <w:hyperlink r:id="rId128" w:history="1">
        <w:r w:rsidR="00BF1DE7" w:rsidRPr="00BF1DE7">
          <w:rPr>
            <w:rFonts w:cs="Arial"/>
            <w:color w:val="3E7C94"/>
            <w:u w:val="single"/>
            <w:bdr w:val="none" w:sz="0" w:space="0" w:color="auto" w:frame="1"/>
            <w:lang w:eastAsia="sl-SI"/>
          </w:rPr>
          <w:t>Seznam izdane tehnične smernice</w:t>
        </w:r>
        <w:r w:rsidR="00BF1DE7" w:rsidRPr="00BF1DE7">
          <w:rPr>
            <w:rFonts w:cs="Arial"/>
            <w:color w:val="3E7C94"/>
            <w:u w:val="single"/>
            <w:lang w:eastAsia="sl-SI"/>
          </w:rPr>
          <w:t> </w:t>
        </w:r>
      </w:hyperlink>
    </w:p>
    <w:p w14:paraId="4BDF94DF" w14:textId="77777777" w:rsidR="00BF1DE7" w:rsidRPr="00BF1DE7" w:rsidRDefault="00367681" w:rsidP="00B10D2D">
      <w:pPr>
        <w:numPr>
          <w:ilvl w:val="0"/>
          <w:numId w:val="31"/>
        </w:numPr>
        <w:spacing w:beforeAutospacing="1" w:after="0" w:line="240" w:lineRule="auto"/>
        <w:ind w:left="1020"/>
        <w:rPr>
          <w:rFonts w:cs="Arial"/>
          <w:color w:val="111111"/>
          <w:lang w:eastAsia="sl-SI"/>
        </w:rPr>
      </w:pPr>
      <w:hyperlink r:id="rId129" w:history="1">
        <w:r w:rsidR="00BF1DE7" w:rsidRPr="00BF1DE7">
          <w:rPr>
            <w:rFonts w:cs="Arial"/>
            <w:color w:val="3E7C94"/>
            <w:u w:val="single"/>
            <w:bdr w:val="none" w:sz="0" w:space="0" w:color="auto" w:frame="1"/>
            <w:lang w:eastAsia="sl-SI"/>
          </w:rPr>
          <w:t>Pravilnik o kadrovskih, tehničnih in prostorskih pogojih izvajalcev psihiatričnega zdravljenja ter o postopku njihove verifikacije</w:t>
        </w:r>
        <w:r w:rsidR="00BF1DE7" w:rsidRPr="00BF1DE7">
          <w:rPr>
            <w:rFonts w:cs="Arial"/>
            <w:color w:val="3E7C94"/>
            <w:u w:val="single"/>
            <w:lang w:eastAsia="sl-SI"/>
          </w:rPr>
          <w:t> </w:t>
        </w:r>
      </w:hyperlink>
    </w:p>
    <w:p w14:paraId="18FBF4AF" w14:textId="77777777" w:rsidR="000C0441" w:rsidRPr="00135348" w:rsidRDefault="000C0441" w:rsidP="0080693E">
      <w:pPr>
        <w:spacing w:before="120" w:after="120" w:line="240" w:lineRule="auto"/>
        <w:outlineLvl w:val="2"/>
        <w:rPr>
          <w:rFonts w:cs="Arial"/>
          <w:b/>
          <w:bCs/>
          <w:lang w:eastAsia="sl-SI"/>
        </w:rPr>
      </w:pPr>
      <w:bookmarkStart w:id="521" w:name="_Toc195685719"/>
      <w:r w:rsidRPr="00135348">
        <w:rPr>
          <w:rFonts w:cs="Arial"/>
          <w:b/>
          <w:bCs/>
          <w:lang w:eastAsia="sl-SI"/>
        </w:rPr>
        <w:t>Higienska nega</w:t>
      </w:r>
      <w:bookmarkEnd w:id="518"/>
      <w:bookmarkEnd w:id="519"/>
      <w:bookmarkEnd w:id="520"/>
      <w:bookmarkEnd w:id="521"/>
    </w:p>
    <w:bookmarkStart w:id="522" w:name="_Toc290980832"/>
    <w:bookmarkStart w:id="523" w:name="_Toc7008253"/>
    <w:bookmarkStart w:id="524" w:name="_Toc133226468"/>
    <w:p w14:paraId="72CD0FF4" w14:textId="77777777" w:rsidR="004E744C" w:rsidRPr="004E744C" w:rsidRDefault="004E744C" w:rsidP="00B10D2D">
      <w:pPr>
        <w:numPr>
          <w:ilvl w:val="0"/>
          <w:numId w:val="32"/>
        </w:numPr>
        <w:spacing w:beforeAutospacing="1" w:after="0" w:line="240" w:lineRule="auto"/>
        <w:rPr>
          <w:rFonts w:cs="Arial"/>
          <w:color w:val="111111"/>
          <w:lang w:eastAsia="sl-SI"/>
        </w:rPr>
      </w:pPr>
      <w:r w:rsidRPr="004E744C">
        <w:rPr>
          <w:rFonts w:cs="Arial"/>
          <w:color w:val="111111"/>
          <w:lang w:eastAsia="sl-SI"/>
        </w:rPr>
        <w:fldChar w:fldCharType="begin"/>
      </w:r>
      <w:r w:rsidRPr="004E744C">
        <w:rPr>
          <w:rFonts w:cs="Arial"/>
          <w:color w:val="111111"/>
          <w:lang w:eastAsia="sl-SI"/>
        </w:rPr>
        <w:instrText>HYPERLINK "http://www.pisrs.si/Pis.web/pregledPredpisa?id=ZAKO433"</w:instrText>
      </w:r>
      <w:r w:rsidRPr="004E744C">
        <w:rPr>
          <w:rFonts w:cs="Arial"/>
          <w:color w:val="111111"/>
          <w:lang w:eastAsia="sl-SI"/>
        </w:rPr>
      </w:r>
      <w:r w:rsidRPr="004E744C">
        <w:rPr>
          <w:rFonts w:cs="Arial"/>
          <w:color w:val="111111"/>
          <w:lang w:eastAsia="sl-SI"/>
        </w:rPr>
        <w:fldChar w:fldCharType="separate"/>
      </w:r>
      <w:r w:rsidRPr="004E744C">
        <w:rPr>
          <w:rFonts w:cs="Arial"/>
          <w:color w:val="3E7C94"/>
          <w:u w:val="single"/>
          <w:bdr w:val="none" w:sz="0" w:space="0" w:color="auto" w:frame="1"/>
          <w:lang w:eastAsia="sl-SI"/>
        </w:rPr>
        <w:t>Zakon o nalezljivih boleznih (ZNB)</w:t>
      </w:r>
      <w:r w:rsidRPr="004E744C">
        <w:rPr>
          <w:rFonts w:cs="Arial"/>
          <w:color w:val="3E7C94"/>
          <w:u w:val="single"/>
          <w:lang w:eastAsia="sl-SI"/>
        </w:rPr>
        <w:t> </w:t>
      </w:r>
      <w:r w:rsidRPr="004E744C">
        <w:rPr>
          <w:rFonts w:cs="Arial"/>
          <w:color w:val="111111"/>
          <w:lang w:eastAsia="sl-SI"/>
        </w:rPr>
        <w:fldChar w:fldCharType="end"/>
      </w:r>
    </w:p>
    <w:p w14:paraId="3FEA0531" w14:textId="77777777" w:rsidR="004E744C" w:rsidRPr="004E744C" w:rsidRDefault="00367681" w:rsidP="00B10D2D">
      <w:pPr>
        <w:numPr>
          <w:ilvl w:val="0"/>
          <w:numId w:val="32"/>
        </w:numPr>
        <w:spacing w:beforeAutospacing="1" w:after="0" w:line="240" w:lineRule="auto"/>
        <w:rPr>
          <w:rFonts w:cs="Arial"/>
          <w:color w:val="111111"/>
          <w:lang w:eastAsia="sl-SI"/>
        </w:rPr>
      </w:pPr>
      <w:hyperlink r:id="rId130" w:history="1">
        <w:r w:rsidR="004E744C" w:rsidRPr="004E744C">
          <w:rPr>
            <w:rFonts w:cs="Arial"/>
            <w:color w:val="3E7C94"/>
            <w:u w:val="single"/>
            <w:bdr w:val="none" w:sz="0" w:space="0" w:color="auto" w:frame="1"/>
            <w:lang w:eastAsia="sl-SI"/>
          </w:rPr>
          <w:t>Zakon o tehničnih zahtevah za proizvode in o ugotavljanju skladnosti (ZTZPUS-1)</w:t>
        </w:r>
        <w:r w:rsidR="004E744C" w:rsidRPr="004E744C">
          <w:rPr>
            <w:rFonts w:cs="Arial"/>
            <w:color w:val="3E7C94"/>
            <w:u w:val="single"/>
            <w:lang w:eastAsia="sl-SI"/>
          </w:rPr>
          <w:t> </w:t>
        </w:r>
      </w:hyperlink>
    </w:p>
    <w:p w14:paraId="0FD604E4" w14:textId="77777777" w:rsidR="004E744C" w:rsidRPr="004E744C" w:rsidRDefault="00367681" w:rsidP="00B10D2D">
      <w:pPr>
        <w:numPr>
          <w:ilvl w:val="0"/>
          <w:numId w:val="32"/>
        </w:numPr>
        <w:spacing w:beforeAutospacing="1" w:after="0" w:line="240" w:lineRule="auto"/>
        <w:ind w:left="1020"/>
        <w:rPr>
          <w:rFonts w:cs="Arial"/>
          <w:color w:val="111111"/>
          <w:lang w:eastAsia="sl-SI"/>
        </w:rPr>
      </w:pPr>
      <w:hyperlink r:id="rId131" w:history="1">
        <w:r w:rsidR="004E744C" w:rsidRPr="004E744C">
          <w:rPr>
            <w:rFonts w:cs="Arial"/>
            <w:color w:val="3E7C94"/>
            <w:u w:val="single"/>
            <w:bdr w:val="none" w:sz="0" w:space="0" w:color="auto" w:frame="1"/>
            <w:lang w:eastAsia="sl-SI"/>
          </w:rPr>
          <w:t>Pravilnik o minimalnih sanitarno zdravstvenih pogojih za opravljanje dejavnosti higienske nege in drugih podobnih dejavnosti</w:t>
        </w:r>
        <w:r w:rsidR="004E744C" w:rsidRPr="004E744C">
          <w:rPr>
            <w:rFonts w:cs="Arial"/>
            <w:color w:val="3E7C94"/>
            <w:u w:val="single"/>
            <w:lang w:eastAsia="sl-SI"/>
          </w:rPr>
          <w:t> </w:t>
        </w:r>
      </w:hyperlink>
    </w:p>
    <w:p w14:paraId="2B6CA831" w14:textId="4813FA46" w:rsidR="000C0441" w:rsidRPr="00135348" w:rsidRDefault="000C0441" w:rsidP="0080693E">
      <w:pPr>
        <w:spacing w:before="120" w:after="120" w:line="240" w:lineRule="auto"/>
        <w:outlineLvl w:val="2"/>
        <w:rPr>
          <w:rFonts w:cs="Arial"/>
          <w:b/>
          <w:bCs/>
          <w:lang w:eastAsia="sl-SI"/>
        </w:rPr>
      </w:pPr>
      <w:bookmarkStart w:id="525" w:name="_Toc195685720"/>
      <w:r w:rsidRPr="00135348">
        <w:rPr>
          <w:rFonts w:cs="Arial"/>
          <w:b/>
          <w:bCs/>
          <w:lang w:eastAsia="sl-SI"/>
        </w:rPr>
        <w:t>Dejavnost otroškega varstva, vzgoje in izobraževanja</w:t>
      </w:r>
      <w:bookmarkEnd w:id="522"/>
      <w:bookmarkEnd w:id="523"/>
      <w:bookmarkEnd w:id="524"/>
      <w:bookmarkEnd w:id="525"/>
    </w:p>
    <w:bookmarkStart w:id="526" w:name="_Toc290980833"/>
    <w:p w14:paraId="6E9FF402" w14:textId="77777777" w:rsidR="004E744C" w:rsidRPr="00AC26EB" w:rsidRDefault="004E744C" w:rsidP="00B10D2D">
      <w:pPr>
        <w:numPr>
          <w:ilvl w:val="0"/>
          <w:numId w:val="33"/>
        </w:numPr>
        <w:spacing w:beforeAutospacing="1" w:after="0" w:line="240" w:lineRule="auto"/>
        <w:rPr>
          <w:rFonts w:cs="Arial"/>
          <w:color w:val="31849B" w:themeColor="accent5" w:themeShade="BF"/>
          <w:lang w:eastAsia="sl-SI"/>
        </w:rPr>
      </w:pPr>
      <w:r w:rsidRPr="00AC26EB">
        <w:rPr>
          <w:rFonts w:cs="Arial"/>
          <w:color w:val="31849B" w:themeColor="accent5" w:themeShade="BF"/>
          <w:lang w:eastAsia="sl-SI"/>
        </w:rPr>
        <w:fldChar w:fldCharType="begin"/>
      </w:r>
      <w:r w:rsidRPr="00AC26EB">
        <w:rPr>
          <w:rFonts w:cs="Arial"/>
          <w:color w:val="31849B" w:themeColor="accent5" w:themeShade="BF"/>
          <w:lang w:eastAsia="sl-SI"/>
        </w:rPr>
        <w:instrText>HYPERLINK "http://www.pisrs.si/Pis.web/pregledPredpisa?id=ZAKO433"</w:instrText>
      </w:r>
      <w:r w:rsidRPr="00AC26EB">
        <w:rPr>
          <w:rFonts w:cs="Arial"/>
          <w:color w:val="31849B" w:themeColor="accent5" w:themeShade="BF"/>
          <w:lang w:eastAsia="sl-SI"/>
        </w:rPr>
      </w:r>
      <w:r w:rsidRPr="00AC26EB">
        <w:rPr>
          <w:rFonts w:cs="Arial"/>
          <w:color w:val="31849B" w:themeColor="accent5" w:themeShade="BF"/>
          <w:lang w:eastAsia="sl-SI"/>
        </w:rPr>
        <w:fldChar w:fldCharType="separate"/>
      </w:r>
      <w:r w:rsidRPr="00AC26EB">
        <w:rPr>
          <w:rFonts w:cs="Arial"/>
          <w:color w:val="31849B" w:themeColor="accent5" w:themeShade="BF"/>
          <w:u w:val="single"/>
          <w:bdr w:val="none" w:sz="0" w:space="0" w:color="auto" w:frame="1"/>
          <w:lang w:eastAsia="sl-SI"/>
        </w:rPr>
        <w:t>Zakon o nalezljivih boleznih (ZNB)</w:t>
      </w:r>
      <w:r w:rsidRPr="00AC26EB">
        <w:rPr>
          <w:rFonts w:cs="Arial"/>
          <w:color w:val="31849B" w:themeColor="accent5" w:themeShade="BF"/>
          <w:u w:val="single"/>
          <w:lang w:eastAsia="sl-SI"/>
        </w:rPr>
        <w:t> </w:t>
      </w:r>
      <w:r w:rsidRPr="00AC26EB">
        <w:rPr>
          <w:rFonts w:cs="Arial"/>
          <w:color w:val="31849B" w:themeColor="accent5" w:themeShade="BF"/>
          <w:lang w:eastAsia="sl-SI"/>
        </w:rPr>
        <w:fldChar w:fldCharType="end"/>
      </w:r>
    </w:p>
    <w:p w14:paraId="0960F2CE" w14:textId="77777777" w:rsidR="004E744C" w:rsidRPr="00AC26EB" w:rsidRDefault="00367681" w:rsidP="00B10D2D">
      <w:pPr>
        <w:numPr>
          <w:ilvl w:val="0"/>
          <w:numId w:val="33"/>
        </w:numPr>
        <w:spacing w:beforeAutospacing="1" w:after="0" w:line="240" w:lineRule="auto"/>
        <w:rPr>
          <w:rFonts w:cs="Arial"/>
          <w:color w:val="31849B" w:themeColor="accent5" w:themeShade="BF"/>
          <w:lang w:eastAsia="sl-SI"/>
        </w:rPr>
      </w:pPr>
      <w:hyperlink r:id="rId132" w:history="1">
        <w:r w:rsidR="004E744C" w:rsidRPr="00AC26EB">
          <w:rPr>
            <w:rFonts w:cs="Arial"/>
            <w:color w:val="31849B" w:themeColor="accent5" w:themeShade="BF"/>
            <w:u w:val="single"/>
            <w:bdr w:val="none" w:sz="0" w:space="0" w:color="auto" w:frame="1"/>
            <w:lang w:eastAsia="sl-SI"/>
          </w:rPr>
          <w:t>Zakon o vrtcih (ZVrt)</w:t>
        </w:r>
        <w:r w:rsidR="004E744C" w:rsidRPr="00AC26EB">
          <w:rPr>
            <w:rFonts w:cs="Arial"/>
            <w:color w:val="31849B" w:themeColor="accent5" w:themeShade="BF"/>
            <w:u w:val="single"/>
            <w:lang w:eastAsia="sl-SI"/>
          </w:rPr>
          <w:t> </w:t>
        </w:r>
      </w:hyperlink>
    </w:p>
    <w:p w14:paraId="674F88E6" w14:textId="77777777" w:rsidR="004E744C" w:rsidRPr="004E744C" w:rsidRDefault="00367681" w:rsidP="00B10D2D">
      <w:pPr>
        <w:numPr>
          <w:ilvl w:val="0"/>
          <w:numId w:val="33"/>
        </w:numPr>
        <w:spacing w:beforeAutospacing="1" w:after="0" w:line="240" w:lineRule="auto"/>
        <w:ind w:left="1020"/>
        <w:rPr>
          <w:rFonts w:cs="Arial"/>
          <w:color w:val="111111"/>
          <w:lang w:eastAsia="sl-SI"/>
        </w:rPr>
      </w:pPr>
      <w:hyperlink r:id="rId133" w:history="1">
        <w:r w:rsidR="004E744C" w:rsidRPr="00AC26EB">
          <w:rPr>
            <w:rFonts w:cs="Arial"/>
            <w:color w:val="31849B" w:themeColor="accent5" w:themeShade="BF"/>
            <w:u w:val="single"/>
            <w:bdr w:val="none" w:sz="0" w:space="0" w:color="auto" w:frame="1"/>
            <w:lang w:eastAsia="sl-SI"/>
          </w:rPr>
          <w:t>Pravilnik o normativih in minimalnih tehničnih pogojih za prostor in opremo vrtca</w:t>
        </w:r>
        <w:r w:rsidR="004E744C" w:rsidRPr="00AC26EB">
          <w:rPr>
            <w:rFonts w:cs="Arial"/>
            <w:color w:val="31849B" w:themeColor="accent5" w:themeShade="BF"/>
            <w:u w:val="single"/>
            <w:lang w:eastAsia="sl-SI"/>
          </w:rPr>
          <w:t> </w:t>
        </w:r>
      </w:hyperlink>
    </w:p>
    <w:p w14:paraId="7143C501" w14:textId="77777777" w:rsidR="004E744C" w:rsidRPr="004E744C" w:rsidRDefault="00367681" w:rsidP="00B10D2D">
      <w:pPr>
        <w:numPr>
          <w:ilvl w:val="0"/>
          <w:numId w:val="33"/>
        </w:numPr>
        <w:spacing w:beforeAutospacing="1" w:after="0" w:line="240" w:lineRule="auto"/>
        <w:ind w:left="1020"/>
        <w:rPr>
          <w:rFonts w:cs="Arial"/>
          <w:color w:val="111111"/>
          <w:lang w:eastAsia="sl-SI"/>
        </w:rPr>
      </w:pPr>
      <w:hyperlink r:id="rId134" w:history="1">
        <w:r w:rsidR="004E744C" w:rsidRPr="004E744C">
          <w:rPr>
            <w:rFonts w:cs="Arial"/>
            <w:color w:val="3E7C94"/>
            <w:u w:val="single"/>
            <w:bdr w:val="none" w:sz="0" w:space="0" w:color="auto" w:frame="1"/>
            <w:lang w:eastAsia="sl-SI"/>
          </w:rPr>
          <w:t>Pravilnik o zdravstveno-higienskih zahtevah, katerim morajo ustrezati poslopja in prostori osnovne šole</w:t>
        </w:r>
        <w:r w:rsidR="004E744C" w:rsidRPr="004E744C">
          <w:rPr>
            <w:rFonts w:cs="Arial"/>
            <w:color w:val="3E7C94"/>
            <w:u w:val="single"/>
            <w:lang w:eastAsia="sl-SI"/>
          </w:rPr>
          <w:t> </w:t>
        </w:r>
      </w:hyperlink>
    </w:p>
    <w:p w14:paraId="290F6796" w14:textId="77777777" w:rsidR="00814362" w:rsidRPr="00135348" w:rsidRDefault="00814362" w:rsidP="007C267B">
      <w:pPr>
        <w:spacing w:after="0" w:line="240" w:lineRule="auto"/>
        <w:ind w:left="720"/>
        <w:jc w:val="both"/>
        <w:rPr>
          <w:rFonts w:cs="Arial"/>
        </w:rPr>
      </w:pPr>
    </w:p>
    <w:p w14:paraId="1AF78828" w14:textId="77777777" w:rsidR="000C0441" w:rsidRPr="00135348" w:rsidRDefault="000C0441" w:rsidP="0080693E">
      <w:pPr>
        <w:spacing w:before="120" w:after="120" w:line="240" w:lineRule="auto"/>
        <w:outlineLvl w:val="2"/>
        <w:rPr>
          <w:rFonts w:cs="Arial"/>
          <w:b/>
          <w:bCs/>
          <w:lang w:eastAsia="sl-SI"/>
        </w:rPr>
      </w:pPr>
      <w:bookmarkStart w:id="527" w:name="_Toc7008254"/>
      <w:bookmarkStart w:id="528" w:name="_Toc133226469"/>
      <w:bookmarkStart w:id="529" w:name="_Toc195685721"/>
      <w:r w:rsidRPr="00135348">
        <w:rPr>
          <w:rFonts w:cs="Arial"/>
          <w:b/>
          <w:bCs/>
          <w:lang w:eastAsia="sl-SI"/>
        </w:rPr>
        <w:t>Nastanitveni in javni objekti</w:t>
      </w:r>
      <w:bookmarkEnd w:id="526"/>
      <w:bookmarkEnd w:id="527"/>
      <w:bookmarkEnd w:id="528"/>
      <w:bookmarkEnd w:id="529"/>
    </w:p>
    <w:bookmarkStart w:id="530" w:name="_Toc415657727"/>
    <w:bookmarkStart w:id="531" w:name="_Toc7008261"/>
    <w:bookmarkStart w:id="532" w:name="_Toc133226470"/>
    <w:bookmarkStart w:id="533" w:name="_Toc290980834"/>
    <w:bookmarkEnd w:id="530"/>
    <w:p w14:paraId="19CD8D5A" w14:textId="77777777" w:rsidR="004E744C" w:rsidRPr="00AC26EB" w:rsidRDefault="004E744C" w:rsidP="00B10D2D">
      <w:pPr>
        <w:pStyle w:val="indent-0"/>
        <w:numPr>
          <w:ilvl w:val="0"/>
          <w:numId w:val="34"/>
        </w:numPr>
        <w:spacing w:before="0" w:after="0" w:afterAutospacing="0"/>
        <w:rPr>
          <w:rFonts w:ascii="Arial" w:hAnsi="Arial" w:cs="Arial"/>
          <w:color w:val="31849B" w:themeColor="accent5" w:themeShade="BF"/>
          <w:sz w:val="22"/>
          <w:szCs w:val="22"/>
        </w:rPr>
      </w:pPr>
      <w:r w:rsidRPr="00AC26EB">
        <w:rPr>
          <w:rFonts w:ascii="Arial" w:hAnsi="Arial" w:cs="Arial"/>
          <w:color w:val="31849B" w:themeColor="accent5" w:themeShade="BF"/>
          <w:sz w:val="22"/>
          <w:szCs w:val="22"/>
        </w:rPr>
        <w:fldChar w:fldCharType="begin"/>
      </w:r>
      <w:r w:rsidRPr="00AC26EB">
        <w:rPr>
          <w:rFonts w:ascii="Arial" w:hAnsi="Arial" w:cs="Arial"/>
          <w:color w:val="31849B" w:themeColor="accent5" w:themeShade="BF"/>
          <w:sz w:val="22"/>
          <w:szCs w:val="22"/>
        </w:rPr>
        <w:instrText>HYPERLINK "http://www.pisrs.si/Pis.web/pregledPredpisa?id=ZAKO433"</w:instrText>
      </w:r>
      <w:r w:rsidRPr="00AC26EB">
        <w:rPr>
          <w:rFonts w:ascii="Arial" w:hAnsi="Arial" w:cs="Arial"/>
          <w:color w:val="31849B" w:themeColor="accent5" w:themeShade="BF"/>
          <w:sz w:val="22"/>
          <w:szCs w:val="22"/>
        </w:rPr>
      </w:r>
      <w:r w:rsidRPr="00AC26EB">
        <w:rPr>
          <w:rFonts w:ascii="Arial" w:hAnsi="Arial" w:cs="Arial"/>
          <w:color w:val="31849B" w:themeColor="accent5" w:themeShade="BF"/>
          <w:sz w:val="22"/>
          <w:szCs w:val="22"/>
        </w:rPr>
        <w:fldChar w:fldCharType="separate"/>
      </w:r>
      <w:r w:rsidRPr="00AC26EB">
        <w:rPr>
          <w:rStyle w:val="Hiperpovezava"/>
          <w:rFonts w:ascii="Arial" w:eastAsiaTheme="majorEastAsia" w:hAnsi="Arial" w:cs="Arial"/>
          <w:color w:val="31849B" w:themeColor="accent5" w:themeShade="BF"/>
          <w:sz w:val="22"/>
          <w:szCs w:val="22"/>
          <w:bdr w:val="none" w:sz="0" w:space="0" w:color="auto" w:frame="1"/>
        </w:rPr>
        <w:t>Zakon o nalezljivih boleznih (ZNB)</w:t>
      </w:r>
      <w:r w:rsidRPr="00AC26EB">
        <w:rPr>
          <w:rStyle w:val="Hiperpovezava"/>
          <w:rFonts w:ascii="Arial" w:eastAsiaTheme="majorEastAsia" w:hAnsi="Arial" w:cs="Arial"/>
          <w:color w:val="31849B" w:themeColor="accent5" w:themeShade="BF"/>
          <w:sz w:val="22"/>
          <w:szCs w:val="22"/>
        </w:rPr>
        <w:t> </w:t>
      </w:r>
      <w:r w:rsidRPr="00AC26EB">
        <w:rPr>
          <w:rFonts w:ascii="Arial" w:hAnsi="Arial" w:cs="Arial"/>
          <w:color w:val="31849B" w:themeColor="accent5" w:themeShade="BF"/>
          <w:sz w:val="22"/>
          <w:szCs w:val="22"/>
        </w:rPr>
        <w:fldChar w:fldCharType="end"/>
      </w:r>
    </w:p>
    <w:p w14:paraId="7DB476BB" w14:textId="77777777" w:rsidR="004E744C" w:rsidRPr="00AC26EB" w:rsidRDefault="00367681" w:rsidP="00B10D2D">
      <w:pPr>
        <w:pStyle w:val="indent-1"/>
        <w:numPr>
          <w:ilvl w:val="0"/>
          <w:numId w:val="34"/>
        </w:numPr>
        <w:spacing w:before="0" w:after="0" w:afterAutospacing="0"/>
        <w:ind w:left="1020"/>
        <w:rPr>
          <w:rFonts w:ascii="Arial" w:hAnsi="Arial" w:cs="Arial"/>
          <w:color w:val="31849B" w:themeColor="accent5" w:themeShade="BF"/>
          <w:sz w:val="22"/>
          <w:szCs w:val="22"/>
        </w:rPr>
      </w:pPr>
      <w:hyperlink r:id="rId135" w:history="1">
        <w:r w:rsidR="004E744C" w:rsidRPr="00AC26EB">
          <w:rPr>
            <w:rStyle w:val="Hiperpovezava"/>
            <w:rFonts w:ascii="Arial" w:eastAsiaTheme="majorEastAsia" w:hAnsi="Arial" w:cs="Arial"/>
            <w:color w:val="31849B" w:themeColor="accent5" w:themeShade="BF"/>
            <w:sz w:val="22"/>
            <w:szCs w:val="22"/>
            <w:bdr w:val="none" w:sz="0" w:space="0" w:color="auto" w:frame="1"/>
          </w:rPr>
          <w:t>Pravilnik o prezračevanju in klimatizaciji stavb</w:t>
        </w:r>
        <w:r w:rsidR="004E744C" w:rsidRPr="00AC26EB">
          <w:rPr>
            <w:rStyle w:val="Hiperpovezava"/>
            <w:rFonts w:ascii="Arial" w:eastAsiaTheme="majorEastAsia" w:hAnsi="Arial" w:cs="Arial"/>
            <w:color w:val="31849B" w:themeColor="accent5" w:themeShade="BF"/>
            <w:sz w:val="22"/>
            <w:szCs w:val="22"/>
          </w:rPr>
          <w:t> </w:t>
        </w:r>
      </w:hyperlink>
    </w:p>
    <w:p w14:paraId="5C373D6B" w14:textId="77777777"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534" w:name="_Toc195685722"/>
      <w:r w:rsidRPr="00135348">
        <w:rPr>
          <w:rFonts w:eastAsia="Arial Unicode MS" w:cs="Arial"/>
          <w:b/>
          <w:bCs/>
          <w:caps/>
          <w:lang w:eastAsia="sl-SI"/>
        </w:rPr>
        <w:t>Zdravilstvo</w:t>
      </w:r>
      <w:bookmarkEnd w:id="531"/>
      <w:bookmarkEnd w:id="532"/>
      <w:bookmarkEnd w:id="534"/>
    </w:p>
    <w:bookmarkEnd w:id="533"/>
    <w:p w14:paraId="45F29D26" w14:textId="77777777" w:rsidR="004E744C" w:rsidRPr="00AC26EB" w:rsidRDefault="004E744C" w:rsidP="00B10D2D">
      <w:pPr>
        <w:pStyle w:val="indent-0"/>
        <w:numPr>
          <w:ilvl w:val="0"/>
          <w:numId w:val="35"/>
        </w:numPr>
        <w:spacing w:before="0" w:after="0" w:afterAutospacing="0"/>
        <w:rPr>
          <w:rFonts w:ascii="Arial" w:hAnsi="Arial" w:cs="Arial"/>
          <w:color w:val="31849B" w:themeColor="accent5" w:themeShade="BF"/>
          <w:sz w:val="22"/>
          <w:szCs w:val="22"/>
        </w:rPr>
      </w:pPr>
      <w:r w:rsidRPr="00AC26EB">
        <w:rPr>
          <w:rFonts w:ascii="Arial" w:hAnsi="Arial" w:cs="Arial"/>
          <w:color w:val="31849B" w:themeColor="accent5" w:themeShade="BF"/>
          <w:sz w:val="22"/>
          <w:szCs w:val="22"/>
        </w:rPr>
        <w:fldChar w:fldCharType="begin"/>
      </w:r>
      <w:r w:rsidRPr="00AC26EB">
        <w:rPr>
          <w:rFonts w:ascii="Arial" w:hAnsi="Arial" w:cs="Arial"/>
          <w:color w:val="31849B" w:themeColor="accent5" w:themeShade="BF"/>
          <w:sz w:val="22"/>
          <w:szCs w:val="22"/>
        </w:rPr>
        <w:instrText>HYPERLINK "http://www.pisrs.si/Pis.web/pregledPredpisa?id=ZAKO4283"</w:instrText>
      </w:r>
      <w:r w:rsidRPr="00AC26EB">
        <w:rPr>
          <w:rFonts w:ascii="Arial" w:hAnsi="Arial" w:cs="Arial"/>
          <w:color w:val="31849B" w:themeColor="accent5" w:themeShade="BF"/>
          <w:sz w:val="22"/>
          <w:szCs w:val="22"/>
        </w:rPr>
      </w:r>
      <w:r w:rsidRPr="00AC26EB">
        <w:rPr>
          <w:rFonts w:ascii="Arial" w:hAnsi="Arial" w:cs="Arial"/>
          <w:color w:val="31849B" w:themeColor="accent5" w:themeShade="BF"/>
          <w:sz w:val="22"/>
          <w:szCs w:val="22"/>
        </w:rPr>
        <w:fldChar w:fldCharType="separate"/>
      </w:r>
      <w:r w:rsidRPr="00AC26EB">
        <w:rPr>
          <w:rStyle w:val="Hiperpovezava"/>
          <w:rFonts w:ascii="Arial" w:eastAsiaTheme="majorEastAsia" w:hAnsi="Arial" w:cs="Arial"/>
          <w:color w:val="31849B" w:themeColor="accent5" w:themeShade="BF"/>
          <w:sz w:val="22"/>
          <w:szCs w:val="22"/>
          <w:bdr w:val="none" w:sz="0" w:space="0" w:color="auto" w:frame="1"/>
        </w:rPr>
        <w:t>Zakon o zdravilstvu (ZZdrav)</w:t>
      </w:r>
      <w:r w:rsidRPr="00AC26EB">
        <w:rPr>
          <w:rStyle w:val="Hiperpovezava"/>
          <w:rFonts w:ascii="Arial" w:eastAsiaTheme="majorEastAsia" w:hAnsi="Arial" w:cs="Arial"/>
          <w:color w:val="31849B" w:themeColor="accent5" w:themeShade="BF"/>
          <w:sz w:val="22"/>
          <w:szCs w:val="22"/>
        </w:rPr>
        <w:t> </w:t>
      </w:r>
      <w:r w:rsidRPr="00AC26EB">
        <w:rPr>
          <w:rFonts w:ascii="Arial" w:hAnsi="Arial" w:cs="Arial"/>
          <w:color w:val="31849B" w:themeColor="accent5" w:themeShade="BF"/>
          <w:sz w:val="22"/>
          <w:szCs w:val="22"/>
        </w:rPr>
        <w:fldChar w:fldCharType="end"/>
      </w:r>
    </w:p>
    <w:p w14:paraId="07839ACB" w14:textId="77777777" w:rsidR="004E744C" w:rsidRPr="00AC26EB" w:rsidRDefault="00367681" w:rsidP="00B10D2D">
      <w:pPr>
        <w:pStyle w:val="indent-2"/>
        <w:numPr>
          <w:ilvl w:val="0"/>
          <w:numId w:val="35"/>
        </w:numPr>
        <w:spacing w:before="0" w:after="0" w:afterAutospacing="0"/>
        <w:ind w:left="1320"/>
        <w:rPr>
          <w:rFonts w:ascii="Arial" w:hAnsi="Arial" w:cs="Arial"/>
          <w:color w:val="31849B" w:themeColor="accent5" w:themeShade="BF"/>
          <w:sz w:val="22"/>
          <w:szCs w:val="22"/>
        </w:rPr>
      </w:pPr>
      <w:hyperlink r:id="rId136" w:history="1">
        <w:r w:rsidR="004E744C" w:rsidRPr="00AC26EB">
          <w:rPr>
            <w:rStyle w:val="Hiperpovezava"/>
            <w:rFonts w:ascii="Arial" w:eastAsiaTheme="majorEastAsia" w:hAnsi="Arial" w:cs="Arial"/>
            <w:color w:val="31849B" w:themeColor="accent5" w:themeShade="BF"/>
            <w:sz w:val="22"/>
            <w:szCs w:val="22"/>
            <w:bdr w:val="none" w:sz="0" w:space="0" w:color="auto" w:frame="1"/>
          </w:rPr>
          <w:t>Pravilnik o opredelitvi zdravilskih sistemov in zdravilskih metod ter o postopku evidentiranja, priznavanja in nadzora zdravilskih sistemov in zdravilskih metod, ki se uvajajo v zdravilsko dejavnost</w:t>
        </w:r>
        <w:r w:rsidR="004E744C" w:rsidRPr="00AC26EB">
          <w:rPr>
            <w:rStyle w:val="Hiperpovezava"/>
            <w:rFonts w:ascii="Arial" w:eastAsiaTheme="majorEastAsia" w:hAnsi="Arial" w:cs="Arial"/>
            <w:color w:val="31849B" w:themeColor="accent5" w:themeShade="BF"/>
            <w:sz w:val="22"/>
            <w:szCs w:val="22"/>
          </w:rPr>
          <w:t> </w:t>
        </w:r>
      </w:hyperlink>
    </w:p>
    <w:p w14:paraId="5ED60502" w14:textId="77777777" w:rsidR="004E744C" w:rsidRPr="00AC26EB" w:rsidRDefault="00367681" w:rsidP="00B10D2D">
      <w:pPr>
        <w:pStyle w:val="indent-2"/>
        <w:numPr>
          <w:ilvl w:val="0"/>
          <w:numId w:val="35"/>
        </w:numPr>
        <w:spacing w:before="0" w:after="0" w:afterAutospacing="0"/>
        <w:ind w:left="1320"/>
        <w:rPr>
          <w:rFonts w:ascii="Arial" w:hAnsi="Arial" w:cs="Arial"/>
          <w:color w:val="31849B" w:themeColor="accent5" w:themeShade="BF"/>
          <w:sz w:val="22"/>
          <w:szCs w:val="22"/>
        </w:rPr>
      </w:pPr>
      <w:hyperlink r:id="rId137" w:history="1">
        <w:r w:rsidR="004E744C" w:rsidRPr="00AC26EB">
          <w:rPr>
            <w:rStyle w:val="Hiperpovezava"/>
            <w:rFonts w:ascii="Arial" w:eastAsiaTheme="majorEastAsia" w:hAnsi="Arial" w:cs="Arial"/>
            <w:color w:val="31849B" w:themeColor="accent5" w:themeShade="BF"/>
            <w:sz w:val="22"/>
            <w:szCs w:val="22"/>
            <w:bdr w:val="none" w:sz="0" w:space="0" w:color="auto" w:frame="1"/>
          </w:rPr>
          <w:t>Pravilnik o pogojih za opravljanje zdravilske dejavnosti</w:t>
        </w:r>
        <w:r w:rsidR="004E744C" w:rsidRPr="00AC26EB">
          <w:rPr>
            <w:rStyle w:val="Hiperpovezava"/>
            <w:rFonts w:ascii="Arial" w:eastAsiaTheme="majorEastAsia" w:hAnsi="Arial" w:cs="Arial"/>
            <w:color w:val="31849B" w:themeColor="accent5" w:themeShade="BF"/>
            <w:sz w:val="22"/>
            <w:szCs w:val="22"/>
          </w:rPr>
          <w:t> </w:t>
        </w:r>
      </w:hyperlink>
    </w:p>
    <w:p w14:paraId="538AFE75" w14:textId="77777777" w:rsidR="004E744C" w:rsidRPr="004E744C" w:rsidRDefault="00367681" w:rsidP="00B10D2D">
      <w:pPr>
        <w:pStyle w:val="indent-2"/>
        <w:numPr>
          <w:ilvl w:val="0"/>
          <w:numId w:val="35"/>
        </w:numPr>
        <w:spacing w:before="0" w:after="0" w:afterAutospacing="0"/>
        <w:ind w:left="1320"/>
        <w:rPr>
          <w:rFonts w:ascii="Arial" w:hAnsi="Arial" w:cs="Arial"/>
          <w:color w:val="111111"/>
          <w:sz w:val="22"/>
          <w:szCs w:val="22"/>
        </w:rPr>
      </w:pPr>
      <w:hyperlink r:id="rId138" w:history="1">
        <w:r w:rsidR="004E744C" w:rsidRPr="004E744C">
          <w:rPr>
            <w:rStyle w:val="Hiperpovezava"/>
            <w:rFonts w:ascii="Arial" w:eastAsiaTheme="majorEastAsia" w:hAnsi="Arial" w:cs="Arial"/>
            <w:color w:val="3E7C94"/>
            <w:sz w:val="22"/>
            <w:szCs w:val="22"/>
            <w:bdr w:val="none" w:sz="0" w:space="0" w:color="auto" w:frame="1"/>
          </w:rPr>
          <w:t>Pravilnik o preizkusu iz zdravstvenih vsebin za zdravilce, ki nimajo zdravstvene izobrazbe</w:t>
        </w:r>
        <w:r w:rsidR="004E744C" w:rsidRPr="004E744C">
          <w:rPr>
            <w:rStyle w:val="Hiperpovezava"/>
            <w:rFonts w:ascii="Arial" w:eastAsiaTheme="majorEastAsia" w:hAnsi="Arial" w:cs="Arial"/>
            <w:color w:val="3E7C94"/>
            <w:sz w:val="22"/>
            <w:szCs w:val="22"/>
          </w:rPr>
          <w:t> </w:t>
        </w:r>
      </w:hyperlink>
    </w:p>
    <w:p w14:paraId="1650BB74" w14:textId="77777777" w:rsidR="004E744C" w:rsidRPr="004E744C" w:rsidRDefault="00367681" w:rsidP="00B10D2D">
      <w:pPr>
        <w:pStyle w:val="indent-0"/>
        <w:numPr>
          <w:ilvl w:val="0"/>
          <w:numId w:val="35"/>
        </w:numPr>
        <w:spacing w:before="0" w:after="0" w:afterAutospacing="0"/>
        <w:rPr>
          <w:rFonts w:ascii="Arial" w:hAnsi="Arial" w:cs="Arial"/>
          <w:color w:val="111111"/>
          <w:sz w:val="22"/>
          <w:szCs w:val="22"/>
        </w:rPr>
      </w:pPr>
      <w:hyperlink r:id="rId139" w:history="1">
        <w:r w:rsidR="004E744C" w:rsidRPr="004E744C">
          <w:rPr>
            <w:rStyle w:val="Hiperpovezava"/>
            <w:rFonts w:ascii="Arial" w:eastAsiaTheme="majorEastAsia" w:hAnsi="Arial" w:cs="Arial"/>
            <w:color w:val="3E7C94"/>
            <w:sz w:val="22"/>
            <w:szCs w:val="22"/>
            <w:bdr w:val="none" w:sz="0" w:space="0" w:color="auto" w:frame="1"/>
          </w:rPr>
          <w:t>Sklep o stroških preizkusa iz zdravstvenih vsebin za zdravilce</w:t>
        </w:r>
        <w:r w:rsidR="004E744C" w:rsidRPr="004E744C">
          <w:rPr>
            <w:rStyle w:val="Hiperpovezava"/>
            <w:rFonts w:ascii="Arial" w:eastAsiaTheme="majorEastAsia" w:hAnsi="Arial" w:cs="Arial"/>
            <w:color w:val="3E7C94"/>
            <w:sz w:val="22"/>
            <w:szCs w:val="22"/>
          </w:rPr>
          <w:t> </w:t>
        </w:r>
      </w:hyperlink>
    </w:p>
    <w:p w14:paraId="3A48DFBA" w14:textId="651C5DE3" w:rsidR="000C0441" w:rsidRPr="00135348" w:rsidRDefault="00570563" w:rsidP="007C267B">
      <w:pPr>
        <w:keepNext/>
        <w:keepLines/>
        <w:numPr>
          <w:ilvl w:val="1"/>
          <w:numId w:val="1"/>
        </w:numPr>
        <w:spacing w:before="240" w:after="120" w:line="240" w:lineRule="auto"/>
        <w:jc w:val="both"/>
        <w:outlineLvl w:val="1"/>
        <w:rPr>
          <w:rFonts w:eastAsia="Arial Unicode MS" w:cs="Arial"/>
          <w:b/>
          <w:bCs/>
          <w:caps/>
          <w:lang w:eastAsia="sl-SI"/>
        </w:rPr>
      </w:pPr>
      <w:bookmarkStart w:id="535" w:name="_Toc195685723"/>
      <w:r>
        <w:rPr>
          <w:rFonts w:eastAsia="Arial Unicode MS" w:cs="Arial"/>
          <w:b/>
          <w:bCs/>
          <w:caps/>
          <w:lang w:eastAsia="sl-SI"/>
        </w:rPr>
        <w:t xml:space="preserve">KOPALIŠČA IN </w:t>
      </w:r>
      <w:r w:rsidR="00814362" w:rsidRPr="00814362">
        <w:rPr>
          <w:rFonts w:eastAsia="Arial Unicode MS" w:cs="Arial"/>
          <w:b/>
          <w:bCs/>
          <w:caps/>
          <w:lang w:eastAsia="sl-SI"/>
        </w:rPr>
        <w:t>KOPALN</w:t>
      </w:r>
      <w:r>
        <w:rPr>
          <w:rFonts w:eastAsia="Arial Unicode MS" w:cs="Arial"/>
          <w:b/>
          <w:bCs/>
          <w:caps/>
          <w:lang w:eastAsia="sl-SI"/>
        </w:rPr>
        <w:t>E</w:t>
      </w:r>
      <w:r w:rsidR="00814362" w:rsidRPr="00814362">
        <w:rPr>
          <w:rFonts w:eastAsia="Arial Unicode MS" w:cs="Arial"/>
          <w:b/>
          <w:bCs/>
          <w:caps/>
          <w:lang w:eastAsia="sl-SI"/>
        </w:rPr>
        <w:t xml:space="preserve"> VOD</w:t>
      </w:r>
      <w:r>
        <w:rPr>
          <w:rFonts w:eastAsia="Arial Unicode MS" w:cs="Arial"/>
          <w:b/>
          <w:bCs/>
          <w:caps/>
          <w:lang w:eastAsia="sl-SI"/>
        </w:rPr>
        <w:t>E</w:t>
      </w:r>
      <w:bookmarkEnd w:id="535"/>
    </w:p>
    <w:bookmarkStart w:id="536" w:name="_Toc290980835"/>
    <w:bookmarkStart w:id="537" w:name="_Toc7008263"/>
    <w:bookmarkStart w:id="538" w:name="_Toc133226472"/>
    <w:p w14:paraId="0BE89E49" w14:textId="77777777" w:rsidR="004E744C" w:rsidRPr="00AC26EB" w:rsidRDefault="004E744C" w:rsidP="00B10D2D">
      <w:pPr>
        <w:pStyle w:val="indent-0"/>
        <w:numPr>
          <w:ilvl w:val="0"/>
          <w:numId w:val="36"/>
        </w:numPr>
        <w:spacing w:before="0" w:after="0" w:afterAutospacing="0"/>
        <w:rPr>
          <w:rFonts w:ascii="Arial" w:hAnsi="Arial" w:cs="Arial"/>
          <w:color w:val="31849B" w:themeColor="accent5" w:themeShade="BF"/>
          <w:sz w:val="22"/>
          <w:szCs w:val="22"/>
        </w:rPr>
      </w:pPr>
      <w:r w:rsidRPr="00AC26EB">
        <w:rPr>
          <w:rFonts w:ascii="Arial" w:hAnsi="Arial" w:cs="Arial"/>
          <w:color w:val="31849B" w:themeColor="accent5" w:themeShade="BF"/>
          <w:sz w:val="22"/>
          <w:szCs w:val="22"/>
        </w:rPr>
        <w:fldChar w:fldCharType="begin"/>
      </w:r>
      <w:r w:rsidRPr="00AC26EB">
        <w:rPr>
          <w:rFonts w:ascii="Arial" w:hAnsi="Arial" w:cs="Arial"/>
          <w:color w:val="31849B" w:themeColor="accent5" w:themeShade="BF"/>
          <w:sz w:val="22"/>
          <w:szCs w:val="22"/>
        </w:rPr>
        <w:instrText>HYPERLINK "http://www.pisrs.si/Pis.web/pregledPredpisa?id=ZAKO2067"</w:instrText>
      </w:r>
      <w:r w:rsidRPr="00AC26EB">
        <w:rPr>
          <w:rFonts w:ascii="Arial" w:hAnsi="Arial" w:cs="Arial"/>
          <w:color w:val="31849B" w:themeColor="accent5" w:themeShade="BF"/>
          <w:sz w:val="22"/>
          <w:szCs w:val="22"/>
        </w:rPr>
      </w:r>
      <w:r w:rsidRPr="00AC26EB">
        <w:rPr>
          <w:rFonts w:ascii="Arial" w:hAnsi="Arial" w:cs="Arial"/>
          <w:color w:val="31849B" w:themeColor="accent5" w:themeShade="BF"/>
          <w:sz w:val="22"/>
          <w:szCs w:val="22"/>
        </w:rPr>
        <w:fldChar w:fldCharType="separate"/>
      </w:r>
      <w:r w:rsidRPr="00AC26EB">
        <w:rPr>
          <w:rStyle w:val="Hiperpovezava"/>
          <w:rFonts w:ascii="Arial" w:eastAsiaTheme="majorEastAsia" w:hAnsi="Arial" w:cs="Arial"/>
          <w:color w:val="31849B" w:themeColor="accent5" w:themeShade="BF"/>
          <w:sz w:val="22"/>
          <w:szCs w:val="22"/>
          <w:bdr w:val="none" w:sz="0" w:space="0" w:color="auto" w:frame="1"/>
        </w:rPr>
        <w:t>Zakon o varstvu pred utopitvami (ZVU)</w:t>
      </w:r>
      <w:r w:rsidRPr="00AC26EB">
        <w:rPr>
          <w:rStyle w:val="Hiperpovezava"/>
          <w:rFonts w:ascii="Arial" w:eastAsiaTheme="majorEastAsia" w:hAnsi="Arial" w:cs="Arial"/>
          <w:color w:val="31849B" w:themeColor="accent5" w:themeShade="BF"/>
          <w:sz w:val="22"/>
          <w:szCs w:val="22"/>
        </w:rPr>
        <w:t> </w:t>
      </w:r>
      <w:r w:rsidRPr="00AC26EB">
        <w:rPr>
          <w:rFonts w:ascii="Arial" w:hAnsi="Arial" w:cs="Arial"/>
          <w:color w:val="31849B" w:themeColor="accent5" w:themeShade="BF"/>
          <w:sz w:val="22"/>
          <w:szCs w:val="22"/>
        </w:rPr>
        <w:fldChar w:fldCharType="end"/>
      </w:r>
    </w:p>
    <w:p w14:paraId="760D1FB9" w14:textId="77777777" w:rsidR="004E744C" w:rsidRPr="00AC26EB" w:rsidRDefault="00367681" w:rsidP="00B10D2D">
      <w:pPr>
        <w:pStyle w:val="indent-1"/>
        <w:numPr>
          <w:ilvl w:val="0"/>
          <w:numId w:val="36"/>
        </w:numPr>
        <w:spacing w:before="0" w:after="0" w:afterAutospacing="0"/>
        <w:ind w:left="1020"/>
        <w:rPr>
          <w:rFonts w:ascii="Arial" w:hAnsi="Arial" w:cs="Arial"/>
          <w:color w:val="31849B" w:themeColor="accent5" w:themeShade="BF"/>
          <w:sz w:val="22"/>
          <w:szCs w:val="22"/>
        </w:rPr>
      </w:pPr>
      <w:hyperlink r:id="rId140" w:history="1">
        <w:r w:rsidR="004E744C" w:rsidRPr="00AC26EB">
          <w:rPr>
            <w:rStyle w:val="Hiperpovezava"/>
            <w:rFonts w:ascii="Arial" w:eastAsiaTheme="majorEastAsia" w:hAnsi="Arial" w:cs="Arial"/>
            <w:color w:val="31849B" w:themeColor="accent5" w:themeShade="BF"/>
            <w:sz w:val="22"/>
            <w:szCs w:val="22"/>
            <w:bdr w:val="none" w:sz="0" w:space="0" w:color="auto" w:frame="1"/>
          </w:rPr>
          <w:t>Pravilnik o minimalnih higienskih zahtevah, ki jih morajo izpolnjevati kopališča in kopalna voda v bazenih</w:t>
        </w:r>
        <w:r w:rsidR="004E744C" w:rsidRPr="00AC26EB">
          <w:rPr>
            <w:rStyle w:val="Hiperpovezava"/>
            <w:rFonts w:ascii="Arial" w:eastAsiaTheme="majorEastAsia" w:hAnsi="Arial" w:cs="Arial"/>
            <w:color w:val="31849B" w:themeColor="accent5" w:themeShade="BF"/>
            <w:sz w:val="22"/>
            <w:szCs w:val="22"/>
          </w:rPr>
          <w:t> </w:t>
        </w:r>
      </w:hyperlink>
    </w:p>
    <w:p w14:paraId="7086E7CD" w14:textId="77777777" w:rsidR="004E744C" w:rsidRPr="00AC26EB" w:rsidRDefault="00367681" w:rsidP="00B10D2D">
      <w:pPr>
        <w:pStyle w:val="indent-1"/>
        <w:numPr>
          <w:ilvl w:val="0"/>
          <w:numId w:val="36"/>
        </w:numPr>
        <w:spacing w:before="0" w:after="0" w:afterAutospacing="0"/>
        <w:ind w:left="1020"/>
        <w:rPr>
          <w:rFonts w:ascii="Arial" w:hAnsi="Arial" w:cs="Arial"/>
          <w:color w:val="31849B" w:themeColor="accent5" w:themeShade="BF"/>
          <w:sz w:val="22"/>
          <w:szCs w:val="22"/>
        </w:rPr>
      </w:pPr>
      <w:hyperlink r:id="rId141" w:history="1">
        <w:r w:rsidR="004E744C" w:rsidRPr="00AC26EB">
          <w:rPr>
            <w:rStyle w:val="Hiperpovezava"/>
            <w:rFonts w:ascii="Arial" w:eastAsiaTheme="majorEastAsia" w:hAnsi="Arial" w:cs="Arial"/>
            <w:color w:val="31849B" w:themeColor="accent5" w:themeShade="BF"/>
            <w:sz w:val="22"/>
            <w:szCs w:val="22"/>
            <w:bdr w:val="none" w:sz="0" w:space="0" w:color="auto" w:frame="1"/>
          </w:rPr>
          <w:t>Pravilnik o opremi in sredstvih za dajanje prve pomoči, usposabljanju in preizkusih iz prve pomoči ter zdravniških pregledih reševalcev iz vode</w:t>
        </w:r>
        <w:r w:rsidR="004E744C" w:rsidRPr="00AC26EB">
          <w:rPr>
            <w:rStyle w:val="Hiperpovezava"/>
            <w:rFonts w:ascii="Arial" w:eastAsiaTheme="majorEastAsia" w:hAnsi="Arial" w:cs="Arial"/>
            <w:color w:val="31849B" w:themeColor="accent5" w:themeShade="BF"/>
            <w:sz w:val="22"/>
            <w:szCs w:val="22"/>
          </w:rPr>
          <w:t> </w:t>
        </w:r>
      </w:hyperlink>
    </w:p>
    <w:p w14:paraId="02779D63" w14:textId="77777777" w:rsidR="004E744C" w:rsidRPr="004E744C" w:rsidRDefault="00367681" w:rsidP="00B10D2D">
      <w:pPr>
        <w:pStyle w:val="indent-1"/>
        <w:numPr>
          <w:ilvl w:val="0"/>
          <w:numId w:val="36"/>
        </w:numPr>
        <w:spacing w:before="0" w:after="0" w:afterAutospacing="0"/>
        <w:ind w:left="1020"/>
        <w:rPr>
          <w:rFonts w:ascii="Arial" w:hAnsi="Arial" w:cs="Arial"/>
          <w:color w:val="111111"/>
          <w:sz w:val="22"/>
          <w:szCs w:val="22"/>
        </w:rPr>
      </w:pPr>
      <w:hyperlink r:id="rId142" w:history="1">
        <w:r w:rsidR="004E744C" w:rsidRPr="004E744C">
          <w:rPr>
            <w:rStyle w:val="Hiperpovezava"/>
            <w:rFonts w:ascii="Arial" w:eastAsiaTheme="majorEastAsia" w:hAnsi="Arial" w:cs="Arial"/>
            <w:color w:val="3E7C94"/>
            <w:sz w:val="22"/>
            <w:szCs w:val="22"/>
            <w:bdr w:val="none" w:sz="0" w:space="0" w:color="auto" w:frame="1"/>
          </w:rPr>
          <w:t>Pravilnik o tehničnih ukrepih in zahtevah za varno obratovanje kopališč in za varstvo pred utopitvami na kopališčih</w:t>
        </w:r>
        <w:r w:rsidR="004E744C" w:rsidRPr="004E744C">
          <w:rPr>
            <w:rStyle w:val="Hiperpovezava"/>
            <w:rFonts w:ascii="Arial" w:eastAsiaTheme="majorEastAsia" w:hAnsi="Arial" w:cs="Arial"/>
            <w:color w:val="3E7C94"/>
            <w:sz w:val="22"/>
            <w:szCs w:val="22"/>
          </w:rPr>
          <w:t> </w:t>
        </w:r>
      </w:hyperlink>
    </w:p>
    <w:p w14:paraId="41DD8075" w14:textId="77777777" w:rsidR="004E744C" w:rsidRPr="004E744C" w:rsidRDefault="00367681" w:rsidP="00B10D2D">
      <w:pPr>
        <w:pStyle w:val="indent-1"/>
        <w:numPr>
          <w:ilvl w:val="0"/>
          <w:numId w:val="36"/>
        </w:numPr>
        <w:spacing w:before="0" w:after="0" w:afterAutospacing="0"/>
        <w:ind w:left="1020"/>
        <w:rPr>
          <w:rFonts w:ascii="Arial" w:hAnsi="Arial" w:cs="Arial"/>
          <w:color w:val="111111"/>
          <w:sz w:val="22"/>
          <w:szCs w:val="22"/>
        </w:rPr>
      </w:pPr>
      <w:hyperlink r:id="rId143" w:history="1">
        <w:r w:rsidR="004E744C" w:rsidRPr="004E744C">
          <w:rPr>
            <w:rStyle w:val="Hiperpovezava"/>
            <w:rFonts w:ascii="Arial" w:eastAsiaTheme="majorEastAsia" w:hAnsi="Arial" w:cs="Arial"/>
            <w:color w:val="3E7C94"/>
            <w:sz w:val="22"/>
            <w:szCs w:val="22"/>
            <w:bdr w:val="none" w:sz="0" w:space="0" w:color="auto" w:frame="1"/>
          </w:rPr>
          <w:t>Pravilnik o ukrepih za varstvo pred utopitvami na kopališčih</w:t>
        </w:r>
        <w:r w:rsidR="004E744C" w:rsidRPr="004E744C">
          <w:rPr>
            <w:rStyle w:val="Hiperpovezava"/>
            <w:rFonts w:ascii="Arial" w:eastAsiaTheme="majorEastAsia" w:hAnsi="Arial" w:cs="Arial"/>
            <w:color w:val="3E7C94"/>
            <w:sz w:val="22"/>
            <w:szCs w:val="22"/>
          </w:rPr>
          <w:t> </w:t>
        </w:r>
      </w:hyperlink>
    </w:p>
    <w:p w14:paraId="635FC539" w14:textId="318978C5"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539" w:name="_Toc195685724"/>
      <w:r w:rsidRPr="00135348">
        <w:rPr>
          <w:rFonts w:eastAsia="Arial Unicode MS" w:cs="Arial"/>
          <w:b/>
          <w:bCs/>
          <w:caps/>
          <w:lang w:eastAsia="sl-SI"/>
        </w:rPr>
        <w:t>pitn</w:t>
      </w:r>
      <w:r w:rsidR="00570563">
        <w:rPr>
          <w:rFonts w:eastAsia="Arial Unicode MS" w:cs="Arial"/>
          <w:b/>
          <w:bCs/>
          <w:caps/>
          <w:lang w:eastAsia="sl-SI"/>
        </w:rPr>
        <w:t>A</w:t>
      </w:r>
      <w:r w:rsidRPr="00135348">
        <w:rPr>
          <w:rFonts w:eastAsia="Arial Unicode MS" w:cs="Arial"/>
          <w:b/>
          <w:bCs/>
          <w:caps/>
          <w:lang w:eastAsia="sl-SI"/>
        </w:rPr>
        <w:t xml:space="preserve"> vod</w:t>
      </w:r>
      <w:bookmarkEnd w:id="536"/>
      <w:bookmarkEnd w:id="537"/>
      <w:bookmarkEnd w:id="538"/>
      <w:r w:rsidR="00570563">
        <w:rPr>
          <w:rFonts w:eastAsia="Arial Unicode MS" w:cs="Arial"/>
          <w:b/>
          <w:bCs/>
          <w:caps/>
          <w:lang w:eastAsia="sl-SI"/>
        </w:rPr>
        <w:t>A</w:t>
      </w:r>
      <w:bookmarkEnd w:id="539"/>
      <w:r w:rsidR="00814362">
        <w:rPr>
          <w:rFonts w:eastAsia="Arial Unicode MS" w:cs="Arial"/>
          <w:b/>
          <w:bCs/>
          <w:caps/>
          <w:lang w:eastAsia="sl-SI"/>
        </w:rPr>
        <w:t xml:space="preserve"> </w:t>
      </w:r>
    </w:p>
    <w:bookmarkStart w:id="540" w:name="_Toc7008264"/>
    <w:bookmarkStart w:id="541" w:name="_Toc133226473"/>
    <w:bookmarkStart w:id="542" w:name="_Toc290980836"/>
    <w:p w14:paraId="5D9E6720" w14:textId="77777777" w:rsidR="004E744C" w:rsidRPr="00AC26EB" w:rsidRDefault="004E744C" w:rsidP="00B10D2D">
      <w:pPr>
        <w:pStyle w:val="indent-0"/>
        <w:numPr>
          <w:ilvl w:val="0"/>
          <w:numId w:val="37"/>
        </w:numPr>
        <w:spacing w:before="0" w:after="0" w:afterAutospacing="0"/>
        <w:rPr>
          <w:rFonts w:ascii="Arial" w:hAnsi="Arial" w:cs="Arial"/>
          <w:color w:val="31849B" w:themeColor="accent5" w:themeShade="BF"/>
          <w:sz w:val="22"/>
          <w:szCs w:val="22"/>
        </w:rPr>
      </w:pPr>
      <w:r w:rsidRPr="00AC26EB">
        <w:rPr>
          <w:rFonts w:ascii="Arial" w:hAnsi="Arial" w:cs="Arial"/>
          <w:color w:val="31849B" w:themeColor="accent5" w:themeShade="BF"/>
          <w:sz w:val="22"/>
          <w:szCs w:val="22"/>
        </w:rPr>
        <w:fldChar w:fldCharType="begin"/>
      </w:r>
      <w:r w:rsidRPr="00AC26EB">
        <w:rPr>
          <w:rFonts w:ascii="Arial" w:hAnsi="Arial" w:cs="Arial"/>
          <w:color w:val="31849B" w:themeColor="accent5" w:themeShade="BF"/>
          <w:sz w:val="22"/>
          <w:szCs w:val="22"/>
        </w:rPr>
        <w:instrText>HYPERLINK "http://www.pisrs.si/Pis.web/pregledPredpisa?id=URED8706"</w:instrText>
      </w:r>
      <w:r w:rsidRPr="00AC26EB">
        <w:rPr>
          <w:rFonts w:ascii="Arial" w:hAnsi="Arial" w:cs="Arial"/>
          <w:color w:val="31849B" w:themeColor="accent5" w:themeShade="BF"/>
          <w:sz w:val="22"/>
          <w:szCs w:val="22"/>
        </w:rPr>
      </w:r>
      <w:r w:rsidRPr="00AC26EB">
        <w:rPr>
          <w:rFonts w:ascii="Arial" w:hAnsi="Arial" w:cs="Arial"/>
          <w:color w:val="31849B" w:themeColor="accent5" w:themeShade="BF"/>
          <w:sz w:val="22"/>
          <w:szCs w:val="22"/>
        </w:rPr>
        <w:fldChar w:fldCharType="separate"/>
      </w:r>
      <w:r w:rsidRPr="00AC26EB">
        <w:rPr>
          <w:rStyle w:val="Hiperpovezava"/>
          <w:rFonts w:ascii="Arial" w:eastAsiaTheme="majorEastAsia" w:hAnsi="Arial" w:cs="Arial"/>
          <w:color w:val="31849B" w:themeColor="accent5" w:themeShade="BF"/>
          <w:sz w:val="22"/>
          <w:szCs w:val="22"/>
          <w:bdr w:val="none" w:sz="0" w:space="0" w:color="auto" w:frame="1"/>
        </w:rPr>
        <w:t>Uredba o pitni vodi</w:t>
      </w:r>
      <w:r w:rsidRPr="00AC26EB">
        <w:rPr>
          <w:rStyle w:val="Hiperpovezava"/>
          <w:rFonts w:ascii="Arial" w:eastAsiaTheme="majorEastAsia" w:hAnsi="Arial" w:cs="Arial"/>
          <w:color w:val="31849B" w:themeColor="accent5" w:themeShade="BF"/>
          <w:sz w:val="22"/>
          <w:szCs w:val="22"/>
        </w:rPr>
        <w:t> </w:t>
      </w:r>
      <w:r w:rsidRPr="00AC26EB">
        <w:rPr>
          <w:rFonts w:ascii="Arial" w:hAnsi="Arial" w:cs="Arial"/>
          <w:color w:val="31849B" w:themeColor="accent5" w:themeShade="BF"/>
          <w:sz w:val="22"/>
          <w:szCs w:val="22"/>
        </w:rPr>
        <w:fldChar w:fldCharType="end"/>
      </w:r>
    </w:p>
    <w:p w14:paraId="20E70DC5" w14:textId="77777777" w:rsidR="004E744C" w:rsidRPr="00AC26EB" w:rsidRDefault="00367681" w:rsidP="00B10D2D">
      <w:pPr>
        <w:pStyle w:val="indent-2"/>
        <w:numPr>
          <w:ilvl w:val="0"/>
          <w:numId w:val="37"/>
        </w:numPr>
        <w:spacing w:before="0" w:after="0" w:afterAutospacing="0"/>
        <w:ind w:left="1320"/>
        <w:rPr>
          <w:rFonts w:ascii="Arial" w:hAnsi="Arial" w:cs="Arial"/>
          <w:color w:val="31849B" w:themeColor="accent5" w:themeShade="BF"/>
          <w:sz w:val="22"/>
          <w:szCs w:val="22"/>
        </w:rPr>
      </w:pPr>
      <w:hyperlink r:id="rId144" w:history="1">
        <w:r w:rsidR="004E744C" w:rsidRPr="00AC26EB">
          <w:rPr>
            <w:rStyle w:val="Hiperpovezava"/>
            <w:rFonts w:ascii="Arial" w:eastAsiaTheme="majorEastAsia" w:hAnsi="Arial" w:cs="Arial"/>
            <w:color w:val="31849B" w:themeColor="accent5" w:themeShade="BF"/>
            <w:sz w:val="22"/>
            <w:szCs w:val="22"/>
            <w:bdr w:val="none" w:sz="0" w:space="0" w:color="auto" w:frame="1"/>
          </w:rPr>
          <w:t>Navodilo o načinih obveščanja</w:t>
        </w:r>
        <w:r w:rsidR="004E744C" w:rsidRPr="00AC26EB">
          <w:rPr>
            <w:rStyle w:val="Hiperpovezava"/>
            <w:rFonts w:ascii="Arial" w:eastAsiaTheme="majorEastAsia" w:hAnsi="Arial" w:cs="Arial"/>
            <w:color w:val="31849B" w:themeColor="accent5" w:themeShade="BF"/>
            <w:sz w:val="22"/>
            <w:szCs w:val="22"/>
          </w:rPr>
          <w:t> </w:t>
        </w:r>
      </w:hyperlink>
    </w:p>
    <w:p w14:paraId="5B07FB8F" w14:textId="77777777" w:rsidR="004E744C" w:rsidRPr="00AC26EB" w:rsidRDefault="00367681" w:rsidP="00B10D2D">
      <w:pPr>
        <w:pStyle w:val="indent-2"/>
        <w:numPr>
          <w:ilvl w:val="0"/>
          <w:numId w:val="37"/>
        </w:numPr>
        <w:spacing w:before="0" w:after="0" w:afterAutospacing="0"/>
        <w:ind w:left="1320"/>
        <w:rPr>
          <w:rFonts w:ascii="Arial" w:hAnsi="Arial" w:cs="Arial"/>
          <w:color w:val="31849B" w:themeColor="accent5" w:themeShade="BF"/>
          <w:sz w:val="22"/>
          <w:szCs w:val="22"/>
        </w:rPr>
      </w:pPr>
      <w:hyperlink r:id="rId145" w:history="1">
        <w:r w:rsidR="004E744C" w:rsidRPr="00AC26EB">
          <w:rPr>
            <w:rStyle w:val="Hiperpovezava"/>
            <w:rFonts w:ascii="Arial" w:eastAsiaTheme="majorEastAsia" w:hAnsi="Arial" w:cs="Arial"/>
            <w:color w:val="31849B" w:themeColor="accent5" w:themeShade="BF"/>
            <w:sz w:val="22"/>
            <w:szCs w:val="22"/>
            <w:bdr w:val="none" w:sz="0" w:space="0" w:color="auto" w:frame="1"/>
          </w:rPr>
          <w:t>Navodilo za izdelavo Načrta preprečevanja legioneloz</w:t>
        </w:r>
        <w:r w:rsidR="004E744C" w:rsidRPr="00AC26EB">
          <w:rPr>
            <w:rStyle w:val="Hiperpovezava"/>
            <w:rFonts w:ascii="Arial" w:eastAsiaTheme="majorEastAsia" w:hAnsi="Arial" w:cs="Arial"/>
            <w:color w:val="31849B" w:themeColor="accent5" w:themeShade="BF"/>
            <w:sz w:val="22"/>
            <w:szCs w:val="22"/>
          </w:rPr>
          <w:t> </w:t>
        </w:r>
      </w:hyperlink>
    </w:p>
    <w:p w14:paraId="5C4A713E" w14:textId="77777777" w:rsidR="004E744C" w:rsidRPr="00AC26EB" w:rsidRDefault="00367681" w:rsidP="00B10D2D">
      <w:pPr>
        <w:pStyle w:val="indent-0"/>
        <w:numPr>
          <w:ilvl w:val="0"/>
          <w:numId w:val="37"/>
        </w:numPr>
        <w:spacing w:before="0" w:after="0" w:afterAutospacing="0"/>
        <w:rPr>
          <w:rFonts w:ascii="Arial" w:hAnsi="Arial" w:cs="Arial"/>
          <w:color w:val="31849B" w:themeColor="accent5" w:themeShade="BF"/>
          <w:sz w:val="22"/>
          <w:szCs w:val="22"/>
        </w:rPr>
      </w:pPr>
      <w:hyperlink r:id="rId146" w:history="1">
        <w:r w:rsidR="004E744C" w:rsidRPr="00AC26EB">
          <w:rPr>
            <w:rStyle w:val="Hiperpovezava"/>
            <w:rFonts w:ascii="Arial" w:eastAsiaTheme="majorEastAsia" w:hAnsi="Arial" w:cs="Arial"/>
            <w:color w:val="31849B" w:themeColor="accent5" w:themeShade="BF"/>
            <w:sz w:val="22"/>
            <w:szCs w:val="22"/>
            <w:bdr w:val="none" w:sz="0" w:space="0" w:color="auto" w:frame="1"/>
          </w:rPr>
          <w:t>Zakon o zdravstveni ustreznosti živil in izdelkov ter snovi, ki prihajajo v stik z živili (ZZUZIS)</w:t>
        </w:r>
        <w:r w:rsidR="004E744C" w:rsidRPr="00AC26EB">
          <w:rPr>
            <w:rStyle w:val="Hiperpovezava"/>
            <w:rFonts w:ascii="Arial" w:eastAsiaTheme="majorEastAsia" w:hAnsi="Arial" w:cs="Arial"/>
            <w:color w:val="31849B" w:themeColor="accent5" w:themeShade="BF"/>
            <w:sz w:val="22"/>
            <w:szCs w:val="22"/>
          </w:rPr>
          <w:t> </w:t>
        </w:r>
      </w:hyperlink>
    </w:p>
    <w:p w14:paraId="2EE73EA0" w14:textId="77777777" w:rsidR="004E744C" w:rsidRPr="004E744C" w:rsidRDefault="00367681" w:rsidP="00B10D2D">
      <w:pPr>
        <w:pStyle w:val="indent-0"/>
        <w:numPr>
          <w:ilvl w:val="0"/>
          <w:numId w:val="37"/>
        </w:numPr>
        <w:spacing w:before="0" w:after="0" w:afterAutospacing="0"/>
        <w:rPr>
          <w:rFonts w:ascii="Arial" w:hAnsi="Arial" w:cs="Arial"/>
          <w:color w:val="111111"/>
          <w:sz w:val="22"/>
          <w:szCs w:val="22"/>
        </w:rPr>
      </w:pPr>
      <w:hyperlink r:id="rId147" w:history="1">
        <w:r w:rsidR="004E744C" w:rsidRPr="00AC26EB">
          <w:rPr>
            <w:rStyle w:val="Hiperpovezava"/>
            <w:rFonts w:ascii="Arial" w:eastAsiaTheme="majorEastAsia" w:hAnsi="Arial" w:cs="Arial"/>
            <w:color w:val="31849B" w:themeColor="accent5" w:themeShade="BF"/>
            <w:sz w:val="22"/>
            <w:szCs w:val="22"/>
            <w:bdr w:val="none" w:sz="0" w:space="0" w:color="auto" w:frame="1"/>
          </w:rPr>
          <w:t>Zakon o vodah (ZV-1)</w:t>
        </w:r>
        <w:r w:rsidR="004E744C" w:rsidRPr="00AC26EB">
          <w:rPr>
            <w:rStyle w:val="Hiperpovezava"/>
            <w:rFonts w:ascii="Arial" w:eastAsiaTheme="majorEastAsia" w:hAnsi="Arial" w:cs="Arial"/>
            <w:color w:val="31849B" w:themeColor="accent5" w:themeShade="BF"/>
            <w:sz w:val="22"/>
            <w:szCs w:val="22"/>
          </w:rPr>
          <w:t> </w:t>
        </w:r>
      </w:hyperlink>
    </w:p>
    <w:p w14:paraId="785A5790" w14:textId="77777777" w:rsidR="004E744C" w:rsidRPr="004E744C" w:rsidRDefault="00367681" w:rsidP="00B10D2D">
      <w:pPr>
        <w:pStyle w:val="indent-1"/>
        <w:numPr>
          <w:ilvl w:val="0"/>
          <w:numId w:val="37"/>
        </w:numPr>
        <w:spacing w:before="0" w:after="0" w:afterAutospacing="0"/>
        <w:ind w:left="1020"/>
        <w:rPr>
          <w:rFonts w:ascii="Arial" w:hAnsi="Arial" w:cs="Arial"/>
          <w:color w:val="111111"/>
          <w:sz w:val="22"/>
          <w:szCs w:val="22"/>
        </w:rPr>
      </w:pPr>
      <w:hyperlink r:id="rId148" w:history="1">
        <w:r w:rsidR="004E744C" w:rsidRPr="004E744C">
          <w:rPr>
            <w:rStyle w:val="Hiperpovezava"/>
            <w:rFonts w:ascii="Arial" w:eastAsiaTheme="majorEastAsia" w:hAnsi="Arial" w:cs="Arial"/>
            <w:color w:val="3E7C94"/>
            <w:sz w:val="22"/>
            <w:szCs w:val="22"/>
            <w:bdr w:val="none" w:sz="0" w:space="0" w:color="auto" w:frame="1"/>
          </w:rPr>
          <w:t>Pravilnik o pitni vodi</w:t>
        </w:r>
        <w:r w:rsidR="004E744C" w:rsidRPr="004E744C">
          <w:rPr>
            <w:rStyle w:val="Hiperpovezava"/>
            <w:rFonts w:ascii="Arial" w:eastAsiaTheme="majorEastAsia" w:hAnsi="Arial" w:cs="Arial"/>
            <w:color w:val="3E7C94"/>
            <w:sz w:val="22"/>
            <w:szCs w:val="22"/>
          </w:rPr>
          <w:t> </w:t>
        </w:r>
      </w:hyperlink>
    </w:p>
    <w:p w14:paraId="3CDE2E8B" w14:textId="77777777" w:rsidR="004E744C" w:rsidRPr="004E744C" w:rsidRDefault="00367681" w:rsidP="00B10D2D">
      <w:pPr>
        <w:pStyle w:val="indent-1"/>
        <w:numPr>
          <w:ilvl w:val="0"/>
          <w:numId w:val="37"/>
        </w:numPr>
        <w:spacing w:before="0" w:after="0" w:afterAutospacing="0"/>
        <w:ind w:left="1020"/>
        <w:rPr>
          <w:rFonts w:ascii="Arial" w:hAnsi="Arial" w:cs="Arial"/>
          <w:color w:val="111111"/>
          <w:sz w:val="22"/>
          <w:szCs w:val="22"/>
        </w:rPr>
      </w:pPr>
      <w:hyperlink r:id="rId149" w:history="1">
        <w:r w:rsidR="004E744C" w:rsidRPr="004E744C">
          <w:rPr>
            <w:rStyle w:val="Hiperpovezava"/>
            <w:rFonts w:ascii="Arial" w:eastAsiaTheme="majorEastAsia" w:hAnsi="Arial" w:cs="Arial"/>
            <w:color w:val="3E7C94"/>
            <w:sz w:val="22"/>
            <w:szCs w:val="22"/>
            <w:bdr w:val="none" w:sz="0" w:space="0" w:color="auto" w:frame="1"/>
          </w:rPr>
          <w:t>Pravilnik o kriterijih za določitev vodovarstvenega območja</w:t>
        </w:r>
        <w:r w:rsidR="004E744C" w:rsidRPr="004E744C">
          <w:rPr>
            <w:rStyle w:val="Hiperpovezava"/>
            <w:rFonts w:ascii="Arial" w:eastAsiaTheme="majorEastAsia" w:hAnsi="Arial" w:cs="Arial"/>
            <w:color w:val="3E7C94"/>
            <w:sz w:val="22"/>
            <w:szCs w:val="22"/>
          </w:rPr>
          <w:t> </w:t>
        </w:r>
      </w:hyperlink>
    </w:p>
    <w:p w14:paraId="32AC4E75" w14:textId="77777777" w:rsidR="004E744C" w:rsidRPr="004E744C" w:rsidRDefault="00367681" w:rsidP="00B10D2D">
      <w:pPr>
        <w:pStyle w:val="indent-1"/>
        <w:numPr>
          <w:ilvl w:val="0"/>
          <w:numId w:val="37"/>
        </w:numPr>
        <w:spacing w:before="0" w:after="0" w:afterAutospacing="0"/>
        <w:ind w:left="1020"/>
        <w:rPr>
          <w:rFonts w:ascii="Arial" w:hAnsi="Arial" w:cs="Arial"/>
          <w:color w:val="111111"/>
          <w:sz w:val="22"/>
          <w:szCs w:val="22"/>
        </w:rPr>
      </w:pPr>
      <w:hyperlink r:id="rId150" w:history="1">
        <w:r w:rsidR="004E744C" w:rsidRPr="004E744C">
          <w:rPr>
            <w:rStyle w:val="Hiperpovezava"/>
            <w:rFonts w:ascii="Arial" w:eastAsiaTheme="majorEastAsia" w:hAnsi="Arial" w:cs="Arial"/>
            <w:color w:val="3E7C94"/>
            <w:sz w:val="22"/>
            <w:szCs w:val="22"/>
            <w:bdr w:val="none" w:sz="0" w:space="0" w:color="auto" w:frame="1"/>
          </w:rPr>
          <w:t>Pravilnik o zdravstvenih zahtevah za osebe, ki pri delu v proizvodnji in prometu z živili prihajajo v stik z živili</w:t>
        </w:r>
        <w:r w:rsidR="004E744C" w:rsidRPr="004E744C">
          <w:rPr>
            <w:rStyle w:val="Hiperpovezava"/>
            <w:rFonts w:ascii="Arial" w:eastAsiaTheme="majorEastAsia" w:hAnsi="Arial" w:cs="Arial"/>
            <w:color w:val="3E7C94"/>
            <w:sz w:val="22"/>
            <w:szCs w:val="22"/>
          </w:rPr>
          <w:t> </w:t>
        </w:r>
      </w:hyperlink>
    </w:p>
    <w:p w14:paraId="5E1AAFB8" w14:textId="77777777"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543" w:name="_Toc195685725"/>
      <w:r w:rsidRPr="00135348">
        <w:rPr>
          <w:rFonts w:eastAsia="Arial Unicode MS" w:cs="Arial"/>
          <w:b/>
          <w:bCs/>
          <w:caps/>
          <w:lang w:eastAsia="sl-SI"/>
        </w:rPr>
        <w:lastRenderedPageBreak/>
        <w:t>Varnost na smučiščih</w:t>
      </w:r>
      <w:bookmarkEnd w:id="540"/>
      <w:bookmarkEnd w:id="541"/>
      <w:bookmarkEnd w:id="543"/>
    </w:p>
    <w:p w14:paraId="1A91A4CC" w14:textId="77777777" w:rsidR="004E744C" w:rsidRPr="00AC26EB" w:rsidRDefault="00367681" w:rsidP="00B10D2D">
      <w:pPr>
        <w:pStyle w:val="indent-0"/>
        <w:numPr>
          <w:ilvl w:val="0"/>
          <w:numId w:val="38"/>
        </w:numPr>
        <w:spacing w:before="0" w:after="0" w:afterAutospacing="0"/>
        <w:rPr>
          <w:rFonts w:ascii="Arial" w:hAnsi="Arial" w:cs="Arial"/>
          <w:color w:val="31849B" w:themeColor="accent5" w:themeShade="BF"/>
          <w:sz w:val="22"/>
          <w:szCs w:val="22"/>
        </w:rPr>
      </w:pPr>
      <w:hyperlink r:id="rId151" w:history="1">
        <w:r w:rsidR="004E744C" w:rsidRPr="00AC26EB">
          <w:rPr>
            <w:rStyle w:val="Hiperpovezava"/>
            <w:rFonts w:ascii="Arial" w:eastAsiaTheme="majorEastAsia" w:hAnsi="Arial" w:cs="Arial"/>
            <w:color w:val="31849B" w:themeColor="accent5" w:themeShade="BF"/>
            <w:sz w:val="22"/>
            <w:szCs w:val="22"/>
            <w:bdr w:val="none" w:sz="0" w:space="0" w:color="auto" w:frame="1"/>
          </w:rPr>
          <w:t>Zakon o varnosti na smučiščih (ZVSmuč-1)</w:t>
        </w:r>
        <w:r w:rsidR="004E744C" w:rsidRPr="00AC26EB">
          <w:rPr>
            <w:rStyle w:val="Hiperpovezava"/>
            <w:rFonts w:ascii="Arial" w:eastAsiaTheme="majorEastAsia" w:hAnsi="Arial" w:cs="Arial"/>
            <w:color w:val="31849B" w:themeColor="accent5" w:themeShade="BF"/>
            <w:sz w:val="22"/>
            <w:szCs w:val="22"/>
          </w:rPr>
          <w:t> </w:t>
        </w:r>
      </w:hyperlink>
    </w:p>
    <w:p w14:paraId="606BE8DE" w14:textId="77777777" w:rsidR="004E744C" w:rsidRPr="00AC26EB" w:rsidRDefault="00367681" w:rsidP="00B10D2D">
      <w:pPr>
        <w:pStyle w:val="indent-1"/>
        <w:numPr>
          <w:ilvl w:val="0"/>
          <w:numId w:val="38"/>
        </w:numPr>
        <w:spacing w:before="0" w:after="0" w:afterAutospacing="0"/>
        <w:ind w:left="1020"/>
        <w:rPr>
          <w:rFonts w:ascii="Arial" w:hAnsi="Arial" w:cs="Arial"/>
          <w:color w:val="31849B" w:themeColor="accent5" w:themeShade="BF"/>
          <w:sz w:val="22"/>
          <w:szCs w:val="22"/>
        </w:rPr>
      </w:pPr>
      <w:hyperlink r:id="rId152" w:history="1">
        <w:r w:rsidR="004E744C" w:rsidRPr="00AC26EB">
          <w:rPr>
            <w:rStyle w:val="Hiperpovezava"/>
            <w:rFonts w:ascii="Arial" w:eastAsiaTheme="majorEastAsia" w:hAnsi="Arial" w:cs="Arial"/>
            <w:color w:val="31849B" w:themeColor="accent5" w:themeShade="BF"/>
            <w:sz w:val="22"/>
            <w:szCs w:val="22"/>
            <w:bdr w:val="none" w:sz="0" w:space="0" w:color="auto" w:frame="1"/>
          </w:rPr>
          <w:t>Pravilnik o reševanju na smučiščih</w:t>
        </w:r>
        <w:r w:rsidR="004E744C" w:rsidRPr="00AC26EB">
          <w:rPr>
            <w:rStyle w:val="Hiperpovezava"/>
            <w:rFonts w:ascii="Arial" w:eastAsiaTheme="majorEastAsia" w:hAnsi="Arial" w:cs="Arial"/>
            <w:color w:val="31849B" w:themeColor="accent5" w:themeShade="BF"/>
            <w:sz w:val="22"/>
            <w:szCs w:val="22"/>
          </w:rPr>
          <w:t> </w:t>
        </w:r>
      </w:hyperlink>
    </w:p>
    <w:p w14:paraId="26D186C9" w14:textId="77777777" w:rsidR="004E744C" w:rsidRPr="004E744C" w:rsidRDefault="00367681" w:rsidP="00B10D2D">
      <w:pPr>
        <w:pStyle w:val="indent-1"/>
        <w:numPr>
          <w:ilvl w:val="0"/>
          <w:numId w:val="38"/>
        </w:numPr>
        <w:spacing w:before="0" w:after="0" w:afterAutospacing="0"/>
        <w:ind w:left="1020"/>
        <w:rPr>
          <w:rFonts w:ascii="Arial" w:hAnsi="Arial" w:cs="Arial"/>
          <w:color w:val="111111"/>
          <w:sz w:val="22"/>
          <w:szCs w:val="22"/>
        </w:rPr>
      </w:pPr>
      <w:hyperlink r:id="rId153" w:history="1">
        <w:r w:rsidR="004E744C" w:rsidRPr="00AC26EB">
          <w:rPr>
            <w:rStyle w:val="Hiperpovezava"/>
            <w:rFonts w:ascii="Arial" w:eastAsiaTheme="majorEastAsia" w:hAnsi="Arial" w:cs="Arial"/>
            <w:color w:val="31849B" w:themeColor="accent5" w:themeShade="BF"/>
            <w:sz w:val="22"/>
            <w:szCs w:val="22"/>
            <w:bdr w:val="none" w:sz="0" w:space="0" w:color="auto" w:frame="1"/>
          </w:rPr>
          <w:t>Pravilnik o obravnavi nesreče na smučišču</w:t>
        </w:r>
        <w:r w:rsidR="004E744C" w:rsidRPr="00AC26EB">
          <w:rPr>
            <w:rStyle w:val="Hiperpovezava"/>
            <w:rFonts w:ascii="Arial" w:eastAsiaTheme="majorEastAsia" w:hAnsi="Arial" w:cs="Arial"/>
            <w:color w:val="31849B" w:themeColor="accent5" w:themeShade="BF"/>
            <w:sz w:val="22"/>
            <w:szCs w:val="22"/>
          </w:rPr>
          <w:t> </w:t>
        </w:r>
      </w:hyperlink>
    </w:p>
    <w:p w14:paraId="4F2C8358" w14:textId="77777777" w:rsidR="004E744C" w:rsidRPr="004E744C" w:rsidRDefault="00367681" w:rsidP="00B10D2D">
      <w:pPr>
        <w:pStyle w:val="indent-1"/>
        <w:numPr>
          <w:ilvl w:val="0"/>
          <w:numId w:val="38"/>
        </w:numPr>
        <w:spacing w:before="0" w:after="0" w:afterAutospacing="0"/>
        <w:ind w:left="1020"/>
        <w:rPr>
          <w:rFonts w:ascii="Arial" w:hAnsi="Arial" w:cs="Arial"/>
          <w:color w:val="111111"/>
          <w:sz w:val="22"/>
          <w:szCs w:val="22"/>
        </w:rPr>
      </w:pPr>
      <w:hyperlink r:id="rId154" w:history="1">
        <w:r w:rsidR="004E744C" w:rsidRPr="004E744C">
          <w:rPr>
            <w:rStyle w:val="Hiperpovezava"/>
            <w:rFonts w:ascii="Arial" w:eastAsiaTheme="majorEastAsia" w:hAnsi="Arial" w:cs="Arial"/>
            <w:color w:val="3E7C94"/>
            <w:sz w:val="22"/>
            <w:szCs w:val="22"/>
            <w:bdr w:val="none" w:sz="0" w:space="0" w:color="auto" w:frame="1"/>
          </w:rPr>
          <w:t>Pravilnik o skupnih oznakah ob hkratnem izvajanju nalog nadzornika in reševalca na smučišču</w:t>
        </w:r>
        <w:r w:rsidR="004E744C" w:rsidRPr="004E744C">
          <w:rPr>
            <w:rStyle w:val="Hiperpovezava"/>
            <w:rFonts w:ascii="Arial" w:eastAsiaTheme="majorEastAsia" w:hAnsi="Arial" w:cs="Arial"/>
            <w:color w:val="3E7C94"/>
            <w:sz w:val="22"/>
            <w:szCs w:val="22"/>
          </w:rPr>
          <w:t> </w:t>
        </w:r>
      </w:hyperlink>
    </w:p>
    <w:p w14:paraId="79B794E4" w14:textId="77777777" w:rsidR="004E744C" w:rsidRPr="004E744C" w:rsidRDefault="00367681" w:rsidP="00B10D2D">
      <w:pPr>
        <w:pStyle w:val="indent-1"/>
        <w:numPr>
          <w:ilvl w:val="0"/>
          <w:numId w:val="38"/>
        </w:numPr>
        <w:spacing w:before="0" w:after="0" w:afterAutospacing="0"/>
        <w:ind w:left="1020"/>
        <w:rPr>
          <w:rFonts w:ascii="Arial" w:hAnsi="Arial" w:cs="Arial"/>
          <w:color w:val="111111"/>
          <w:sz w:val="22"/>
          <w:szCs w:val="22"/>
        </w:rPr>
      </w:pPr>
      <w:hyperlink r:id="rId155" w:history="1">
        <w:r w:rsidR="004E744C" w:rsidRPr="004E744C">
          <w:rPr>
            <w:rStyle w:val="Hiperpovezava"/>
            <w:rFonts w:ascii="Arial" w:eastAsiaTheme="majorEastAsia" w:hAnsi="Arial" w:cs="Arial"/>
            <w:color w:val="3E7C94"/>
            <w:sz w:val="22"/>
            <w:szCs w:val="22"/>
            <w:bdr w:val="none" w:sz="0" w:space="0" w:color="auto" w:frame="1"/>
          </w:rPr>
          <w:t>Pravilnik o zagotavljanju varnosti na smučišču</w:t>
        </w:r>
        <w:r w:rsidR="004E744C" w:rsidRPr="004E744C">
          <w:rPr>
            <w:rStyle w:val="Hiperpovezava"/>
            <w:rFonts w:ascii="Arial" w:eastAsiaTheme="majorEastAsia" w:hAnsi="Arial" w:cs="Arial"/>
            <w:color w:val="3E7C94"/>
            <w:sz w:val="22"/>
            <w:szCs w:val="22"/>
          </w:rPr>
          <w:t> </w:t>
        </w:r>
      </w:hyperlink>
    </w:p>
    <w:p w14:paraId="7FA36ECF" w14:textId="280673B5" w:rsidR="000C0441" w:rsidRPr="004E744C" w:rsidRDefault="000C0441" w:rsidP="004E744C">
      <w:pPr>
        <w:spacing w:after="0" w:line="240" w:lineRule="auto"/>
        <w:ind w:left="720"/>
        <w:jc w:val="both"/>
        <w:rPr>
          <w:rFonts w:cs="Arial"/>
        </w:rPr>
      </w:pPr>
    </w:p>
    <w:p w14:paraId="3BDEEBF8" w14:textId="77777777"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544" w:name="_Toc7008265"/>
      <w:bookmarkStart w:id="545" w:name="_Toc133226474"/>
      <w:bookmarkStart w:id="546" w:name="_Toc195685726"/>
      <w:r w:rsidRPr="00135348">
        <w:rPr>
          <w:rFonts w:eastAsia="Arial Unicode MS" w:cs="Arial"/>
          <w:b/>
          <w:bCs/>
          <w:caps/>
          <w:lang w:eastAsia="sl-SI"/>
        </w:rPr>
        <w:t>Splošna varnost proizvodov</w:t>
      </w:r>
      <w:bookmarkEnd w:id="542"/>
      <w:bookmarkEnd w:id="544"/>
      <w:bookmarkEnd w:id="545"/>
      <w:bookmarkEnd w:id="546"/>
    </w:p>
    <w:bookmarkStart w:id="547" w:name="_Hlk195626048"/>
    <w:p w14:paraId="0D0E2D5F" w14:textId="60EA7DAD" w:rsidR="004E744C" w:rsidRPr="00AC26EB" w:rsidRDefault="00AB7117" w:rsidP="00B10D2D">
      <w:pPr>
        <w:pStyle w:val="indent-0"/>
        <w:numPr>
          <w:ilvl w:val="0"/>
          <w:numId w:val="39"/>
        </w:numPr>
        <w:spacing w:before="0" w:after="0" w:afterAutospacing="0"/>
        <w:rPr>
          <w:rFonts w:ascii="Arial" w:hAnsi="Arial" w:cs="Arial"/>
          <w:color w:val="31849B" w:themeColor="accent5" w:themeShade="BF"/>
          <w:sz w:val="22"/>
          <w:szCs w:val="22"/>
        </w:rPr>
      </w:pPr>
      <w:r w:rsidRPr="00AC26EB">
        <w:rPr>
          <w:rFonts w:ascii="Arial" w:eastAsiaTheme="majorEastAsia" w:hAnsi="Arial" w:cs="Arial"/>
          <w:color w:val="31849B" w:themeColor="accent5" w:themeShade="BF"/>
          <w:sz w:val="22"/>
          <w:szCs w:val="22"/>
          <w:bdr w:val="none" w:sz="0" w:space="0" w:color="auto" w:frame="1"/>
        </w:rPr>
        <w:fldChar w:fldCharType="begin"/>
      </w:r>
      <w:r w:rsidRPr="00AC26EB">
        <w:rPr>
          <w:rFonts w:ascii="Arial" w:eastAsiaTheme="majorEastAsia" w:hAnsi="Arial" w:cs="Arial"/>
          <w:color w:val="31849B" w:themeColor="accent5" w:themeShade="BF"/>
          <w:sz w:val="22"/>
          <w:szCs w:val="22"/>
          <w:bdr w:val="none" w:sz="0" w:space="0" w:color="auto" w:frame="1"/>
        </w:rPr>
        <w:instrText>HYPERLINK "https://pisrs.si/pregledPredpisa?id=ZAKO3707"</w:instrText>
      </w:r>
      <w:r w:rsidRPr="00AC26EB">
        <w:rPr>
          <w:rFonts w:ascii="Arial" w:eastAsiaTheme="majorEastAsia" w:hAnsi="Arial" w:cs="Arial"/>
          <w:color w:val="31849B" w:themeColor="accent5" w:themeShade="BF"/>
          <w:sz w:val="22"/>
          <w:szCs w:val="22"/>
          <w:bdr w:val="none" w:sz="0" w:space="0" w:color="auto" w:frame="1"/>
        </w:rPr>
      </w:r>
      <w:r w:rsidRPr="00AC26EB">
        <w:rPr>
          <w:rFonts w:ascii="Arial" w:eastAsiaTheme="majorEastAsia" w:hAnsi="Arial" w:cs="Arial"/>
          <w:color w:val="31849B" w:themeColor="accent5" w:themeShade="BF"/>
          <w:sz w:val="22"/>
          <w:szCs w:val="22"/>
          <w:bdr w:val="none" w:sz="0" w:space="0" w:color="auto" w:frame="1"/>
        </w:rPr>
        <w:fldChar w:fldCharType="separate"/>
      </w:r>
      <w:r w:rsidRPr="00AC26EB">
        <w:rPr>
          <w:rStyle w:val="Hiperpovezava"/>
          <w:rFonts w:ascii="Arial" w:eastAsiaTheme="majorEastAsia" w:hAnsi="Arial" w:cs="Arial"/>
          <w:color w:val="31849B" w:themeColor="accent5" w:themeShade="BF"/>
          <w:sz w:val="22"/>
          <w:szCs w:val="22"/>
          <w:bdr w:val="none" w:sz="0" w:space="0" w:color="auto" w:frame="1"/>
        </w:rPr>
        <w:t>Zakon o splošni varnosti proizvodov (ZSVP-1)</w:t>
      </w:r>
      <w:r w:rsidRPr="00AC26EB">
        <w:rPr>
          <w:rFonts w:ascii="Arial" w:eastAsiaTheme="majorEastAsia" w:hAnsi="Arial" w:cs="Arial"/>
          <w:color w:val="31849B" w:themeColor="accent5" w:themeShade="BF"/>
          <w:sz w:val="22"/>
          <w:szCs w:val="22"/>
          <w:bdr w:val="none" w:sz="0" w:space="0" w:color="auto" w:frame="1"/>
        </w:rPr>
        <w:fldChar w:fldCharType="end"/>
      </w:r>
      <w:r w:rsidRPr="00AC26EB">
        <w:rPr>
          <w:rFonts w:ascii="Arial" w:eastAsiaTheme="majorEastAsia" w:hAnsi="Arial" w:cs="Arial"/>
          <w:color w:val="31849B" w:themeColor="accent5" w:themeShade="BF"/>
          <w:sz w:val="22"/>
          <w:szCs w:val="22"/>
        </w:rPr>
        <w:t> </w:t>
      </w:r>
    </w:p>
    <w:p w14:paraId="73EF4F94" w14:textId="151E8E4F" w:rsidR="004E744C" w:rsidRPr="00AC26EB" w:rsidRDefault="00367681" w:rsidP="00B10D2D">
      <w:pPr>
        <w:pStyle w:val="indent-0"/>
        <w:numPr>
          <w:ilvl w:val="0"/>
          <w:numId w:val="39"/>
        </w:numPr>
        <w:spacing w:before="0" w:after="0" w:afterAutospacing="0"/>
        <w:rPr>
          <w:rFonts w:ascii="Arial" w:hAnsi="Arial" w:cs="Arial"/>
          <w:color w:val="31849B" w:themeColor="accent5" w:themeShade="BF"/>
          <w:sz w:val="22"/>
          <w:szCs w:val="22"/>
        </w:rPr>
      </w:pPr>
      <w:hyperlink r:id="rId156" w:history="1">
        <w:r w:rsidR="00AB7117" w:rsidRPr="00AC26EB">
          <w:rPr>
            <w:rStyle w:val="Hiperpovezava"/>
            <w:rFonts w:ascii="Arial" w:hAnsi="Arial" w:cs="Arial"/>
            <w:color w:val="31849B" w:themeColor="accent5" w:themeShade="BF"/>
            <w:sz w:val="22"/>
            <w:szCs w:val="22"/>
          </w:rPr>
          <w:t>Pravilnik o obliki in vsebini obvestila o nevarnem proizvodu</w:t>
        </w:r>
      </w:hyperlink>
    </w:p>
    <w:bookmarkEnd w:id="547"/>
    <w:p w14:paraId="3ECCD834" w14:textId="77777777" w:rsidR="004E744C" w:rsidRPr="004E744C" w:rsidRDefault="00C033CD" w:rsidP="00B10D2D">
      <w:pPr>
        <w:pStyle w:val="indent-2"/>
        <w:numPr>
          <w:ilvl w:val="0"/>
          <w:numId w:val="39"/>
        </w:numPr>
        <w:spacing w:before="0" w:after="0" w:afterAutospacing="0"/>
        <w:ind w:left="1320"/>
        <w:rPr>
          <w:rFonts w:ascii="Arial" w:hAnsi="Arial" w:cs="Arial"/>
          <w:color w:val="111111"/>
          <w:sz w:val="22"/>
          <w:szCs w:val="22"/>
        </w:rPr>
      </w:pPr>
      <w:r>
        <w:fldChar w:fldCharType="begin"/>
      </w:r>
      <w:r>
        <w:instrText>HYPERLINK "http://data.europa.eu/eli/dec_impl/2019/1698/2020-12-01?locale=sl"</w:instrText>
      </w:r>
      <w:r>
        <w:fldChar w:fldCharType="separate"/>
      </w:r>
      <w:r w:rsidR="004E744C" w:rsidRPr="004E744C">
        <w:rPr>
          <w:rStyle w:val="Hiperpovezava"/>
          <w:rFonts w:ascii="Arial" w:eastAsiaTheme="majorEastAsia" w:hAnsi="Arial" w:cs="Arial"/>
          <w:color w:val="3E7C94"/>
          <w:sz w:val="22"/>
          <w:szCs w:val="22"/>
          <w:bdr w:val="none" w:sz="0" w:space="0" w:color="auto" w:frame="1"/>
        </w:rPr>
        <w:t>Izvedbeni sklep Komisije (EU) 2019/1698 z dne 9. oktobra 2019 o evropskih standardih za proizvode, pripravljenih v podporo Direktivi 2001/95/ES Evropskega parlamenta in Sveta o splošni varnosti proizvodov (Besedilo velja za EGP)Besedilo velja za EGP.</w:t>
      </w:r>
      <w:r w:rsidR="004E744C" w:rsidRPr="004E744C">
        <w:rPr>
          <w:rStyle w:val="Hiperpovezava"/>
          <w:rFonts w:ascii="Arial" w:eastAsiaTheme="majorEastAsia" w:hAnsi="Arial" w:cs="Arial"/>
          <w:color w:val="3E7C94"/>
          <w:sz w:val="22"/>
          <w:szCs w:val="22"/>
        </w:rPr>
        <w:t> </w:t>
      </w:r>
      <w:r>
        <w:rPr>
          <w:rStyle w:val="Hiperpovezava"/>
          <w:rFonts w:ascii="Arial" w:eastAsiaTheme="majorEastAsia" w:hAnsi="Arial" w:cs="Arial"/>
          <w:color w:val="3E7C94"/>
          <w:sz w:val="22"/>
          <w:szCs w:val="22"/>
        </w:rPr>
        <w:fldChar w:fldCharType="end"/>
      </w:r>
    </w:p>
    <w:p w14:paraId="538F0B0C" w14:textId="77777777" w:rsidR="004E744C" w:rsidRPr="004E744C" w:rsidRDefault="00367681" w:rsidP="00B10D2D">
      <w:pPr>
        <w:pStyle w:val="indent-2"/>
        <w:numPr>
          <w:ilvl w:val="0"/>
          <w:numId w:val="39"/>
        </w:numPr>
        <w:spacing w:before="0" w:after="0" w:afterAutospacing="0"/>
        <w:ind w:left="1320"/>
        <w:rPr>
          <w:rFonts w:ascii="Arial" w:hAnsi="Arial" w:cs="Arial"/>
          <w:color w:val="111111"/>
          <w:sz w:val="22"/>
          <w:szCs w:val="22"/>
        </w:rPr>
      </w:pPr>
      <w:hyperlink r:id="rId157" w:history="1">
        <w:r w:rsidR="004E744C" w:rsidRPr="004E744C">
          <w:rPr>
            <w:rStyle w:val="Hiperpovezava"/>
            <w:rFonts w:ascii="Arial" w:eastAsiaTheme="majorEastAsia" w:hAnsi="Arial" w:cs="Arial"/>
            <w:color w:val="3E7C94"/>
            <w:sz w:val="22"/>
            <w:szCs w:val="22"/>
            <w:bdr w:val="none" w:sz="0" w:space="0" w:color="auto" w:frame="1"/>
          </w:rPr>
          <w:t>Izvedbeni sklep Komisije (EU) 2020/1808 z dne 30. novembra 2020 o spremembi Izvedbenega sklepa (EU) 2019/1698 glede evropskih standardov za nekatere izdelke za otroke, otroško pohištvo, nepremično opremo za vadbo in nagnjenost k vžigu cigaret (Besedilo velja za EGP)</w:t>
        </w:r>
        <w:r w:rsidR="004E744C" w:rsidRPr="004E744C">
          <w:rPr>
            <w:rStyle w:val="Hiperpovezava"/>
            <w:rFonts w:ascii="Arial" w:eastAsiaTheme="majorEastAsia" w:hAnsi="Arial" w:cs="Arial"/>
            <w:color w:val="3E7C94"/>
            <w:sz w:val="22"/>
            <w:szCs w:val="22"/>
          </w:rPr>
          <w:t> </w:t>
        </w:r>
      </w:hyperlink>
    </w:p>
    <w:p w14:paraId="31A7A221" w14:textId="77777777" w:rsidR="004E744C" w:rsidRPr="004E744C" w:rsidRDefault="00367681" w:rsidP="00B10D2D">
      <w:pPr>
        <w:pStyle w:val="indent-2"/>
        <w:numPr>
          <w:ilvl w:val="0"/>
          <w:numId w:val="39"/>
        </w:numPr>
        <w:spacing w:before="0" w:after="0" w:afterAutospacing="0"/>
        <w:ind w:left="1320"/>
        <w:rPr>
          <w:rFonts w:ascii="Arial" w:hAnsi="Arial" w:cs="Arial"/>
          <w:color w:val="111111"/>
          <w:sz w:val="22"/>
          <w:szCs w:val="22"/>
        </w:rPr>
      </w:pPr>
      <w:hyperlink r:id="rId158" w:history="1">
        <w:r w:rsidR="004E744C" w:rsidRPr="004E744C">
          <w:rPr>
            <w:rStyle w:val="Hiperpovezava"/>
            <w:rFonts w:ascii="Arial" w:eastAsiaTheme="majorEastAsia" w:hAnsi="Arial" w:cs="Arial"/>
            <w:color w:val="3E7C94"/>
            <w:sz w:val="22"/>
            <w:szCs w:val="22"/>
            <w:bdr w:val="none" w:sz="0" w:space="0" w:color="auto" w:frame="1"/>
          </w:rPr>
          <w:t>Izvedbeni sklep Komisije (EU) 2022/1401 z dne 12. avgusta 2022 o spremembi Izvedbenega sklepa (EU) 2019/1698 glede evropskih standardov za nekatere izdelke za otroke, pohištvo za otroke, gimnastično opremo, vžigalnike ter opremo za informacijsko in komunikacijsko tehnologijo (Besedilo velja za EGP)</w:t>
        </w:r>
        <w:r w:rsidR="004E744C" w:rsidRPr="004E744C">
          <w:rPr>
            <w:rStyle w:val="Hiperpovezava"/>
            <w:rFonts w:ascii="Arial" w:eastAsiaTheme="majorEastAsia" w:hAnsi="Arial" w:cs="Arial"/>
            <w:color w:val="3E7C94"/>
            <w:sz w:val="22"/>
            <w:szCs w:val="22"/>
          </w:rPr>
          <w:t> </w:t>
        </w:r>
      </w:hyperlink>
    </w:p>
    <w:p w14:paraId="2E31F367" w14:textId="77777777" w:rsidR="004E744C" w:rsidRPr="004E744C" w:rsidRDefault="00367681" w:rsidP="00B10D2D">
      <w:pPr>
        <w:pStyle w:val="indent-2"/>
        <w:numPr>
          <w:ilvl w:val="0"/>
          <w:numId w:val="39"/>
        </w:numPr>
        <w:spacing w:before="0" w:after="0" w:afterAutospacing="0"/>
        <w:ind w:left="1320"/>
        <w:rPr>
          <w:rFonts w:ascii="Arial" w:hAnsi="Arial" w:cs="Arial"/>
          <w:color w:val="111111"/>
          <w:sz w:val="22"/>
          <w:szCs w:val="22"/>
        </w:rPr>
      </w:pPr>
      <w:hyperlink r:id="rId159" w:history="1">
        <w:r w:rsidR="004E744C" w:rsidRPr="004E744C">
          <w:rPr>
            <w:rStyle w:val="Hiperpovezava"/>
            <w:rFonts w:ascii="Arial" w:eastAsiaTheme="majorEastAsia" w:hAnsi="Arial" w:cs="Arial"/>
            <w:color w:val="3E7C94"/>
            <w:sz w:val="22"/>
            <w:szCs w:val="22"/>
            <w:bdr w:val="none" w:sz="0" w:space="0" w:color="auto" w:frame="1"/>
          </w:rPr>
          <w:t>Izvedbeni sklep Komisije (EU) 2019/417 z dne 8. novembra 2018 o določitvi smernic za upravljanje sistema Evropske unije za hitro izmenjavo informacij, imenovanega RAPEX, ki je bil vzpostavljen na podlagi člena 12 Direktive 2001/95/ES o splošni varnosti proizvodov, in njegovega sistema obveščanja (notificirano pod dokumentarno številko C(2018) 7334)</w:t>
        </w:r>
        <w:r w:rsidR="004E744C" w:rsidRPr="004E744C">
          <w:rPr>
            <w:rStyle w:val="Hiperpovezava"/>
            <w:rFonts w:ascii="Arial" w:eastAsiaTheme="majorEastAsia" w:hAnsi="Arial" w:cs="Arial"/>
            <w:color w:val="3E7C94"/>
            <w:sz w:val="22"/>
            <w:szCs w:val="22"/>
          </w:rPr>
          <w:t> </w:t>
        </w:r>
      </w:hyperlink>
    </w:p>
    <w:p w14:paraId="15C73435" w14:textId="77777777" w:rsidR="004E744C" w:rsidRPr="004E744C" w:rsidRDefault="00367681" w:rsidP="00B10D2D">
      <w:pPr>
        <w:pStyle w:val="indent-0"/>
        <w:numPr>
          <w:ilvl w:val="0"/>
          <w:numId w:val="39"/>
        </w:numPr>
        <w:spacing w:before="0" w:after="0" w:afterAutospacing="0"/>
        <w:rPr>
          <w:rFonts w:ascii="Arial" w:hAnsi="Arial" w:cs="Arial"/>
          <w:color w:val="111111"/>
          <w:sz w:val="22"/>
          <w:szCs w:val="22"/>
        </w:rPr>
      </w:pPr>
      <w:hyperlink r:id="rId160" w:history="1">
        <w:r w:rsidR="004E744C" w:rsidRPr="004E744C">
          <w:rPr>
            <w:rStyle w:val="Hiperpovezava"/>
            <w:rFonts w:ascii="Arial" w:eastAsiaTheme="majorEastAsia" w:hAnsi="Arial" w:cs="Arial"/>
            <w:color w:val="3E7C94"/>
            <w:sz w:val="22"/>
            <w:szCs w:val="22"/>
            <w:bdr w:val="none" w:sz="0" w:space="0" w:color="auto" w:frame="1"/>
          </w:rPr>
          <w:t>Uredba o izvajanju Uredbe (ES) o registraciji, evalvaciji, avtorizaciji in omejevanju kemikalij (REACH)</w:t>
        </w:r>
        <w:r w:rsidR="004E744C" w:rsidRPr="004E744C">
          <w:rPr>
            <w:rStyle w:val="Hiperpovezava"/>
            <w:rFonts w:ascii="Arial" w:eastAsiaTheme="majorEastAsia" w:hAnsi="Arial" w:cs="Arial"/>
            <w:color w:val="3E7C94"/>
            <w:sz w:val="22"/>
            <w:szCs w:val="22"/>
          </w:rPr>
          <w:t> </w:t>
        </w:r>
      </w:hyperlink>
    </w:p>
    <w:p w14:paraId="162AA20F" w14:textId="77777777" w:rsidR="004E744C" w:rsidRPr="004E744C" w:rsidRDefault="00367681" w:rsidP="00B10D2D">
      <w:pPr>
        <w:pStyle w:val="indent-0"/>
        <w:numPr>
          <w:ilvl w:val="0"/>
          <w:numId w:val="39"/>
        </w:numPr>
        <w:spacing w:before="0" w:after="0" w:afterAutospacing="0"/>
        <w:rPr>
          <w:rFonts w:ascii="Arial" w:hAnsi="Arial" w:cs="Arial"/>
          <w:color w:val="111111"/>
          <w:sz w:val="22"/>
          <w:szCs w:val="22"/>
        </w:rPr>
      </w:pPr>
      <w:hyperlink r:id="rId161" w:history="1">
        <w:r w:rsidR="004E744C" w:rsidRPr="004E744C">
          <w:rPr>
            <w:rStyle w:val="Hiperpovezava"/>
            <w:rFonts w:ascii="Arial" w:eastAsiaTheme="majorEastAsia" w:hAnsi="Arial" w:cs="Arial"/>
            <w:color w:val="3E7C94"/>
            <w:sz w:val="22"/>
            <w:szCs w:val="22"/>
            <w:bdr w:val="none" w:sz="0" w:space="0" w:color="auto" w:frame="1"/>
          </w:rPr>
          <w:t>Uredba (ES) št. 1907/2006 Evropskega parlamenta in Sveta z dne 18. decembra 2006 o registraciji, evalvaciji, avtorizaciji in omejevanju kemikalij (REACH) ter o ustanovitvi Evropske agencije za kemikalije in o spremembi Direktive 1999/45/ES ter o razveljavitvi Uredbe Sveta (EGS) št. 793/93 in Uredbe Komisije (ES) št. 1488/94 ter Direktive Sveta 76/769/EGS in direktiv Komisije 91/155/EGS, 93/67/EGS, 93/105/ES in 2000/21/ES (Besedilo velja za EGP)Besedilo velja za EGP.</w:t>
        </w:r>
        <w:r w:rsidR="004E744C" w:rsidRPr="004E744C">
          <w:rPr>
            <w:rStyle w:val="Hiperpovezava"/>
            <w:rFonts w:ascii="Arial" w:eastAsiaTheme="majorEastAsia" w:hAnsi="Arial" w:cs="Arial"/>
            <w:color w:val="3E7C94"/>
            <w:sz w:val="22"/>
            <w:szCs w:val="22"/>
          </w:rPr>
          <w:t> </w:t>
        </w:r>
      </w:hyperlink>
    </w:p>
    <w:p w14:paraId="7C97D3E4" w14:textId="77777777" w:rsidR="004E744C" w:rsidRPr="004E744C" w:rsidRDefault="00367681" w:rsidP="00B10D2D">
      <w:pPr>
        <w:pStyle w:val="indent-0"/>
        <w:numPr>
          <w:ilvl w:val="0"/>
          <w:numId w:val="39"/>
        </w:numPr>
        <w:spacing w:before="0" w:after="0" w:afterAutospacing="0"/>
        <w:rPr>
          <w:rFonts w:ascii="Arial" w:hAnsi="Arial" w:cs="Arial"/>
          <w:color w:val="111111"/>
          <w:sz w:val="22"/>
          <w:szCs w:val="22"/>
        </w:rPr>
      </w:pPr>
      <w:hyperlink r:id="rId162" w:history="1">
        <w:r w:rsidR="004E744C" w:rsidRPr="004E744C">
          <w:rPr>
            <w:rStyle w:val="Hiperpovezava"/>
            <w:rFonts w:ascii="Arial" w:eastAsiaTheme="majorEastAsia" w:hAnsi="Arial" w:cs="Arial"/>
            <w:color w:val="3E7C94"/>
            <w:sz w:val="22"/>
            <w:szCs w:val="22"/>
            <w:bdr w:val="none" w:sz="0" w:space="0" w:color="auto" w:frame="1"/>
          </w:rPr>
          <w:t>Uredba o izvajanju Uredbe (EU) o nadzoru trga in skladnosti proizvodov</w:t>
        </w:r>
        <w:r w:rsidR="004E744C" w:rsidRPr="004E744C">
          <w:rPr>
            <w:rStyle w:val="Hiperpovezava"/>
            <w:rFonts w:ascii="Arial" w:eastAsiaTheme="majorEastAsia" w:hAnsi="Arial" w:cs="Arial"/>
            <w:color w:val="3E7C94"/>
            <w:sz w:val="22"/>
            <w:szCs w:val="22"/>
          </w:rPr>
          <w:t> </w:t>
        </w:r>
      </w:hyperlink>
    </w:p>
    <w:p w14:paraId="67A8C5BD" w14:textId="77777777" w:rsidR="004E744C" w:rsidRPr="004E744C" w:rsidRDefault="00367681" w:rsidP="00B10D2D">
      <w:pPr>
        <w:pStyle w:val="indent-0"/>
        <w:numPr>
          <w:ilvl w:val="0"/>
          <w:numId w:val="39"/>
        </w:numPr>
        <w:spacing w:before="0" w:after="0" w:afterAutospacing="0"/>
        <w:rPr>
          <w:rFonts w:ascii="Arial" w:hAnsi="Arial" w:cs="Arial"/>
          <w:color w:val="111111"/>
          <w:sz w:val="22"/>
          <w:szCs w:val="22"/>
        </w:rPr>
      </w:pPr>
      <w:hyperlink r:id="rId163" w:history="1">
        <w:r w:rsidR="004E744C" w:rsidRPr="004E744C">
          <w:rPr>
            <w:rStyle w:val="Hiperpovezava"/>
            <w:rFonts w:ascii="Arial" w:eastAsiaTheme="majorEastAsia" w:hAnsi="Arial" w:cs="Arial"/>
            <w:color w:val="3E7C94"/>
            <w:sz w:val="22"/>
            <w:szCs w:val="22"/>
            <w:bdr w:val="none" w:sz="0" w:space="0" w:color="auto" w:frame="1"/>
          </w:rPr>
          <w:t>Uredba (EU) 2019/1020 Evropskega parlamenta in Sveta z dne 20. junija 2019 o nadzoru trga in skladnosti proizvodov ter spremembi Direktive 2004/42/ES in uredb (ES) št. 765/2008 in (EU) št. 305/2011 (Besedilo velja za EGP)Besedilo velja za EGP.</w:t>
        </w:r>
        <w:r w:rsidR="004E744C" w:rsidRPr="004E744C">
          <w:rPr>
            <w:rStyle w:val="Hiperpovezava"/>
            <w:rFonts w:ascii="Arial" w:eastAsiaTheme="majorEastAsia" w:hAnsi="Arial" w:cs="Arial"/>
            <w:color w:val="3E7C94"/>
            <w:sz w:val="22"/>
            <w:szCs w:val="22"/>
          </w:rPr>
          <w:t> </w:t>
        </w:r>
      </w:hyperlink>
    </w:p>
    <w:p w14:paraId="50B6E3DD" w14:textId="77777777" w:rsidR="004E744C" w:rsidRPr="004E744C" w:rsidRDefault="00367681" w:rsidP="00B10D2D">
      <w:pPr>
        <w:pStyle w:val="indent-0"/>
        <w:numPr>
          <w:ilvl w:val="0"/>
          <w:numId w:val="39"/>
        </w:numPr>
        <w:spacing w:before="0" w:after="0" w:afterAutospacing="0"/>
        <w:rPr>
          <w:rFonts w:ascii="Arial" w:hAnsi="Arial" w:cs="Arial"/>
          <w:color w:val="111111"/>
          <w:sz w:val="22"/>
          <w:szCs w:val="22"/>
        </w:rPr>
      </w:pPr>
      <w:hyperlink r:id="rId164" w:history="1">
        <w:r w:rsidR="004E744C" w:rsidRPr="004E744C">
          <w:rPr>
            <w:rStyle w:val="Hiperpovezava"/>
            <w:rFonts w:ascii="Arial" w:eastAsiaTheme="majorEastAsia" w:hAnsi="Arial" w:cs="Arial"/>
            <w:color w:val="3E7C94"/>
            <w:sz w:val="22"/>
            <w:szCs w:val="22"/>
            <w:bdr w:val="none" w:sz="0" w:space="0" w:color="auto" w:frame="1"/>
          </w:rPr>
          <w:t>Zakon o tehničnih zahtevah za proizvode in o ugotavljanju skladnosti (ZTZPUS-1)</w:t>
        </w:r>
        <w:r w:rsidR="004E744C" w:rsidRPr="004E744C">
          <w:rPr>
            <w:rStyle w:val="Hiperpovezava"/>
            <w:rFonts w:ascii="Arial" w:eastAsiaTheme="majorEastAsia" w:hAnsi="Arial" w:cs="Arial"/>
            <w:color w:val="3E7C94"/>
            <w:sz w:val="22"/>
            <w:szCs w:val="22"/>
          </w:rPr>
          <w:t> </w:t>
        </w:r>
      </w:hyperlink>
    </w:p>
    <w:p w14:paraId="135066F6" w14:textId="77777777" w:rsidR="004E744C" w:rsidRPr="004E744C" w:rsidRDefault="00367681" w:rsidP="00B10D2D">
      <w:pPr>
        <w:pStyle w:val="indent-1"/>
        <w:numPr>
          <w:ilvl w:val="0"/>
          <w:numId w:val="39"/>
        </w:numPr>
        <w:spacing w:before="0" w:after="0" w:afterAutospacing="0"/>
        <w:ind w:left="1020"/>
        <w:rPr>
          <w:rFonts w:ascii="Arial" w:hAnsi="Arial" w:cs="Arial"/>
          <w:color w:val="111111"/>
          <w:sz w:val="22"/>
          <w:szCs w:val="22"/>
        </w:rPr>
      </w:pPr>
      <w:hyperlink r:id="rId165" w:history="1">
        <w:r w:rsidR="004E744C" w:rsidRPr="004E744C">
          <w:rPr>
            <w:rStyle w:val="Hiperpovezava"/>
            <w:rFonts w:ascii="Arial" w:eastAsiaTheme="majorEastAsia" w:hAnsi="Arial" w:cs="Arial"/>
            <w:color w:val="3E7C94"/>
            <w:sz w:val="22"/>
            <w:szCs w:val="22"/>
            <w:bdr w:val="none" w:sz="0" w:space="0" w:color="auto" w:frame="1"/>
          </w:rPr>
          <w:t>Pravilnik o minimalnih sanitarno zdravstvenih pogojih za opravljanje dejavnosti higienske nege in drugih podobnih dejavnosti</w:t>
        </w:r>
        <w:r w:rsidR="004E744C" w:rsidRPr="004E744C">
          <w:rPr>
            <w:rStyle w:val="Hiperpovezava"/>
            <w:rFonts w:ascii="Arial" w:eastAsiaTheme="majorEastAsia" w:hAnsi="Arial" w:cs="Arial"/>
            <w:color w:val="3E7C94"/>
            <w:sz w:val="22"/>
            <w:szCs w:val="22"/>
          </w:rPr>
          <w:t> </w:t>
        </w:r>
      </w:hyperlink>
    </w:p>
    <w:p w14:paraId="1F13E865" w14:textId="2BA93135" w:rsidR="000C0441" w:rsidRPr="004E744C" w:rsidRDefault="00367681" w:rsidP="00B10D2D">
      <w:pPr>
        <w:pStyle w:val="indent-0"/>
        <w:numPr>
          <w:ilvl w:val="0"/>
          <w:numId w:val="39"/>
        </w:numPr>
        <w:spacing w:before="0" w:after="0" w:afterAutospacing="0"/>
        <w:rPr>
          <w:rFonts w:ascii="Arial" w:hAnsi="Arial" w:cs="Arial"/>
          <w:color w:val="111111"/>
          <w:sz w:val="22"/>
          <w:szCs w:val="22"/>
        </w:rPr>
      </w:pPr>
      <w:hyperlink r:id="rId166" w:history="1">
        <w:r w:rsidR="004E744C" w:rsidRPr="004E744C">
          <w:rPr>
            <w:rStyle w:val="Hiperpovezava"/>
            <w:rFonts w:ascii="Arial" w:eastAsiaTheme="majorEastAsia" w:hAnsi="Arial" w:cs="Arial"/>
            <w:color w:val="3E7C94"/>
            <w:sz w:val="22"/>
            <w:szCs w:val="22"/>
            <w:bdr w:val="none" w:sz="0" w:space="0" w:color="auto" w:frame="1"/>
          </w:rPr>
          <w:t>Uredba o načinu mednarodne izmenjave informacij o ukrepih in dejanjih, ki omejujejo trgovanje s proizvodi</w:t>
        </w:r>
        <w:r w:rsidR="004E744C" w:rsidRPr="004E744C">
          <w:rPr>
            <w:rStyle w:val="Hiperpovezava"/>
            <w:rFonts w:ascii="Arial" w:eastAsiaTheme="majorEastAsia" w:hAnsi="Arial" w:cs="Arial"/>
            <w:color w:val="3E7C94"/>
            <w:sz w:val="22"/>
            <w:szCs w:val="22"/>
          </w:rPr>
          <w:t> </w:t>
        </w:r>
      </w:hyperlink>
    </w:p>
    <w:p w14:paraId="59C72FD9" w14:textId="77777777"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548" w:name="_Toc290980837"/>
      <w:bookmarkStart w:id="549" w:name="_Toc7008266"/>
      <w:bookmarkStart w:id="550" w:name="_Toc133226475"/>
      <w:bookmarkStart w:id="551" w:name="_Toc195685727"/>
      <w:r w:rsidRPr="00135348">
        <w:rPr>
          <w:rFonts w:eastAsia="Arial Unicode MS" w:cs="Arial"/>
          <w:b/>
          <w:bCs/>
          <w:caps/>
          <w:lang w:eastAsia="sl-SI"/>
        </w:rPr>
        <w:t>Kozmetični proizvodi</w:t>
      </w:r>
      <w:bookmarkEnd w:id="548"/>
      <w:bookmarkEnd w:id="549"/>
      <w:bookmarkEnd w:id="550"/>
      <w:bookmarkEnd w:id="551"/>
    </w:p>
    <w:bookmarkStart w:id="552" w:name="_Toc290980838"/>
    <w:bookmarkStart w:id="553" w:name="_Toc7008267"/>
    <w:bookmarkStart w:id="554" w:name="_Toc133226476"/>
    <w:p w14:paraId="470C3EC1" w14:textId="77777777" w:rsidR="00E31BD2" w:rsidRPr="00E31BD2" w:rsidRDefault="00E31BD2" w:rsidP="00B10D2D">
      <w:pPr>
        <w:pStyle w:val="indent-0"/>
        <w:numPr>
          <w:ilvl w:val="0"/>
          <w:numId w:val="40"/>
        </w:numPr>
        <w:spacing w:before="0" w:after="0" w:afterAutospacing="0"/>
        <w:rPr>
          <w:rFonts w:ascii="Arial" w:hAnsi="Arial" w:cs="Arial"/>
          <w:color w:val="111111"/>
          <w:sz w:val="22"/>
          <w:szCs w:val="22"/>
        </w:rPr>
      </w:pPr>
      <w:r w:rsidRPr="00E31BD2">
        <w:rPr>
          <w:rFonts w:ascii="Arial" w:hAnsi="Arial" w:cs="Arial"/>
          <w:color w:val="111111"/>
          <w:sz w:val="22"/>
          <w:szCs w:val="22"/>
        </w:rPr>
        <w:fldChar w:fldCharType="begin"/>
      </w:r>
      <w:r w:rsidRPr="00E31BD2">
        <w:rPr>
          <w:rFonts w:ascii="Arial" w:hAnsi="Arial" w:cs="Arial"/>
          <w:color w:val="111111"/>
          <w:sz w:val="22"/>
          <w:szCs w:val="22"/>
        </w:rPr>
        <w:instrText>HYPERLINK "http://www.pisrs.si/Pis.web/pregledPredpisa?id=URED6502"</w:instrText>
      </w:r>
      <w:r w:rsidRPr="00E31BD2">
        <w:rPr>
          <w:rFonts w:ascii="Arial" w:hAnsi="Arial" w:cs="Arial"/>
          <w:color w:val="111111"/>
          <w:sz w:val="22"/>
          <w:szCs w:val="22"/>
        </w:rPr>
      </w:r>
      <w:r w:rsidRPr="00E31BD2">
        <w:rPr>
          <w:rFonts w:ascii="Arial" w:hAnsi="Arial" w:cs="Arial"/>
          <w:color w:val="111111"/>
          <w:sz w:val="22"/>
          <w:szCs w:val="22"/>
        </w:rPr>
        <w:fldChar w:fldCharType="separate"/>
      </w:r>
      <w:r w:rsidRPr="00E31BD2">
        <w:rPr>
          <w:rStyle w:val="Hiperpovezava"/>
          <w:rFonts w:ascii="Arial" w:eastAsiaTheme="majorEastAsia" w:hAnsi="Arial" w:cs="Arial"/>
          <w:color w:val="3E7C94"/>
          <w:sz w:val="22"/>
          <w:szCs w:val="22"/>
          <w:bdr w:val="none" w:sz="0" w:space="0" w:color="auto" w:frame="1"/>
        </w:rPr>
        <w:t>Uredba o izvajanju Uredbe (ES) o kozmetičnih izdelkih</w:t>
      </w:r>
      <w:r w:rsidRPr="00E31BD2">
        <w:rPr>
          <w:rStyle w:val="Hiperpovezava"/>
          <w:rFonts w:ascii="Arial" w:eastAsiaTheme="majorEastAsia" w:hAnsi="Arial" w:cs="Arial"/>
          <w:color w:val="3E7C94"/>
          <w:sz w:val="22"/>
          <w:szCs w:val="22"/>
        </w:rPr>
        <w:t> </w:t>
      </w:r>
      <w:r w:rsidRPr="00E31BD2">
        <w:rPr>
          <w:rFonts w:ascii="Arial" w:hAnsi="Arial" w:cs="Arial"/>
          <w:color w:val="111111"/>
          <w:sz w:val="22"/>
          <w:szCs w:val="22"/>
        </w:rPr>
        <w:fldChar w:fldCharType="end"/>
      </w:r>
    </w:p>
    <w:p w14:paraId="3BD0462F" w14:textId="77777777" w:rsidR="00E31BD2" w:rsidRPr="00E31BD2" w:rsidRDefault="00367681" w:rsidP="00B10D2D">
      <w:pPr>
        <w:pStyle w:val="indent-0"/>
        <w:numPr>
          <w:ilvl w:val="0"/>
          <w:numId w:val="40"/>
        </w:numPr>
        <w:spacing w:before="0" w:after="0" w:afterAutospacing="0"/>
        <w:rPr>
          <w:rFonts w:ascii="Arial" w:hAnsi="Arial" w:cs="Arial"/>
          <w:color w:val="111111"/>
          <w:sz w:val="22"/>
          <w:szCs w:val="22"/>
        </w:rPr>
      </w:pPr>
      <w:hyperlink r:id="rId167" w:history="1">
        <w:r w:rsidR="00E31BD2" w:rsidRPr="00E31BD2">
          <w:rPr>
            <w:rStyle w:val="Hiperpovezava"/>
            <w:rFonts w:ascii="Arial" w:eastAsiaTheme="majorEastAsia" w:hAnsi="Arial" w:cs="Arial"/>
            <w:color w:val="3E7C94"/>
            <w:sz w:val="22"/>
            <w:szCs w:val="22"/>
            <w:bdr w:val="none" w:sz="0" w:space="0" w:color="auto" w:frame="1"/>
          </w:rPr>
          <w:t>Uredba (ES) št. 1223/2009 Evropskega parlamenta in Sveta z dne 30. novembra 2009 o kozmetičnih izdelkih (prenovitev) (Besedilo velja za EGP)</w:t>
        </w:r>
        <w:r w:rsidR="00E31BD2" w:rsidRPr="00E31BD2">
          <w:rPr>
            <w:rStyle w:val="Hiperpovezava"/>
            <w:rFonts w:ascii="Arial" w:eastAsiaTheme="majorEastAsia" w:hAnsi="Arial" w:cs="Arial"/>
            <w:color w:val="3E7C94"/>
            <w:sz w:val="22"/>
            <w:szCs w:val="22"/>
          </w:rPr>
          <w:t> </w:t>
        </w:r>
      </w:hyperlink>
    </w:p>
    <w:p w14:paraId="40214B45" w14:textId="77777777" w:rsidR="00E31BD2" w:rsidRPr="00E31BD2" w:rsidRDefault="00367681" w:rsidP="00B10D2D">
      <w:pPr>
        <w:pStyle w:val="indent-0"/>
        <w:numPr>
          <w:ilvl w:val="0"/>
          <w:numId w:val="40"/>
        </w:numPr>
        <w:spacing w:before="0" w:after="0" w:afterAutospacing="0"/>
        <w:rPr>
          <w:rFonts w:ascii="Arial" w:hAnsi="Arial" w:cs="Arial"/>
          <w:color w:val="111111"/>
          <w:sz w:val="22"/>
          <w:szCs w:val="22"/>
        </w:rPr>
      </w:pPr>
      <w:hyperlink r:id="rId168" w:history="1">
        <w:r w:rsidR="00E31BD2" w:rsidRPr="00AC26EB">
          <w:rPr>
            <w:rStyle w:val="Hiperpovezava"/>
            <w:rFonts w:ascii="Arial" w:eastAsiaTheme="majorEastAsia" w:hAnsi="Arial" w:cs="Arial"/>
            <w:color w:val="31849B" w:themeColor="accent5" w:themeShade="BF"/>
            <w:sz w:val="22"/>
            <w:szCs w:val="22"/>
            <w:bdr w:val="none" w:sz="0" w:space="0" w:color="auto" w:frame="1"/>
          </w:rPr>
          <w:t>Uredba Komisije (EU) št. 655/2013 z dne 10. julija 2013 o določitvi skupnih meril za utemeljitev navedb, uporabljenih v zvezi s kozmetičnimi izdelki Besedilo velja za EGP</w:t>
        </w:r>
        <w:r w:rsidR="00E31BD2" w:rsidRPr="00E31BD2">
          <w:rPr>
            <w:rStyle w:val="Hiperpovezava"/>
            <w:rFonts w:ascii="Arial" w:eastAsiaTheme="majorEastAsia" w:hAnsi="Arial" w:cs="Arial"/>
            <w:color w:val="1B495A"/>
            <w:sz w:val="22"/>
            <w:szCs w:val="22"/>
          </w:rPr>
          <w:t> </w:t>
        </w:r>
      </w:hyperlink>
    </w:p>
    <w:p w14:paraId="585179DF" w14:textId="77777777" w:rsidR="00E31BD2" w:rsidRPr="00E31BD2" w:rsidRDefault="00367681" w:rsidP="00B10D2D">
      <w:pPr>
        <w:pStyle w:val="indent-1"/>
        <w:numPr>
          <w:ilvl w:val="0"/>
          <w:numId w:val="40"/>
        </w:numPr>
        <w:spacing w:before="0" w:after="0" w:afterAutospacing="0"/>
        <w:ind w:left="1020"/>
        <w:rPr>
          <w:rFonts w:ascii="Arial" w:hAnsi="Arial" w:cs="Arial"/>
          <w:color w:val="111111"/>
          <w:sz w:val="22"/>
          <w:szCs w:val="22"/>
        </w:rPr>
      </w:pPr>
      <w:hyperlink r:id="rId169" w:history="1">
        <w:r w:rsidR="00E31BD2" w:rsidRPr="00E31BD2">
          <w:rPr>
            <w:rStyle w:val="Hiperpovezava"/>
            <w:rFonts w:ascii="Arial" w:eastAsiaTheme="majorEastAsia" w:hAnsi="Arial" w:cs="Arial"/>
            <w:color w:val="3E7C94"/>
            <w:sz w:val="22"/>
            <w:szCs w:val="22"/>
            <w:bdr w:val="none" w:sz="0" w:space="0" w:color="auto" w:frame="1"/>
          </w:rPr>
          <w:t>Pravilnik o načinu vzorčenja in metodah za laboratorijske analize kozmetičnih proizvodov</w:t>
        </w:r>
        <w:r w:rsidR="00E31BD2" w:rsidRPr="00E31BD2">
          <w:rPr>
            <w:rStyle w:val="Hiperpovezava"/>
            <w:rFonts w:ascii="Arial" w:eastAsiaTheme="majorEastAsia" w:hAnsi="Arial" w:cs="Arial"/>
            <w:color w:val="3E7C94"/>
            <w:sz w:val="22"/>
            <w:szCs w:val="22"/>
          </w:rPr>
          <w:t> </w:t>
        </w:r>
      </w:hyperlink>
    </w:p>
    <w:p w14:paraId="48BD37C1" w14:textId="77777777" w:rsidR="00E31BD2" w:rsidRPr="00E31BD2" w:rsidRDefault="00367681" w:rsidP="00B10D2D">
      <w:pPr>
        <w:pStyle w:val="indent-0"/>
        <w:numPr>
          <w:ilvl w:val="0"/>
          <w:numId w:val="40"/>
        </w:numPr>
        <w:spacing w:before="0" w:after="0" w:afterAutospacing="0"/>
        <w:rPr>
          <w:rFonts w:ascii="Arial" w:hAnsi="Arial" w:cs="Arial"/>
          <w:color w:val="111111"/>
          <w:sz w:val="22"/>
          <w:szCs w:val="22"/>
        </w:rPr>
      </w:pPr>
      <w:hyperlink r:id="rId170" w:history="1">
        <w:r w:rsidR="00E31BD2" w:rsidRPr="00E31BD2">
          <w:rPr>
            <w:rStyle w:val="Hiperpovezava"/>
            <w:rFonts w:ascii="Arial" w:eastAsiaTheme="majorEastAsia" w:hAnsi="Arial" w:cs="Arial"/>
            <w:color w:val="3E7C94"/>
            <w:sz w:val="22"/>
            <w:szCs w:val="22"/>
            <w:bdr w:val="none" w:sz="0" w:space="0" w:color="auto" w:frame="1"/>
          </w:rPr>
          <w:t>Uredba o izvajanju Uredbe (EU) o nadzoru trga in skladnosti proizvodov</w:t>
        </w:r>
        <w:r w:rsidR="00E31BD2" w:rsidRPr="00E31BD2">
          <w:rPr>
            <w:rStyle w:val="Hiperpovezava"/>
            <w:rFonts w:ascii="Arial" w:eastAsiaTheme="majorEastAsia" w:hAnsi="Arial" w:cs="Arial"/>
            <w:color w:val="3E7C94"/>
            <w:sz w:val="22"/>
            <w:szCs w:val="22"/>
          </w:rPr>
          <w:t> </w:t>
        </w:r>
      </w:hyperlink>
    </w:p>
    <w:p w14:paraId="1E10B57E" w14:textId="77777777" w:rsidR="00E31BD2" w:rsidRPr="00E31BD2" w:rsidRDefault="00367681" w:rsidP="00B10D2D">
      <w:pPr>
        <w:pStyle w:val="indent-0"/>
        <w:numPr>
          <w:ilvl w:val="0"/>
          <w:numId w:val="40"/>
        </w:numPr>
        <w:spacing w:before="0" w:after="0" w:afterAutospacing="0"/>
        <w:rPr>
          <w:rFonts w:ascii="Arial" w:hAnsi="Arial" w:cs="Arial"/>
          <w:color w:val="111111"/>
          <w:sz w:val="22"/>
          <w:szCs w:val="22"/>
        </w:rPr>
      </w:pPr>
      <w:hyperlink r:id="rId171" w:history="1">
        <w:r w:rsidR="00E31BD2" w:rsidRPr="00E31BD2">
          <w:rPr>
            <w:rStyle w:val="Hiperpovezava"/>
            <w:rFonts w:ascii="Arial" w:eastAsiaTheme="majorEastAsia" w:hAnsi="Arial" w:cs="Arial"/>
            <w:color w:val="3E7C94"/>
            <w:sz w:val="22"/>
            <w:szCs w:val="22"/>
            <w:bdr w:val="none" w:sz="0" w:space="0" w:color="auto" w:frame="1"/>
          </w:rPr>
          <w:t>Uredba (EU) 2019/1020 Evropskega parlamenta in Sveta z dne 20. junija 2019 o nadzoru trga in skladnosti proizvodov ter spremembi Direktive 2004/42/ES in uredb (ES) št. 765/2008 in (EU) št. 305/2011 (Besedilo velja za EGP.)</w:t>
        </w:r>
        <w:r w:rsidR="00E31BD2" w:rsidRPr="00E31BD2">
          <w:rPr>
            <w:rStyle w:val="Hiperpovezava"/>
            <w:rFonts w:ascii="Arial" w:eastAsiaTheme="majorEastAsia" w:hAnsi="Arial" w:cs="Arial"/>
            <w:color w:val="3E7C94"/>
            <w:sz w:val="22"/>
            <w:szCs w:val="22"/>
          </w:rPr>
          <w:t> </w:t>
        </w:r>
      </w:hyperlink>
    </w:p>
    <w:p w14:paraId="2166E72F" w14:textId="77777777" w:rsidR="00E31BD2" w:rsidRPr="00E31BD2" w:rsidRDefault="00367681" w:rsidP="00B10D2D">
      <w:pPr>
        <w:pStyle w:val="indent-0"/>
        <w:numPr>
          <w:ilvl w:val="0"/>
          <w:numId w:val="40"/>
        </w:numPr>
        <w:spacing w:before="0" w:after="0" w:afterAutospacing="0"/>
        <w:rPr>
          <w:rFonts w:ascii="Arial" w:hAnsi="Arial" w:cs="Arial"/>
          <w:color w:val="111111"/>
          <w:sz w:val="22"/>
          <w:szCs w:val="22"/>
        </w:rPr>
      </w:pPr>
      <w:hyperlink r:id="rId172" w:history="1">
        <w:r w:rsidR="00E31BD2" w:rsidRPr="00E31BD2">
          <w:rPr>
            <w:rStyle w:val="Hiperpovezava"/>
            <w:rFonts w:ascii="Arial" w:eastAsiaTheme="majorEastAsia" w:hAnsi="Arial" w:cs="Arial"/>
            <w:color w:val="3E7C94"/>
            <w:sz w:val="22"/>
            <w:szCs w:val="22"/>
            <w:bdr w:val="none" w:sz="0" w:space="0" w:color="auto" w:frame="1"/>
          </w:rPr>
          <w:t>Popravek Uredbe (EU) 2019/1020 Evropskega parlamenta in Sveta z dne 20. junija 2019 o nadzoru trga in skladnosti proizvodov ter spremembi Direktive 2004/42/ES in uredb (ES) št. 765/2008 in (EU) št. 305/2011 (Uradni list Evropske unije L 169 z dne 25. junija 2019)</w:t>
        </w:r>
        <w:r w:rsidR="00E31BD2" w:rsidRPr="00E31BD2">
          <w:rPr>
            <w:rStyle w:val="Hiperpovezava"/>
            <w:rFonts w:ascii="Arial" w:eastAsiaTheme="majorEastAsia" w:hAnsi="Arial" w:cs="Arial"/>
            <w:color w:val="3E7C94"/>
            <w:sz w:val="22"/>
            <w:szCs w:val="22"/>
          </w:rPr>
          <w:t> </w:t>
        </w:r>
      </w:hyperlink>
    </w:p>
    <w:p w14:paraId="03BFB159" w14:textId="77777777" w:rsidR="00E31BD2" w:rsidRPr="00E31BD2" w:rsidRDefault="00367681" w:rsidP="00B10D2D">
      <w:pPr>
        <w:pStyle w:val="indent-0"/>
        <w:numPr>
          <w:ilvl w:val="0"/>
          <w:numId w:val="40"/>
        </w:numPr>
        <w:spacing w:before="0" w:after="0" w:afterAutospacing="0"/>
        <w:rPr>
          <w:rFonts w:ascii="Arial" w:hAnsi="Arial" w:cs="Arial"/>
          <w:color w:val="111111"/>
          <w:sz w:val="22"/>
          <w:szCs w:val="22"/>
        </w:rPr>
      </w:pPr>
      <w:hyperlink r:id="rId173" w:history="1">
        <w:r w:rsidR="00E31BD2" w:rsidRPr="00E31BD2">
          <w:rPr>
            <w:rStyle w:val="Hiperpovezava"/>
            <w:rFonts w:ascii="Arial" w:eastAsiaTheme="majorEastAsia" w:hAnsi="Arial" w:cs="Arial"/>
            <w:color w:val="3E7C94"/>
            <w:sz w:val="22"/>
            <w:szCs w:val="22"/>
            <w:bdr w:val="none" w:sz="0" w:space="0" w:color="auto" w:frame="1"/>
          </w:rPr>
          <w:t>Zakon o tehničnih zahtevah za proizvode in o ugotavljanju skladnosti (ZTZPUS-1)</w:t>
        </w:r>
        <w:r w:rsidR="00E31BD2" w:rsidRPr="00E31BD2">
          <w:rPr>
            <w:rStyle w:val="Hiperpovezava"/>
            <w:rFonts w:ascii="Arial" w:eastAsiaTheme="majorEastAsia" w:hAnsi="Arial" w:cs="Arial"/>
            <w:color w:val="3E7C94"/>
            <w:sz w:val="22"/>
            <w:szCs w:val="22"/>
          </w:rPr>
          <w:t> </w:t>
        </w:r>
      </w:hyperlink>
    </w:p>
    <w:p w14:paraId="160A44E1" w14:textId="77777777" w:rsidR="00E31BD2" w:rsidRPr="00E31BD2" w:rsidRDefault="00367681" w:rsidP="00B10D2D">
      <w:pPr>
        <w:pStyle w:val="indent-2"/>
        <w:numPr>
          <w:ilvl w:val="0"/>
          <w:numId w:val="40"/>
        </w:numPr>
        <w:spacing w:before="0" w:after="0" w:afterAutospacing="0"/>
        <w:ind w:left="1320"/>
        <w:rPr>
          <w:rFonts w:ascii="Arial" w:hAnsi="Arial" w:cs="Arial"/>
          <w:color w:val="111111"/>
          <w:sz w:val="22"/>
          <w:szCs w:val="22"/>
        </w:rPr>
      </w:pPr>
      <w:hyperlink r:id="rId174" w:history="1">
        <w:r w:rsidR="00E31BD2" w:rsidRPr="00E31BD2">
          <w:rPr>
            <w:rStyle w:val="Hiperpovezava"/>
            <w:rFonts w:ascii="Arial" w:eastAsiaTheme="majorEastAsia" w:hAnsi="Arial" w:cs="Arial"/>
            <w:color w:val="3E7C94"/>
            <w:sz w:val="22"/>
            <w:szCs w:val="22"/>
            <w:bdr w:val="none" w:sz="0" w:space="0" w:color="auto" w:frame="1"/>
          </w:rPr>
          <w:t>Izvedbeni sklep Komisije (EU) 2019/417 z dne 8. novembra 2018 o določitvi smernic za upravljanje sistema Evropske unije za hitro izmenjavo informacij, imenovanega RAPEX, ki je bil vzpostavljen na podlagi člena 12 Direktive 2001/95/ES o splošni varnosti proizvodov, in njegovega sistema obveščanja (notificirano pod dokumentarno številko C(2018) 7334)</w:t>
        </w:r>
        <w:r w:rsidR="00E31BD2" w:rsidRPr="00E31BD2">
          <w:rPr>
            <w:rStyle w:val="Hiperpovezava"/>
            <w:rFonts w:ascii="Arial" w:eastAsiaTheme="majorEastAsia" w:hAnsi="Arial" w:cs="Arial"/>
            <w:color w:val="3E7C94"/>
            <w:sz w:val="22"/>
            <w:szCs w:val="22"/>
          </w:rPr>
          <w:t> </w:t>
        </w:r>
      </w:hyperlink>
    </w:p>
    <w:p w14:paraId="7D92ED16" w14:textId="77777777" w:rsidR="00E31BD2" w:rsidRPr="00AB7117" w:rsidRDefault="00367681" w:rsidP="00B10D2D">
      <w:pPr>
        <w:pStyle w:val="indent-0"/>
        <w:numPr>
          <w:ilvl w:val="0"/>
          <w:numId w:val="40"/>
        </w:numPr>
        <w:spacing w:before="0" w:after="0" w:afterAutospacing="0"/>
        <w:rPr>
          <w:rStyle w:val="Hiperpovezava"/>
          <w:rFonts w:ascii="Republika" w:hAnsi="Republika"/>
          <w:color w:val="111111"/>
          <w:sz w:val="26"/>
          <w:szCs w:val="26"/>
          <w:u w:val="none"/>
        </w:rPr>
      </w:pPr>
      <w:hyperlink r:id="rId175" w:history="1">
        <w:r w:rsidR="00E31BD2" w:rsidRPr="00E31BD2">
          <w:rPr>
            <w:rStyle w:val="Hiperpovezava"/>
            <w:rFonts w:ascii="Arial" w:eastAsiaTheme="majorEastAsia" w:hAnsi="Arial" w:cs="Arial"/>
            <w:color w:val="3E7C94"/>
            <w:sz w:val="22"/>
            <w:szCs w:val="22"/>
            <w:bdr w:val="none" w:sz="0" w:space="0" w:color="auto" w:frame="1"/>
          </w:rPr>
          <w:t>Uredba o načinu mednarodne izmenjave informacij o ukrepih in dejanjih, ki omejujejo trgovanje s proizvodi</w:t>
        </w:r>
        <w:r w:rsidR="00E31BD2">
          <w:rPr>
            <w:rStyle w:val="Hiperpovezava"/>
            <w:rFonts w:ascii="Republika" w:eastAsiaTheme="majorEastAsia" w:hAnsi="Republika"/>
            <w:color w:val="3E7C94"/>
            <w:sz w:val="26"/>
            <w:szCs w:val="26"/>
          </w:rPr>
          <w:t> </w:t>
        </w:r>
      </w:hyperlink>
    </w:p>
    <w:p w14:paraId="4E52E917" w14:textId="77777777" w:rsidR="00AB7117" w:rsidRPr="00AC26EB" w:rsidRDefault="00367681" w:rsidP="00AB7117">
      <w:pPr>
        <w:pStyle w:val="indent-0"/>
        <w:numPr>
          <w:ilvl w:val="0"/>
          <w:numId w:val="40"/>
        </w:numPr>
        <w:spacing w:before="0" w:after="0" w:afterAutospacing="0"/>
        <w:rPr>
          <w:rFonts w:ascii="Arial" w:hAnsi="Arial" w:cs="Arial"/>
          <w:color w:val="31849B" w:themeColor="accent5" w:themeShade="BF"/>
          <w:sz w:val="22"/>
          <w:szCs w:val="22"/>
        </w:rPr>
      </w:pPr>
      <w:hyperlink r:id="rId176" w:history="1">
        <w:r w:rsidR="00AB7117" w:rsidRPr="00AC26EB">
          <w:rPr>
            <w:rStyle w:val="Hiperpovezava"/>
            <w:rFonts w:ascii="Arial" w:eastAsiaTheme="majorEastAsia" w:hAnsi="Arial" w:cs="Arial"/>
            <w:color w:val="31849B" w:themeColor="accent5" w:themeShade="BF"/>
            <w:sz w:val="22"/>
            <w:szCs w:val="22"/>
            <w:bdr w:val="none" w:sz="0" w:space="0" w:color="auto" w:frame="1"/>
          </w:rPr>
          <w:t>Zakon o splošni varnosti proizvodov (ZSVP-1)</w:t>
        </w:r>
      </w:hyperlink>
      <w:r w:rsidR="00AB7117" w:rsidRPr="00AC26EB">
        <w:rPr>
          <w:rFonts w:ascii="Arial" w:eastAsiaTheme="majorEastAsia" w:hAnsi="Arial" w:cs="Arial"/>
          <w:color w:val="31849B" w:themeColor="accent5" w:themeShade="BF"/>
          <w:sz w:val="22"/>
          <w:szCs w:val="22"/>
        </w:rPr>
        <w:t> </w:t>
      </w:r>
    </w:p>
    <w:p w14:paraId="52140412" w14:textId="76545D00" w:rsidR="00AB7117" w:rsidRPr="00AC26EB" w:rsidRDefault="00367681" w:rsidP="00AB7117">
      <w:pPr>
        <w:pStyle w:val="indent-0"/>
        <w:numPr>
          <w:ilvl w:val="0"/>
          <w:numId w:val="40"/>
        </w:numPr>
        <w:spacing w:before="0" w:after="0" w:afterAutospacing="0"/>
        <w:rPr>
          <w:rFonts w:ascii="Arial" w:hAnsi="Arial" w:cs="Arial"/>
          <w:color w:val="31849B" w:themeColor="accent5" w:themeShade="BF"/>
          <w:sz w:val="22"/>
          <w:szCs w:val="22"/>
        </w:rPr>
      </w:pPr>
      <w:hyperlink r:id="rId177" w:history="1">
        <w:r w:rsidR="00AB7117" w:rsidRPr="00AC26EB">
          <w:rPr>
            <w:rStyle w:val="Hiperpovezava"/>
            <w:rFonts w:ascii="Arial" w:hAnsi="Arial" w:cs="Arial"/>
            <w:color w:val="31849B" w:themeColor="accent5" w:themeShade="BF"/>
            <w:sz w:val="22"/>
            <w:szCs w:val="22"/>
          </w:rPr>
          <w:t>Pravilnik o obliki in vsebini obvestila o nevarnem proizvodu</w:t>
        </w:r>
      </w:hyperlink>
    </w:p>
    <w:p w14:paraId="548855C9" w14:textId="77777777"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555" w:name="_Toc195685728"/>
      <w:r w:rsidRPr="00135348">
        <w:rPr>
          <w:rFonts w:eastAsia="Arial Unicode MS" w:cs="Arial"/>
          <w:b/>
          <w:bCs/>
          <w:caps/>
          <w:lang w:eastAsia="sl-SI"/>
        </w:rPr>
        <w:t>Igrače</w:t>
      </w:r>
      <w:bookmarkEnd w:id="552"/>
      <w:bookmarkEnd w:id="553"/>
      <w:bookmarkEnd w:id="554"/>
      <w:bookmarkEnd w:id="555"/>
    </w:p>
    <w:bookmarkStart w:id="556" w:name="_Toc290980839"/>
    <w:p w14:paraId="66B16453" w14:textId="77777777" w:rsidR="008D6F00" w:rsidRPr="008D6F00" w:rsidRDefault="008D6F00" w:rsidP="00B10D2D">
      <w:pPr>
        <w:pStyle w:val="indent-0"/>
        <w:numPr>
          <w:ilvl w:val="0"/>
          <w:numId w:val="41"/>
        </w:numPr>
        <w:spacing w:before="0" w:after="0" w:afterAutospacing="0"/>
        <w:rPr>
          <w:rFonts w:ascii="Arial" w:hAnsi="Arial" w:cs="Arial"/>
          <w:color w:val="111111"/>
          <w:sz w:val="22"/>
          <w:szCs w:val="22"/>
        </w:rPr>
      </w:pPr>
      <w:r w:rsidRPr="008D6F00">
        <w:rPr>
          <w:rFonts w:ascii="Arial" w:hAnsi="Arial" w:cs="Arial"/>
          <w:color w:val="111111"/>
          <w:sz w:val="22"/>
          <w:szCs w:val="22"/>
        </w:rPr>
        <w:fldChar w:fldCharType="begin"/>
      </w:r>
      <w:r w:rsidRPr="008D6F00">
        <w:rPr>
          <w:rFonts w:ascii="Arial" w:hAnsi="Arial" w:cs="Arial"/>
          <w:color w:val="111111"/>
          <w:sz w:val="22"/>
          <w:szCs w:val="22"/>
        </w:rPr>
        <w:instrText>HYPERLINK "http://www.pisrs.si/Pis.web/pregledPredpisa?id=URED5326"</w:instrText>
      </w:r>
      <w:r w:rsidRPr="008D6F00">
        <w:rPr>
          <w:rFonts w:ascii="Arial" w:hAnsi="Arial" w:cs="Arial"/>
          <w:color w:val="111111"/>
          <w:sz w:val="22"/>
          <w:szCs w:val="22"/>
        </w:rPr>
      </w:r>
      <w:r w:rsidRPr="008D6F00">
        <w:rPr>
          <w:rFonts w:ascii="Arial" w:hAnsi="Arial" w:cs="Arial"/>
          <w:color w:val="111111"/>
          <w:sz w:val="22"/>
          <w:szCs w:val="22"/>
        </w:rPr>
        <w:fldChar w:fldCharType="separate"/>
      </w:r>
      <w:r w:rsidRPr="008D6F00">
        <w:rPr>
          <w:rStyle w:val="Hiperpovezava"/>
          <w:rFonts w:ascii="Arial" w:eastAsiaTheme="majorEastAsia" w:hAnsi="Arial" w:cs="Arial"/>
          <w:color w:val="3E7C94"/>
          <w:sz w:val="22"/>
          <w:szCs w:val="22"/>
          <w:bdr w:val="none" w:sz="0" w:space="0" w:color="auto" w:frame="1"/>
        </w:rPr>
        <w:t>Uredba o varnosti igrač</w:t>
      </w:r>
      <w:r w:rsidRPr="008D6F00">
        <w:rPr>
          <w:rStyle w:val="Hiperpovezava"/>
          <w:rFonts w:ascii="Arial" w:eastAsiaTheme="majorEastAsia" w:hAnsi="Arial" w:cs="Arial"/>
          <w:color w:val="3E7C94"/>
          <w:sz w:val="22"/>
          <w:szCs w:val="22"/>
        </w:rPr>
        <w:t> </w:t>
      </w:r>
      <w:r w:rsidRPr="008D6F00">
        <w:rPr>
          <w:rFonts w:ascii="Arial" w:hAnsi="Arial" w:cs="Arial"/>
          <w:color w:val="111111"/>
          <w:sz w:val="22"/>
          <w:szCs w:val="22"/>
        </w:rPr>
        <w:fldChar w:fldCharType="end"/>
      </w:r>
    </w:p>
    <w:p w14:paraId="3E62A3B0" w14:textId="77777777" w:rsidR="008D6F00" w:rsidRPr="008D6F00" w:rsidRDefault="00367681" w:rsidP="00B10D2D">
      <w:pPr>
        <w:pStyle w:val="indent-2"/>
        <w:numPr>
          <w:ilvl w:val="0"/>
          <w:numId w:val="41"/>
        </w:numPr>
        <w:spacing w:before="0" w:after="0" w:afterAutospacing="0"/>
        <w:ind w:left="1320"/>
        <w:rPr>
          <w:rFonts w:ascii="Arial" w:hAnsi="Arial" w:cs="Arial"/>
          <w:color w:val="111111"/>
          <w:sz w:val="22"/>
          <w:szCs w:val="22"/>
        </w:rPr>
      </w:pPr>
      <w:hyperlink r:id="rId178" w:history="1">
        <w:r w:rsidR="008D6F00" w:rsidRPr="008D6F00">
          <w:rPr>
            <w:rStyle w:val="Hiperpovezava"/>
            <w:rFonts w:ascii="Arial" w:eastAsiaTheme="majorEastAsia" w:hAnsi="Arial" w:cs="Arial"/>
            <w:color w:val="3E7C94"/>
            <w:sz w:val="22"/>
            <w:szCs w:val="22"/>
            <w:bdr w:val="none" w:sz="0" w:space="0" w:color="auto" w:frame="1"/>
          </w:rPr>
          <w:t>Izvedbeni sklep Komisije (EU) 2023/740 z dne 4. aprila 2023 o </w:t>
        </w:r>
        <w:proofErr w:type="spellStart"/>
        <w:r w:rsidR="008D6F00" w:rsidRPr="008D6F00">
          <w:rPr>
            <w:rStyle w:val="Hiperpovezava"/>
            <w:rFonts w:ascii="Arial" w:eastAsiaTheme="majorEastAsia" w:hAnsi="Arial" w:cs="Arial"/>
            <w:color w:val="3E7C94"/>
            <w:sz w:val="22"/>
            <w:szCs w:val="22"/>
            <w:bdr w:val="none" w:sz="0" w:space="0" w:color="auto" w:frame="1"/>
          </w:rPr>
          <w:t>harmoniziranih</w:t>
        </w:r>
        <w:proofErr w:type="spellEnd"/>
        <w:r w:rsidR="008D6F00" w:rsidRPr="008D6F00">
          <w:rPr>
            <w:rStyle w:val="Hiperpovezava"/>
            <w:rFonts w:ascii="Arial" w:eastAsiaTheme="majorEastAsia" w:hAnsi="Arial" w:cs="Arial"/>
            <w:color w:val="3E7C94"/>
            <w:sz w:val="22"/>
            <w:szCs w:val="22"/>
            <w:bdr w:val="none" w:sz="0" w:space="0" w:color="auto" w:frame="1"/>
          </w:rPr>
          <w:t xml:space="preserve"> standardih za igrače, pripravljenih v podporo Direktivi 2009/48/ES Evropskega parlamenta in Sveta</w:t>
        </w:r>
        <w:r w:rsidR="008D6F00" w:rsidRPr="008D6F00">
          <w:rPr>
            <w:rStyle w:val="Hiperpovezava"/>
            <w:rFonts w:ascii="Arial" w:eastAsiaTheme="majorEastAsia" w:hAnsi="Arial" w:cs="Arial"/>
            <w:color w:val="3E7C94"/>
            <w:sz w:val="22"/>
            <w:szCs w:val="22"/>
          </w:rPr>
          <w:t> </w:t>
        </w:r>
      </w:hyperlink>
    </w:p>
    <w:p w14:paraId="692E611D" w14:textId="77777777" w:rsidR="008D6F00" w:rsidRPr="008D6F00" w:rsidRDefault="00367681" w:rsidP="00B10D2D">
      <w:pPr>
        <w:pStyle w:val="indent-0"/>
        <w:numPr>
          <w:ilvl w:val="0"/>
          <w:numId w:val="41"/>
        </w:numPr>
        <w:spacing w:before="0" w:after="0" w:afterAutospacing="0"/>
        <w:rPr>
          <w:rFonts w:ascii="Arial" w:hAnsi="Arial" w:cs="Arial"/>
          <w:color w:val="111111"/>
          <w:sz w:val="22"/>
          <w:szCs w:val="22"/>
        </w:rPr>
      </w:pPr>
      <w:hyperlink r:id="rId179" w:history="1">
        <w:r w:rsidR="008D6F00" w:rsidRPr="008D6F00">
          <w:rPr>
            <w:rStyle w:val="Hiperpovezava"/>
            <w:rFonts w:ascii="Arial" w:eastAsiaTheme="majorEastAsia" w:hAnsi="Arial" w:cs="Arial"/>
            <w:color w:val="3E7C94"/>
            <w:sz w:val="22"/>
            <w:szCs w:val="22"/>
            <w:bdr w:val="none" w:sz="0" w:space="0" w:color="auto" w:frame="1"/>
          </w:rPr>
          <w:t>Uredba o izvajanju Uredbe (EU) o nadzoru trga in skladnosti proizvodov</w:t>
        </w:r>
        <w:r w:rsidR="008D6F00" w:rsidRPr="008D6F00">
          <w:rPr>
            <w:rStyle w:val="Hiperpovezava"/>
            <w:rFonts w:ascii="Arial" w:eastAsiaTheme="majorEastAsia" w:hAnsi="Arial" w:cs="Arial"/>
            <w:color w:val="3E7C94"/>
            <w:sz w:val="22"/>
            <w:szCs w:val="22"/>
          </w:rPr>
          <w:t> </w:t>
        </w:r>
      </w:hyperlink>
    </w:p>
    <w:p w14:paraId="33508EFF" w14:textId="77777777" w:rsidR="008D6F00" w:rsidRPr="008D6F00" w:rsidRDefault="00367681" w:rsidP="00B10D2D">
      <w:pPr>
        <w:pStyle w:val="indent-0"/>
        <w:numPr>
          <w:ilvl w:val="0"/>
          <w:numId w:val="41"/>
        </w:numPr>
        <w:spacing w:before="0" w:after="0" w:afterAutospacing="0"/>
        <w:rPr>
          <w:rFonts w:ascii="Arial" w:hAnsi="Arial" w:cs="Arial"/>
          <w:color w:val="111111"/>
          <w:sz w:val="22"/>
          <w:szCs w:val="22"/>
        </w:rPr>
      </w:pPr>
      <w:hyperlink r:id="rId180" w:history="1">
        <w:r w:rsidR="008D6F00" w:rsidRPr="008D6F00">
          <w:rPr>
            <w:rStyle w:val="Hiperpovezava"/>
            <w:rFonts w:ascii="Arial" w:eastAsiaTheme="majorEastAsia" w:hAnsi="Arial" w:cs="Arial"/>
            <w:color w:val="3E7C94"/>
            <w:sz w:val="22"/>
            <w:szCs w:val="22"/>
            <w:bdr w:val="none" w:sz="0" w:space="0" w:color="auto" w:frame="1"/>
          </w:rPr>
          <w:t>Uredba (EU) 2019/1020 Evropskega parlamenta in Sveta z dne 20. junija 2019 o nadzoru trga in skladnosti proizvodov ter spremembi Direktive 2004/42/ES in uredb (ES) št. 765/2008 in (EU) št. 305/2011 (Besedilo velja za EGP.)</w:t>
        </w:r>
        <w:r w:rsidR="008D6F00" w:rsidRPr="008D6F00">
          <w:rPr>
            <w:rStyle w:val="Hiperpovezava"/>
            <w:rFonts w:ascii="Arial" w:eastAsiaTheme="majorEastAsia" w:hAnsi="Arial" w:cs="Arial"/>
            <w:color w:val="3E7C94"/>
            <w:sz w:val="22"/>
            <w:szCs w:val="22"/>
          </w:rPr>
          <w:t> </w:t>
        </w:r>
      </w:hyperlink>
    </w:p>
    <w:p w14:paraId="348A90F9" w14:textId="77777777" w:rsidR="008D6F00" w:rsidRPr="008D6F00" w:rsidRDefault="00367681" w:rsidP="00B10D2D">
      <w:pPr>
        <w:pStyle w:val="indent-0"/>
        <w:numPr>
          <w:ilvl w:val="0"/>
          <w:numId w:val="41"/>
        </w:numPr>
        <w:spacing w:before="0" w:after="0" w:afterAutospacing="0"/>
        <w:rPr>
          <w:rFonts w:ascii="Arial" w:hAnsi="Arial" w:cs="Arial"/>
          <w:color w:val="111111"/>
          <w:sz w:val="22"/>
          <w:szCs w:val="22"/>
        </w:rPr>
      </w:pPr>
      <w:hyperlink r:id="rId181" w:history="1">
        <w:r w:rsidR="008D6F00" w:rsidRPr="008D6F00">
          <w:rPr>
            <w:rStyle w:val="Hiperpovezava"/>
            <w:rFonts w:ascii="Arial" w:eastAsiaTheme="majorEastAsia" w:hAnsi="Arial" w:cs="Arial"/>
            <w:color w:val="3E7C94"/>
            <w:sz w:val="22"/>
            <w:szCs w:val="22"/>
            <w:bdr w:val="none" w:sz="0" w:space="0" w:color="auto" w:frame="1"/>
          </w:rPr>
          <w:t>Zakon o tehničnih zahtevah za proizvode in o ugotavljanju skladnosti (ZTZPUS-1)</w:t>
        </w:r>
        <w:r w:rsidR="008D6F00" w:rsidRPr="008D6F00">
          <w:rPr>
            <w:rStyle w:val="Hiperpovezava"/>
            <w:rFonts w:ascii="Arial" w:eastAsiaTheme="majorEastAsia" w:hAnsi="Arial" w:cs="Arial"/>
            <w:color w:val="3E7C94"/>
            <w:sz w:val="22"/>
            <w:szCs w:val="22"/>
          </w:rPr>
          <w:t> </w:t>
        </w:r>
      </w:hyperlink>
    </w:p>
    <w:p w14:paraId="42E86D1C" w14:textId="77777777" w:rsidR="008D6F00" w:rsidRPr="008D6F00" w:rsidRDefault="00367681" w:rsidP="00B10D2D">
      <w:pPr>
        <w:pStyle w:val="indent-0"/>
        <w:numPr>
          <w:ilvl w:val="0"/>
          <w:numId w:val="41"/>
        </w:numPr>
        <w:spacing w:before="0" w:after="0" w:afterAutospacing="0"/>
        <w:rPr>
          <w:rFonts w:ascii="Arial" w:hAnsi="Arial" w:cs="Arial"/>
          <w:color w:val="111111"/>
          <w:sz w:val="22"/>
          <w:szCs w:val="22"/>
        </w:rPr>
      </w:pPr>
      <w:hyperlink r:id="rId182" w:history="1">
        <w:r w:rsidR="008D6F00" w:rsidRPr="008D6F00">
          <w:rPr>
            <w:rStyle w:val="Hiperpovezava"/>
            <w:rFonts w:ascii="Arial" w:eastAsiaTheme="majorEastAsia" w:hAnsi="Arial" w:cs="Arial"/>
            <w:color w:val="3E7C94"/>
            <w:sz w:val="22"/>
            <w:szCs w:val="22"/>
            <w:bdr w:val="none" w:sz="0" w:space="0" w:color="auto" w:frame="1"/>
          </w:rPr>
          <w:t>Uredba o izvajanju Uredbe (ES) o registraciji, evalvaciji, avtorizaciji in omejevanju kemikalij (REACH)</w:t>
        </w:r>
        <w:r w:rsidR="008D6F00" w:rsidRPr="008D6F00">
          <w:rPr>
            <w:rStyle w:val="Hiperpovezava"/>
            <w:rFonts w:ascii="Arial" w:eastAsiaTheme="majorEastAsia" w:hAnsi="Arial" w:cs="Arial"/>
            <w:color w:val="3E7C94"/>
            <w:sz w:val="22"/>
            <w:szCs w:val="22"/>
          </w:rPr>
          <w:t> </w:t>
        </w:r>
      </w:hyperlink>
    </w:p>
    <w:p w14:paraId="69AE9E0A" w14:textId="77777777" w:rsidR="008D6F00" w:rsidRPr="008D6F00" w:rsidRDefault="00367681" w:rsidP="00B10D2D">
      <w:pPr>
        <w:pStyle w:val="indent-0"/>
        <w:numPr>
          <w:ilvl w:val="0"/>
          <w:numId w:val="41"/>
        </w:numPr>
        <w:spacing w:before="0" w:after="0" w:afterAutospacing="0"/>
        <w:rPr>
          <w:rFonts w:ascii="Arial" w:hAnsi="Arial" w:cs="Arial"/>
          <w:color w:val="111111"/>
          <w:sz w:val="22"/>
          <w:szCs w:val="22"/>
        </w:rPr>
      </w:pPr>
      <w:hyperlink r:id="rId183" w:history="1">
        <w:r w:rsidR="008D6F00" w:rsidRPr="008D6F00">
          <w:rPr>
            <w:rStyle w:val="Hiperpovezava"/>
            <w:rFonts w:ascii="Arial" w:eastAsiaTheme="majorEastAsia" w:hAnsi="Arial" w:cs="Arial"/>
            <w:color w:val="3E7C94"/>
            <w:sz w:val="22"/>
            <w:szCs w:val="22"/>
            <w:bdr w:val="none" w:sz="0" w:space="0" w:color="auto" w:frame="1"/>
          </w:rPr>
          <w:t>Uredba (ES) št. 1907/2006 Evropskega Parlamenta in Sveta z dne 18. decembra 2006 o registraciji, evalvaciji, avtorizaciji in omejevanju kemikalij (REACH), o ustanovitvi Evropske agencije za kemikalije ter spremembi Direktive 1999/45/ES ter razveljavitvi Uredbe Sveta (EGS) št. 793/93 in Uredbe Komisije (ES) št. 1488/94 ter Direktive Sveta 76/769/EGS in direktiv Komisije 91/155/EGS, 93/67/EGS, 93/105/ES in 2000/21/ES</w:t>
        </w:r>
        <w:r w:rsidR="008D6F00" w:rsidRPr="008D6F00">
          <w:rPr>
            <w:rStyle w:val="Hiperpovezava"/>
            <w:rFonts w:ascii="Arial" w:eastAsiaTheme="majorEastAsia" w:hAnsi="Arial" w:cs="Arial"/>
            <w:color w:val="3E7C94"/>
            <w:sz w:val="22"/>
            <w:szCs w:val="22"/>
          </w:rPr>
          <w:t> </w:t>
        </w:r>
      </w:hyperlink>
    </w:p>
    <w:p w14:paraId="4A40A9CD" w14:textId="77777777" w:rsidR="008D6F00" w:rsidRPr="008D6F00" w:rsidRDefault="00367681" w:rsidP="00B10D2D">
      <w:pPr>
        <w:pStyle w:val="indent-2"/>
        <w:numPr>
          <w:ilvl w:val="0"/>
          <w:numId w:val="41"/>
        </w:numPr>
        <w:spacing w:before="0" w:after="0" w:afterAutospacing="0"/>
        <w:ind w:left="1320"/>
        <w:rPr>
          <w:rFonts w:ascii="Arial" w:hAnsi="Arial" w:cs="Arial"/>
          <w:color w:val="111111"/>
          <w:sz w:val="22"/>
          <w:szCs w:val="22"/>
        </w:rPr>
      </w:pPr>
      <w:hyperlink r:id="rId184" w:history="1">
        <w:r w:rsidR="008D6F00" w:rsidRPr="008D6F00">
          <w:rPr>
            <w:rStyle w:val="Hiperpovezava"/>
            <w:rFonts w:ascii="Arial" w:eastAsiaTheme="majorEastAsia" w:hAnsi="Arial" w:cs="Arial"/>
            <w:color w:val="3E7C94"/>
            <w:sz w:val="22"/>
            <w:szCs w:val="22"/>
            <w:bdr w:val="none" w:sz="0" w:space="0" w:color="auto" w:frame="1"/>
          </w:rPr>
          <w:t>Izvedbeni sklep Komisije (EU) 2019/417 z dne 8. novembra 2018 o določitvi smernic za upravljanje sistema Evropske unije za hitro izmenjavo informacij, imenovanega RAPEX, ki je bil vzpostavljen na podlagi člena 12 Direktive 2001/95/ES o splošni varnosti proizvodov, in njegovega sistema obveščanja (notificirano pod dokumentarno številko C(2018) 7334)</w:t>
        </w:r>
        <w:r w:rsidR="008D6F00" w:rsidRPr="008D6F00">
          <w:rPr>
            <w:rStyle w:val="Hiperpovezava"/>
            <w:rFonts w:ascii="Arial" w:eastAsiaTheme="majorEastAsia" w:hAnsi="Arial" w:cs="Arial"/>
            <w:color w:val="3E7C94"/>
            <w:sz w:val="22"/>
            <w:szCs w:val="22"/>
          </w:rPr>
          <w:t> </w:t>
        </w:r>
      </w:hyperlink>
    </w:p>
    <w:p w14:paraId="131C9E7C" w14:textId="77777777" w:rsidR="008D6F00" w:rsidRPr="00AC26EB" w:rsidRDefault="00367681" w:rsidP="00B10D2D">
      <w:pPr>
        <w:pStyle w:val="indent-0"/>
        <w:numPr>
          <w:ilvl w:val="0"/>
          <w:numId w:val="41"/>
        </w:numPr>
        <w:spacing w:before="0" w:after="0" w:afterAutospacing="0"/>
        <w:rPr>
          <w:rStyle w:val="Hiperpovezava"/>
          <w:rFonts w:ascii="Arial" w:hAnsi="Arial" w:cs="Arial"/>
          <w:color w:val="31849B" w:themeColor="accent5" w:themeShade="BF"/>
          <w:sz w:val="22"/>
          <w:szCs w:val="22"/>
          <w:u w:val="none"/>
        </w:rPr>
      </w:pPr>
      <w:hyperlink r:id="rId185" w:history="1">
        <w:r w:rsidR="008D6F00" w:rsidRPr="00AC26EB">
          <w:rPr>
            <w:rStyle w:val="Hiperpovezava"/>
            <w:rFonts w:ascii="Arial" w:eastAsiaTheme="majorEastAsia" w:hAnsi="Arial" w:cs="Arial"/>
            <w:color w:val="31849B" w:themeColor="accent5" w:themeShade="BF"/>
            <w:sz w:val="22"/>
            <w:szCs w:val="22"/>
            <w:bdr w:val="none" w:sz="0" w:space="0" w:color="auto" w:frame="1"/>
          </w:rPr>
          <w:t>Uredba o načinu mednarodne izmenjave informacij o ukrepih in dejanjih, ki omejujejo trgovanje s proizvodi</w:t>
        </w:r>
        <w:r w:rsidR="008D6F00" w:rsidRPr="00AC26EB">
          <w:rPr>
            <w:rStyle w:val="Hiperpovezava"/>
            <w:rFonts w:ascii="Arial" w:eastAsiaTheme="majorEastAsia" w:hAnsi="Arial" w:cs="Arial"/>
            <w:color w:val="31849B" w:themeColor="accent5" w:themeShade="BF"/>
            <w:sz w:val="22"/>
            <w:szCs w:val="22"/>
          </w:rPr>
          <w:t> </w:t>
        </w:r>
      </w:hyperlink>
    </w:p>
    <w:p w14:paraId="22A32FD6" w14:textId="77777777" w:rsidR="00AB7117" w:rsidRPr="00AC26EB" w:rsidRDefault="00367681" w:rsidP="00AB7117">
      <w:pPr>
        <w:pStyle w:val="indent-0"/>
        <w:numPr>
          <w:ilvl w:val="0"/>
          <w:numId w:val="41"/>
        </w:numPr>
        <w:spacing w:before="0" w:after="0" w:afterAutospacing="0"/>
        <w:rPr>
          <w:rFonts w:ascii="Arial" w:hAnsi="Arial" w:cs="Arial"/>
          <w:color w:val="31849B" w:themeColor="accent5" w:themeShade="BF"/>
          <w:sz w:val="22"/>
          <w:szCs w:val="22"/>
        </w:rPr>
      </w:pPr>
      <w:hyperlink r:id="rId186" w:history="1">
        <w:r w:rsidR="00AB7117" w:rsidRPr="00AC26EB">
          <w:rPr>
            <w:rStyle w:val="Hiperpovezava"/>
            <w:rFonts w:ascii="Arial" w:eastAsiaTheme="majorEastAsia" w:hAnsi="Arial" w:cs="Arial"/>
            <w:color w:val="31849B" w:themeColor="accent5" w:themeShade="BF"/>
            <w:sz w:val="22"/>
            <w:szCs w:val="22"/>
            <w:bdr w:val="none" w:sz="0" w:space="0" w:color="auto" w:frame="1"/>
          </w:rPr>
          <w:t>Zakon o splošni varnosti proizvodov (ZSVP-1)</w:t>
        </w:r>
      </w:hyperlink>
      <w:r w:rsidR="00AB7117" w:rsidRPr="00AC26EB">
        <w:rPr>
          <w:rFonts w:ascii="Arial" w:eastAsiaTheme="majorEastAsia" w:hAnsi="Arial" w:cs="Arial"/>
          <w:color w:val="31849B" w:themeColor="accent5" w:themeShade="BF"/>
          <w:sz w:val="22"/>
          <w:szCs w:val="22"/>
        </w:rPr>
        <w:t> </w:t>
      </w:r>
    </w:p>
    <w:p w14:paraId="696EF4EA" w14:textId="77777777" w:rsidR="00AB7117" w:rsidRPr="00AC26EB" w:rsidRDefault="00367681" w:rsidP="00AB7117">
      <w:pPr>
        <w:pStyle w:val="indent-0"/>
        <w:numPr>
          <w:ilvl w:val="0"/>
          <w:numId w:val="41"/>
        </w:numPr>
        <w:spacing w:before="0" w:after="0" w:afterAutospacing="0"/>
        <w:rPr>
          <w:rFonts w:ascii="Arial" w:hAnsi="Arial" w:cs="Arial"/>
          <w:color w:val="31849B" w:themeColor="accent5" w:themeShade="BF"/>
          <w:sz w:val="22"/>
          <w:szCs w:val="22"/>
        </w:rPr>
      </w:pPr>
      <w:hyperlink r:id="rId187" w:history="1">
        <w:r w:rsidR="00AB7117" w:rsidRPr="00AC26EB">
          <w:rPr>
            <w:rStyle w:val="Hiperpovezava"/>
            <w:rFonts w:ascii="Arial" w:hAnsi="Arial" w:cs="Arial"/>
            <w:color w:val="31849B" w:themeColor="accent5" w:themeShade="BF"/>
            <w:sz w:val="22"/>
            <w:szCs w:val="22"/>
          </w:rPr>
          <w:t>Pravilnik o obliki in vsebini obvestila o nevarnem proizvodu</w:t>
        </w:r>
      </w:hyperlink>
    </w:p>
    <w:p w14:paraId="34BCEAFD" w14:textId="77777777" w:rsidR="00AB7117" w:rsidRPr="008D6F00" w:rsidRDefault="00AB7117" w:rsidP="00AB7117">
      <w:pPr>
        <w:pStyle w:val="indent-0"/>
        <w:spacing w:before="0" w:after="0" w:afterAutospacing="0"/>
        <w:ind w:left="720"/>
        <w:rPr>
          <w:rFonts w:ascii="Arial" w:hAnsi="Arial" w:cs="Arial"/>
          <w:color w:val="111111"/>
          <w:sz w:val="22"/>
          <w:szCs w:val="22"/>
        </w:rPr>
      </w:pPr>
    </w:p>
    <w:p w14:paraId="7EE71087" w14:textId="7DFCCF80" w:rsidR="000C0441" w:rsidRPr="00135348" w:rsidRDefault="000C0441" w:rsidP="008D6F00">
      <w:pPr>
        <w:spacing w:after="0" w:line="240" w:lineRule="auto"/>
        <w:ind w:left="720"/>
        <w:jc w:val="both"/>
        <w:rPr>
          <w:rFonts w:cs="Arial"/>
        </w:rPr>
      </w:pPr>
    </w:p>
    <w:p w14:paraId="0171F525" w14:textId="77777777"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557" w:name="_Toc7008268"/>
      <w:bookmarkStart w:id="558" w:name="_Toc133226477"/>
      <w:bookmarkStart w:id="559" w:name="_Toc195685729"/>
      <w:r w:rsidRPr="00135348">
        <w:rPr>
          <w:rFonts w:eastAsia="Arial Unicode MS" w:cs="Arial"/>
          <w:b/>
          <w:bCs/>
          <w:caps/>
          <w:lang w:eastAsia="sl-SI"/>
        </w:rPr>
        <w:t>Materiali in izdelki, namenjeni za stik z živili</w:t>
      </w:r>
      <w:bookmarkEnd w:id="556"/>
      <w:bookmarkEnd w:id="557"/>
      <w:bookmarkEnd w:id="558"/>
      <w:bookmarkEnd w:id="559"/>
    </w:p>
    <w:p w14:paraId="2B56F625" w14:textId="77777777" w:rsidR="00B10D2D" w:rsidRPr="00B10D2D" w:rsidRDefault="00367681" w:rsidP="00B10D2D">
      <w:pPr>
        <w:pStyle w:val="indent-0"/>
        <w:numPr>
          <w:ilvl w:val="0"/>
          <w:numId w:val="42"/>
        </w:numPr>
        <w:spacing w:before="0" w:after="0" w:afterAutospacing="0"/>
        <w:rPr>
          <w:rFonts w:ascii="Arial" w:hAnsi="Arial" w:cs="Arial"/>
          <w:color w:val="111111"/>
          <w:sz w:val="22"/>
          <w:szCs w:val="22"/>
        </w:rPr>
      </w:pPr>
      <w:hyperlink r:id="rId188" w:history="1">
        <w:r w:rsidR="00B10D2D" w:rsidRPr="00B10D2D">
          <w:rPr>
            <w:rStyle w:val="Hiperpovezava"/>
            <w:rFonts w:ascii="Arial" w:eastAsiaTheme="majorEastAsia" w:hAnsi="Arial" w:cs="Arial"/>
            <w:color w:val="3E7C94"/>
            <w:sz w:val="22"/>
            <w:szCs w:val="22"/>
            <w:bdr w:val="none" w:sz="0" w:space="0" w:color="auto" w:frame="1"/>
          </w:rPr>
          <w:t>Uredba o izvajanju Uredbe Evropskega parlamenta in Sveta (ES) o materialih in izdelkih, namenjenih za stik z živili, in o razveljavitvi direktiv 80/590/EGS in 89/109/EGS</w:t>
        </w:r>
        <w:r w:rsidR="00B10D2D" w:rsidRPr="00B10D2D">
          <w:rPr>
            <w:rStyle w:val="Hiperpovezava"/>
            <w:rFonts w:ascii="Arial" w:eastAsiaTheme="majorEastAsia" w:hAnsi="Arial" w:cs="Arial"/>
            <w:color w:val="3E7C94"/>
            <w:sz w:val="22"/>
            <w:szCs w:val="22"/>
          </w:rPr>
          <w:t> </w:t>
        </w:r>
      </w:hyperlink>
    </w:p>
    <w:p w14:paraId="422DBCE9" w14:textId="77777777" w:rsidR="00B10D2D" w:rsidRPr="00B10D2D" w:rsidRDefault="00367681" w:rsidP="00B10D2D">
      <w:pPr>
        <w:pStyle w:val="indent-0"/>
        <w:numPr>
          <w:ilvl w:val="0"/>
          <w:numId w:val="42"/>
        </w:numPr>
        <w:spacing w:before="0" w:after="0" w:afterAutospacing="0"/>
        <w:rPr>
          <w:rFonts w:ascii="Arial" w:hAnsi="Arial" w:cs="Arial"/>
          <w:color w:val="111111"/>
          <w:sz w:val="22"/>
          <w:szCs w:val="22"/>
        </w:rPr>
      </w:pPr>
      <w:hyperlink r:id="rId189" w:history="1">
        <w:r w:rsidR="00B10D2D" w:rsidRPr="00B10D2D">
          <w:rPr>
            <w:rStyle w:val="Hiperpovezava"/>
            <w:rFonts w:ascii="Arial" w:eastAsiaTheme="majorEastAsia" w:hAnsi="Arial" w:cs="Arial"/>
            <w:color w:val="3E7C94"/>
            <w:sz w:val="22"/>
            <w:szCs w:val="22"/>
            <w:bdr w:val="none" w:sz="0" w:space="0" w:color="auto" w:frame="1"/>
          </w:rPr>
          <w:t>Uredba Evropskega parlamenta in Sveta (ES) št. 1935/2004 z dne 27. oktobra 2004 o materialih in izdelkih, namenjenih za stik z živili, in o razveljavitvi direktiv 80/590/EGS in 89/109/EGS</w:t>
        </w:r>
        <w:r w:rsidR="00B10D2D" w:rsidRPr="00B10D2D">
          <w:rPr>
            <w:rStyle w:val="Hiperpovezava"/>
            <w:rFonts w:ascii="Arial" w:eastAsiaTheme="majorEastAsia" w:hAnsi="Arial" w:cs="Arial"/>
            <w:color w:val="3E7C94"/>
            <w:sz w:val="22"/>
            <w:szCs w:val="22"/>
          </w:rPr>
          <w:t> </w:t>
        </w:r>
      </w:hyperlink>
    </w:p>
    <w:p w14:paraId="6FB51DD1" w14:textId="77777777" w:rsidR="00B10D2D" w:rsidRPr="00B10D2D" w:rsidRDefault="00367681" w:rsidP="00B10D2D">
      <w:pPr>
        <w:pStyle w:val="indent-0"/>
        <w:numPr>
          <w:ilvl w:val="0"/>
          <w:numId w:val="42"/>
        </w:numPr>
        <w:spacing w:before="0" w:after="0" w:afterAutospacing="0"/>
        <w:rPr>
          <w:rFonts w:ascii="Arial" w:hAnsi="Arial" w:cs="Arial"/>
          <w:color w:val="111111"/>
          <w:sz w:val="22"/>
          <w:szCs w:val="22"/>
        </w:rPr>
      </w:pPr>
      <w:hyperlink r:id="rId190" w:history="1">
        <w:r w:rsidR="00B10D2D" w:rsidRPr="00B10D2D">
          <w:rPr>
            <w:rStyle w:val="Hiperpovezava"/>
            <w:rFonts w:ascii="Arial" w:eastAsiaTheme="majorEastAsia" w:hAnsi="Arial" w:cs="Arial"/>
            <w:color w:val="3E7C94"/>
            <w:sz w:val="22"/>
            <w:szCs w:val="22"/>
            <w:bdr w:val="none" w:sz="0" w:space="0" w:color="auto" w:frame="1"/>
          </w:rPr>
          <w:t>Uredba o izvajanju uredbe Komisije (ES) o dobri proizvodni praksi za materiale in izdelke, namenjene za stik z živili</w:t>
        </w:r>
        <w:r w:rsidR="00B10D2D" w:rsidRPr="00B10D2D">
          <w:rPr>
            <w:rStyle w:val="Hiperpovezava"/>
            <w:rFonts w:ascii="Arial" w:eastAsiaTheme="majorEastAsia" w:hAnsi="Arial" w:cs="Arial"/>
            <w:color w:val="3E7C94"/>
            <w:sz w:val="22"/>
            <w:szCs w:val="22"/>
          </w:rPr>
          <w:t> </w:t>
        </w:r>
      </w:hyperlink>
    </w:p>
    <w:p w14:paraId="1245DFB4" w14:textId="77777777" w:rsidR="00B10D2D" w:rsidRPr="00B10D2D" w:rsidRDefault="00367681" w:rsidP="00B10D2D">
      <w:pPr>
        <w:pStyle w:val="indent-0"/>
        <w:numPr>
          <w:ilvl w:val="0"/>
          <w:numId w:val="42"/>
        </w:numPr>
        <w:spacing w:before="0" w:after="0" w:afterAutospacing="0"/>
        <w:rPr>
          <w:rFonts w:ascii="Arial" w:hAnsi="Arial" w:cs="Arial"/>
          <w:color w:val="111111"/>
          <w:sz w:val="22"/>
          <w:szCs w:val="22"/>
        </w:rPr>
      </w:pPr>
      <w:hyperlink r:id="rId191" w:history="1">
        <w:r w:rsidR="00B10D2D" w:rsidRPr="00B10D2D">
          <w:rPr>
            <w:rStyle w:val="Hiperpovezava"/>
            <w:rFonts w:ascii="Arial" w:eastAsiaTheme="majorEastAsia" w:hAnsi="Arial" w:cs="Arial"/>
            <w:color w:val="3E7C94"/>
            <w:sz w:val="22"/>
            <w:szCs w:val="22"/>
            <w:bdr w:val="none" w:sz="0" w:space="0" w:color="auto" w:frame="1"/>
          </w:rPr>
          <w:t>Uredba Komisije (ES) št. 2023/2006 z dne 22. decembra 2006 o dobri proizvodni praksi za materiale in izdelke, namenjene za stik z živili (Besedilo velja za EGP)</w:t>
        </w:r>
        <w:r w:rsidR="00B10D2D" w:rsidRPr="00B10D2D">
          <w:rPr>
            <w:rStyle w:val="Hiperpovezava"/>
            <w:rFonts w:ascii="Arial" w:eastAsiaTheme="majorEastAsia" w:hAnsi="Arial" w:cs="Arial"/>
            <w:color w:val="3E7C94"/>
            <w:sz w:val="22"/>
            <w:szCs w:val="22"/>
          </w:rPr>
          <w:t> </w:t>
        </w:r>
      </w:hyperlink>
    </w:p>
    <w:p w14:paraId="1DA3AAC6" w14:textId="77777777" w:rsidR="00B10D2D" w:rsidRPr="00B10D2D" w:rsidRDefault="00367681" w:rsidP="00B10D2D">
      <w:pPr>
        <w:pStyle w:val="indent-0"/>
        <w:numPr>
          <w:ilvl w:val="0"/>
          <w:numId w:val="42"/>
        </w:numPr>
        <w:spacing w:before="0" w:after="0" w:afterAutospacing="0"/>
        <w:rPr>
          <w:rFonts w:ascii="Arial" w:hAnsi="Arial" w:cs="Arial"/>
          <w:color w:val="111111"/>
          <w:sz w:val="22"/>
          <w:szCs w:val="22"/>
        </w:rPr>
      </w:pPr>
      <w:hyperlink r:id="rId192" w:history="1">
        <w:r w:rsidR="00B10D2D" w:rsidRPr="00B10D2D">
          <w:rPr>
            <w:rStyle w:val="Hiperpovezava"/>
            <w:rFonts w:ascii="Arial" w:eastAsiaTheme="majorEastAsia" w:hAnsi="Arial" w:cs="Arial"/>
            <w:color w:val="3E7C94"/>
            <w:sz w:val="22"/>
            <w:szCs w:val="22"/>
            <w:bdr w:val="none" w:sz="0" w:space="0" w:color="auto" w:frame="1"/>
          </w:rPr>
          <w:t>Zakon o zdravstveni ustreznosti živil in izdelkov ter snovi, ki prihajajo v stik z živili (ZZUZIS)</w:t>
        </w:r>
        <w:r w:rsidR="00B10D2D" w:rsidRPr="00B10D2D">
          <w:rPr>
            <w:rStyle w:val="Hiperpovezava"/>
            <w:rFonts w:ascii="Arial" w:eastAsiaTheme="majorEastAsia" w:hAnsi="Arial" w:cs="Arial"/>
            <w:color w:val="3E7C94"/>
            <w:sz w:val="22"/>
            <w:szCs w:val="22"/>
          </w:rPr>
          <w:t> </w:t>
        </w:r>
      </w:hyperlink>
    </w:p>
    <w:p w14:paraId="2ADB321E" w14:textId="77777777" w:rsidR="00B10D2D" w:rsidRPr="00B10D2D" w:rsidRDefault="00367681" w:rsidP="00B10D2D">
      <w:pPr>
        <w:pStyle w:val="indent-0"/>
        <w:numPr>
          <w:ilvl w:val="0"/>
          <w:numId w:val="42"/>
        </w:numPr>
        <w:spacing w:before="0" w:after="0" w:afterAutospacing="0"/>
        <w:rPr>
          <w:rFonts w:ascii="Arial" w:hAnsi="Arial" w:cs="Arial"/>
          <w:color w:val="111111"/>
          <w:sz w:val="22"/>
          <w:szCs w:val="22"/>
        </w:rPr>
      </w:pPr>
      <w:hyperlink r:id="rId193" w:history="1">
        <w:r w:rsidR="00B10D2D" w:rsidRPr="00B10D2D">
          <w:rPr>
            <w:rStyle w:val="Hiperpovezava"/>
            <w:rFonts w:ascii="Arial" w:eastAsiaTheme="majorEastAsia" w:hAnsi="Arial" w:cs="Arial"/>
            <w:color w:val="3E7C94"/>
            <w:sz w:val="22"/>
            <w:szCs w:val="22"/>
            <w:bdr w:val="none" w:sz="0" w:space="0" w:color="auto" w:frame="1"/>
          </w:rPr>
          <w:t>Uredba o obvezni registraciji in ravnanju podjetij, ki proizvajajo, predelujejo in prva dajejo v promet materiale in izdelke, namenjene za stik z živili</w:t>
        </w:r>
        <w:r w:rsidR="00B10D2D" w:rsidRPr="00B10D2D">
          <w:rPr>
            <w:rStyle w:val="Hiperpovezava"/>
            <w:rFonts w:ascii="Arial" w:eastAsiaTheme="majorEastAsia" w:hAnsi="Arial" w:cs="Arial"/>
            <w:color w:val="3E7C94"/>
            <w:sz w:val="22"/>
            <w:szCs w:val="22"/>
          </w:rPr>
          <w:t> </w:t>
        </w:r>
      </w:hyperlink>
    </w:p>
    <w:p w14:paraId="361E679D" w14:textId="77777777" w:rsidR="00B10D2D" w:rsidRPr="00B10D2D" w:rsidRDefault="00367681" w:rsidP="00B10D2D">
      <w:pPr>
        <w:pStyle w:val="indent-0"/>
        <w:numPr>
          <w:ilvl w:val="0"/>
          <w:numId w:val="42"/>
        </w:numPr>
        <w:spacing w:before="0" w:after="0" w:afterAutospacing="0"/>
        <w:rPr>
          <w:rFonts w:ascii="Arial" w:hAnsi="Arial" w:cs="Arial"/>
          <w:color w:val="111111"/>
          <w:sz w:val="22"/>
          <w:szCs w:val="22"/>
        </w:rPr>
      </w:pPr>
      <w:hyperlink r:id="rId194" w:history="1">
        <w:r w:rsidR="00B10D2D" w:rsidRPr="00B10D2D">
          <w:rPr>
            <w:rStyle w:val="Hiperpovezava"/>
            <w:rFonts w:ascii="Arial" w:eastAsiaTheme="majorEastAsia" w:hAnsi="Arial" w:cs="Arial"/>
            <w:color w:val="3E7C94"/>
            <w:sz w:val="22"/>
            <w:szCs w:val="22"/>
            <w:bdr w:val="none" w:sz="0" w:space="0" w:color="auto" w:frame="1"/>
          </w:rPr>
          <w:t>Uredba Komisije (EU) št. 10/2011 z dne 14. januarja 2011 o polimernih materialih in izdelkih, namenjenih za stik z živili (Besedilo velja za EGP)Besedilo velja za EGP.</w:t>
        </w:r>
        <w:r w:rsidR="00B10D2D" w:rsidRPr="00B10D2D">
          <w:rPr>
            <w:rStyle w:val="Hiperpovezava"/>
            <w:rFonts w:ascii="Arial" w:eastAsiaTheme="majorEastAsia" w:hAnsi="Arial" w:cs="Arial"/>
            <w:color w:val="3E7C94"/>
            <w:sz w:val="22"/>
            <w:szCs w:val="22"/>
          </w:rPr>
          <w:t> </w:t>
        </w:r>
      </w:hyperlink>
    </w:p>
    <w:p w14:paraId="4779CD26" w14:textId="77777777" w:rsidR="00B10D2D" w:rsidRPr="00B10D2D" w:rsidRDefault="00367681" w:rsidP="00B10D2D">
      <w:pPr>
        <w:pStyle w:val="indent-0"/>
        <w:numPr>
          <w:ilvl w:val="0"/>
          <w:numId w:val="42"/>
        </w:numPr>
        <w:spacing w:before="0" w:after="0" w:afterAutospacing="0"/>
        <w:rPr>
          <w:rFonts w:ascii="Arial" w:hAnsi="Arial" w:cs="Arial"/>
          <w:color w:val="111111"/>
          <w:sz w:val="22"/>
          <w:szCs w:val="22"/>
        </w:rPr>
      </w:pPr>
      <w:hyperlink r:id="rId195" w:history="1">
        <w:r w:rsidR="00B10D2D" w:rsidRPr="00B10D2D">
          <w:rPr>
            <w:rStyle w:val="Hiperpovezava"/>
            <w:rFonts w:ascii="Arial" w:eastAsiaTheme="majorEastAsia" w:hAnsi="Arial" w:cs="Arial"/>
            <w:color w:val="3E7C94"/>
            <w:sz w:val="22"/>
            <w:szCs w:val="22"/>
            <w:bdr w:val="none" w:sz="0" w:space="0" w:color="auto" w:frame="1"/>
          </w:rPr>
          <w:t>Uredba Komisije (EU) 2022/1616 z dne 15. septembra 2022 o recikliranih plastičnih materialih in izdelkih, namenjenih za stik z živili, ter razveljavitvi Uredbe (ES) št. 282/2008 (Besedilo velja za EGP)</w:t>
        </w:r>
        <w:r w:rsidR="00B10D2D" w:rsidRPr="00B10D2D">
          <w:rPr>
            <w:rStyle w:val="Hiperpovezava"/>
            <w:rFonts w:ascii="Arial" w:eastAsiaTheme="majorEastAsia" w:hAnsi="Arial" w:cs="Arial"/>
            <w:color w:val="3E7C94"/>
            <w:sz w:val="22"/>
            <w:szCs w:val="22"/>
          </w:rPr>
          <w:t> </w:t>
        </w:r>
      </w:hyperlink>
    </w:p>
    <w:p w14:paraId="26BFFFDA" w14:textId="77777777" w:rsidR="00B10D2D" w:rsidRPr="00B10D2D" w:rsidRDefault="00367681" w:rsidP="00B10D2D">
      <w:pPr>
        <w:pStyle w:val="indent-1"/>
        <w:numPr>
          <w:ilvl w:val="0"/>
          <w:numId w:val="42"/>
        </w:numPr>
        <w:spacing w:before="0" w:after="0" w:afterAutospacing="0"/>
        <w:ind w:left="1020"/>
        <w:rPr>
          <w:rFonts w:ascii="Arial" w:hAnsi="Arial" w:cs="Arial"/>
          <w:color w:val="111111"/>
          <w:sz w:val="22"/>
          <w:szCs w:val="22"/>
        </w:rPr>
      </w:pPr>
      <w:hyperlink r:id="rId196" w:history="1">
        <w:r w:rsidR="00B10D2D" w:rsidRPr="00B10D2D">
          <w:rPr>
            <w:rStyle w:val="Hiperpovezava"/>
            <w:rFonts w:ascii="Arial" w:eastAsiaTheme="majorEastAsia" w:hAnsi="Arial" w:cs="Arial"/>
            <w:color w:val="3E7C94"/>
            <w:sz w:val="22"/>
            <w:szCs w:val="22"/>
            <w:bdr w:val="none" w:sz="0" w:space="0" w:color="auto" w:frame="1"/>
          </w:rPr>
          <w:t>Pravilnik o keramičnih izdelkih, namenjenih za stik z živili</w:t>
        </w:r>
        <w:r w:rsidR="00B10D2D" w:rsidRPr="00B10D2D">
          <w:rPr>
            <w:rStyle w:val="Hiperpovezava"/>
            <w:rFonts w:ascii="Arial" w:eastAsiaTheme="majorEastAsia" w:hAnsi="Arial" w:cs="Arial"/>
            <w:color w:val="3E7C94"/>
            <w:sz w:val="22"/>
            <w:szCs w:val="22"/>
          </w:rPr>
          <w:t> </w:t>
        </w:r>
      </w:hyperlink>
    </w:p>
    <w:p w14:paraId="2EC707E4" w14:textId="77777777" w:rsidR="00B10D2D" w:rsidRPr="00B10D2D" w:rsidRDefault="00367681" w:rsidP="00B10D2D">
      <w:pPr>
        <w:pStyle w:val="indent-0"/>
        <w:numPr>
          <w:ilvl w:val="0"/>
          <w:numId w:val="42"/>
        </w:numPr>
        <w:spacing w:before="0" w:after="0" w:afterAutospacing="0"/>
        <w:rPr>
          <w:rFonts w:ascii="Arial" w:hAnsi="Arial" w:cs="Arial"/>
          <w:color w:val="111111"/>
          <w:sz w:val="22"/>
          <w:szCs w:val="22"/>
        </w:rPr>
      </w:pPr>
      <w:hyperlink r:id="rId197" w:history="1">
        <w:r w:rsidR="00B10D2D" w:rsidRPr="00B10D2D">
          <w:rPr>
            <w:rStyle w:val="Hiperpovezava"/>
            <w:rFonts w:ascii="Arial" w:eastAsiaTheme="majorEastAsia" w:hAnsi="Arial" w:cs="Arial"/>
            <w:color w:val="3E7C94"/>
            <w:sz w:val="22"/>
            <w:szCs w:val="22"/>
            <w:bdr w:val="none" w:sz="0" w:space="0" w:color="auto" w:frame="1"/>
          </w:rPr>
          <w:t>Uredba Komisije (ES) št. 450/2009 z dne 29. maja 2009 o aktivnih in inteligentnih materialih in izdelkih, namenjenih za stik z živili (Besedilo velja za EGP)</w:t>
        </w:r>
        <w:r w:rsidR="00B10D2D" w:rsidRPr="00B10D2D">
          <w:rPr>
            <w:rStyle w:val="Hiperpovezava"/>
            <w:rFonts w:ascii="Arial" w:eastAsiaTheme="majorEastAsia" w:hAnsi="Arial" w:cs="Arial"/>
            <w:color w:val="3E7C94"/>
            <w:sz w:val="22"/>
            <w:szCs w:val="22"/>
          </w:rPr>
          <w:t> </w:t>
        </w:r>
      </w:hyperlink>
    </w:p>
    <w:p w14:paraId="24868A6D" w14:textId="77777777" w:rsidR="00B10D2D" w:rsidRPr="00B10D2D" w:rsidRDefault="00367681" w:rsidP="00B10D2D">
      <w:pPr>
        <w:pStyle w:val="indent-0"/>
        <w:numPr>
          <w:ilvl w:val="0"/>
          <w:numId w:val="42"/>
        </w:numPr>
        <w:spacing w:before="0" w:after="0" w:afterAutospacing="0"/>
        <w:rPr>
          <w:rFonts w:ascii="Arial" w:hAnsi="Arial" w:cs="Arial"/>
          <w:color w:val="111111"/>
          <w:sz w:val="22"/>
          <w:szCs w:val="22"/>
        </w:rPr>
      </w:pPr>
      <w:hyperlink r:id="rId198" w:history="1">
        <w:r w:rsidR="00B10D2D" w:rsidRPr="00B10D2D">
          <w:rPr>
            <w:rStyle w:val="Hiperpovezava"/>
            <w:rFonts w:ascii="Arial" w:eastAsiaTheme="majorEastAsia" w:hAnsi="Arial" w:cs="Arial"/>
            <w:color w:val="3E7C94"/>
            <w:sz w:val="22"/>
            <w:szCs w:val="22"/>
            <w:bdr w:val="none" w:sz="0" w:space="0" w:color="auto" w:frame="1"/>
          </w:rPr>
          <w:t>Uredba o izvajanju Uredbe Komisije (ES) št. 1895/2005 o omejitvi uporabe nekaterih epoksi derivatov v materialih in izdelkih, namenjenih za stik z živili</w:t>
        </w:r>
        <w:r w:rsidR="00B10D2D" w:rsidRPr="00B10D2D">
          <w:rPr>
            <w:rStyle w:val="Hiperpovezava"/>
            <w:rFonts w:ascii="Arial" w:eastAsiaTheme="majorEastAsia" w:hAnsi="Arial" w:cs="Arial"/>
            <w:color w:val="3E7C94"/>
            <w:sz w:val="22"/>
            <w:szCs w:val="22"/>
          </w:rPr>
          <w:t> </w:t>
        </w:r>
      </w:hyperlink>
    </w:p>
    <w:p w14:paraId="58792DD8" w14:textId="77777777" w:rsidR="00B10D2D" w:rsidRPr="00B10D2D" w:rsidRDefault="00367681" w:rsidP="00B10D2D">
      <w:pPr>
        <w:pStyle w:val="indent-0"/>
        <w:numPr>
          <w:ilvl w:val="0"/>
          <w:numId w:val="42"/>
        </w:numPr>
        <w:spacing w:before="0" w:after="0" w:afterAutospacing="0"/>
        <w:rPr>
          <w:rFonts w:ascii="Arial" w:hAnsi="Arial" w:cs="Arial"/>
          <w:color w:val="111111"/>
          <w:sz w:val="22"/>
          <w:szCs w:val="22"/>
        </w:rPr>
      </w:pPr>
      <w:hyperlink r:id="rId199" w:history="1">
        <w:r w:rsidR="00B10D2D" w:rsidRPr="00B10D2D">
          <w:rPr>
            <w:rStyle w:val="Hiperpovezava"/>
            <w:rFonts w:ascii="Arial" w:eastAsiaTheme="majorEastAsia" w:hAnsi="Arial" w:cs="Arial"/>
            <w:color w:val="3E7C94"/>
            <w:sz w:val="22"/>
            <w:szCs w:val="22"/>
            <w:bdr w:val="none" w:sz="0" w:space="0" w:color="auto" w:frame="1"/>
          </w:rPr>
          <w:t>Uredba Komisije (ES) št. 1895/2005 z dne 18. novembra 2005 o omejitvi uporabe nekaterih epoksi derivatov v materialih in izdelkih, namenjenih za stik z živili (Besedilo velja za EGP)</w:t>
        </w:r>
        <w:r w:rsidR="00B10D2D" w:rsidRPr="00B10D2D">
          <w:rPr>
            <w:rStyle w:val="Hiperpovezava"/>
            <w:rFonts w:ascii="Arial" w:eastAsiaTheme="majorEastAsia" w:hAnsi="Arial" w:cs="Arial"/>
            <w:color w:val="3E7C94"/>
            <w:sz w:val="22"/>
            <w:szCs w:val="22"/>
          </w:rPr>
          <w:t> </w:t>
        </w:r>
      </w:hyperlink>
    </w:p>
    <w:p w14:paraId="3BE0A4CA" w14:textId="77777777" w:rsidR="00B10D2D" w:rsidRPr="00B10D2D" w:rsidRDefault="00367681" w:rsidP="00B10D2D">
      <w:pPr>
        <w:pStyle w:val="indent-0"/>
        <w:numPr>
          <w:ilvl w:val="0"/>
          <w:numId w:val="42"/>
        </w:numPr>
        <w:spacing w:before="0" w:after="0" w:afterAutospacing="0"/>
        <w:rPr>
          <w:rFonts w:ascii="Arial" w:hAnsi="Arial" w:cs="Arial"/>
          <w:color w:val="111111"/>
          <w:sz w:val="22"/>
          <w:szCs w:val="22"/>
        </w:rPr>
      </w:pPr>
      <w:hyperlink r:id="rId200" w:history="1">
        <w:r w:rsidR="00B10D2D" w:rsidRPr="00B10D2D">
          <w:rPr>
            <w:rStyle w:val="Hiperpovezava"/>
            <w:rFonts w:ascii="Arial" w:eastAsiaTheme="majorEastAsia" w:hAnsi="Arial" w:cs="Arial"/>
            <w:color w:val="3E7C94"/>
            <w:sz w:val="22"/>
            <w:szCs w:val="22"/>
            <w:bdr w:val="none" w:sz="0" w:space="0" w:color="auto" w:frame="1"/>
          </w:rPr>
          <w:t xml:space="preserve">Uredba Komisije (EU) 2024/3190 z dne 19. decembra 2024 o uporabi </w:t>
        </w:r>
        <w:proofErr w:type="spellStart"/>
        <w:r w:rsidR="00B10D2D" w:rsidRPr="00B10D2D">
          <w:rPr>
            <w:rStyle w:val="Hiperpovezava"/>
            <w:rFonts w:ascii="Arial" w:eastAsiaTheme="majorEastAsia" w:hAnsi="Arial" w:cs="Arial"/>
            <w:color w:val="3E7C94"/>
            <w:sz w:val="22"/>
            <w:szCs w:val="22"/>
            <w:bdr w:val="none" w:sz="0" w:space="0" w:color="auto" w:frame="1"/>
          </w:rPr>
          <w:t>bisfenola</w:t>
        </w:r>
        <w:proofErr w:type="spellEnd"/>
        <w:r w:rsidR="00B10D2D" w:rsidRPr="00B10D2D">
          <w:rPr>
            <w:rStyle w:val="Hiperpovezava"/>
            <w:rFonts w:ascii="Arial" w:eastAsiaTheme="majorEastAsia" w:hAnsi="Arial" w:cs="Arial"/>
            <w:color w:val="3E7C94"/>
            <w:sz w:val="22"/>
            <w:szCs w:val="22"/>
            <w:bdr w:val="none" w:sz="0" w:space="0" w:color="auto" w:frame="1"/>
          </w:rPr>
          <w:t xml:space="preserve"> A (BPA) in drugih </w:t>
        </w:r>
        <w:proofErr w:type="spellStart"/>
        <w:r w:rsidR="00B10D2D" w:rsidRPr="00B10D2D">
          <w:rPr>
            <w:rStyle w:val="Hiperpovezava"/>
            <w:rFonts w:ascii="Arial" w:eastAsiaTheme="majorEastAsia" w:hAnsi="Arial" w:cs="Arial"/>
            <w:color w:val="3E7C94"/>
            <w:sz w:val="22"/>
            <w:szCs w:val="22"/>
            <w:bdr w:val="none" w:sz="0" w:space="0" w:color="auto" w:frame="1"/>
          </w:rPr>
          <w:t>bisfenolov</w:t>
        </w:r>
        <w:proofErr w:type="spellEnd"/>
        <w:r w:rsidR="00B10D2D" w:rsidRPr="00B10D2D">
          <w:rPr>
            <w:rStyle w:val="Hiperpovezava"/>
            <w:rFonts w:ascii="Arial" w:eastAsiaTheme="majorEastAsia" w:hAnsi="Arial" w:cs="Arial"/>
            <w:color w:val="3E7C94"/>
            <w:sz w:val="22"/>
            <w:szCs w:val="22"/>
            <w:bdr w:val="none" w:sz="0" w:space="0" w:color="auto" w:frame="1"/>
          </w:rPr>
          <w:t xml:space="preserve"> ter </w:t>
        </w:r>
        <w:proofErr w:type="spellStart"/>
        <w:r w:rsidR="00B10D2D" w:rsidRPr="00B10D2D">
          <w:rPr>
            <w:rStyle w:val="Hiperpovezava"/>
            <w:rFonts w:ascii="Arial" w:eastAsiaTheme="majorEastAsia" w:hAnsi="Arial" w:cs="Arial"/>
            <w:color w:val="3E7C94"/>
            <w:sz w:val="22"/>
            <w:szCs w:val="22"/>
            <w:bdr w:val="none" w:sz="0" w:space="0" w:color="auto" w:frame="1"/>
          </w:rPr>
          <w:t>bisfenolnih</w:t>
        </w:r>
        <w:proofErr w:type="spellEnd"/>
        <w:r w:rsidR="00B10D2D" w:rsidRPr="00B10D2D">
          <w:rPr>
            <w:rStyle w:val="Hiperpovezava"/>
            <w:rFonts w:ascii="Arial" w:eastAsiaTheme="majorEastAsia" w:hAnsi="Arial" w:cs="Arial"/>
            <w:color w:val="3E7C94"/>
            <w:sz w:val="22"/>
            <w:szCs w:val="22"/>
            <w:bdr w:val="none" w:sz="0" w:space="0" w:color="auto" w:frame="1"/>
          </w:rPr>
          <w:t xml:space="preserve"> derivatov z usklajeno razvrstitvijo zaradi določenih nevarnih lastnosti v nekaterih materialih in izdelkih, namenjenih za stik z živili, spremembi Uredbe (EU) št. 10/2011 ter razveljavitvi Uredbe (EU) 2018/213</w:t>
        </w:r>
        <w:r w:rsidR="00B10D2D" w:rsidRPr="00B10D2D">
          <w:rPr>
            <w:rStyle w:val="Hiperpovezava"/>
            <w:rFonts w:ascii="Arial" w:eastAsiaTheme="majorEastAsia" w:hAnsi="Arial" w:cs="Arial"/>
            <w:color w:val="3E7C94"/>
            <w:sz w:val="22"/>
            <w:szCs w:val="22"/>
          </w:rPr>
          <w:t> </w:t>
        </w:r>
      </w:hyperlink>
    </w:p>
    <w:p w14:paraId="341EB3BF" w14:textId="77777777" w:rsidR="00B10D2D" w:rsidRPr="00B10D2D" w:rsidRDefault="00367681" w:rsidP="00B10D2D">
      <w:pPr>
        <w:pStyle w:val="indent-1"/>
        <w:numPr>
          <w:ilvl w:val="0"/>
          <w:numId w:val="42"/>
        </w:numPr>
        <w:spacing w:before="0" w:after="0" w:afterAutospacing="0"/>
        <w:ind w:left="1020"/>
        <w:rPr>
          <w:rFonts w:ascii="Arial" w:hAnsi="Arial" w:cs="Arial"/>
          <w:color w:val="111111"/>
          <w:sz w:val="22"/>
          <w:szCs w:val="22"/>
        </w:rPr>
      </w:pPr>
      <w:hyperlink r:id="rId201" w:history="1">
        <w:r w:rsidR="00B10D2D" w:rsidRPr="00B10D2D">
          <w:rPr>
            <w:rStyle w:val="Hiperpovezava"/>
            <w:rFonts w:ascii="Arial" w:eastAsiaTheme="majorEastAsia" w:hAnsi="Arial" w:cs="Arial"/>
            <w:color w:val="3E7C94"/>
            <w:sz w:val="22"/>
            <w:szCs w:val="22"/>
            <w:bdr w:val="none" w:sz="0" w:space="0" w:color="auto" w:frame="1"/>
          </w:rPr>
          <w:t>Pravilnik o materialih in izdelkih, namenjenih za stik z živili</w:t>
        </w:r>
        <w:r w:rsidR="00B10D2D" w:rsidRPr="00B10D2D">
          <w:rPr>
            <w:rStyle w:val="Hiperpovezava"/>
            <w:rFonts w:ascii="Arial" w:eastAsiaTheme="majorEastAsia" w:hAnsi="Arial" w:cs="Arial"/>
            <w:color w:val="3E7C94"/>
            <w:sz w:val="22"/>
            <w:szCs w:val="22"/>
          </w:rPr>
          <w:t> </w:t>
        </w:r>
      </w:hyperlink>
    </w:p>
    <w:p w14:paraId="18E2827A" w14:textId="77777777" w:rsidR="00B10D2D" w:rsidRPr="00B10D2D" w:rsidRDefault="00367681" w:rsidP="00B10D2D">
      <w:pPr>
        <w:pStyle w:val="indent-1"/>
        <w:numPr>
          <w:ilvl w:val="0"/>
          <w:numId w:val="42"/>
        </w:numPr>
        <w:spacing w:before="0" w:after="0" w:afterAutospacing="0"/>
        <w:ind w:left="1020"/>
        <w:rPr>
          <w:rFonts w:ascii="Arial" w:hAnsi="Arial" w:cs="Arial"/>
          <w:color w:val="111111"/>
          <w:sz w:val="22"/>
          <w:szCs w:val="22"/>
        </w:rPr>
      </w:pPr>
      <w:hyperlink r:id="rId202" w:history="1">
        <w:r w:rsidR="00B10D2D" w:rsidRPr="00B10D2D">
          <w:rPr>
            <w:rStyle w:val="Hiperpovezava"/>
            <w:rFonts w:ascii="Arial" w:eastAsiaTheme="majorEastAsia" w:hAnsi="Arial" w:cs="Arial"/>
            <w:color w:val="3E7C94"/>
            <w:sz w:val="22"/>
            <w:szCs w:val="22"/>
            <w:bdr w:val="none" w:sz="0" w:space="0" w:color="auto" w:frame="1"/>
          </w:rPr>
          <w:t>Pravilnik o preskušanju izdelkov in snovi, ki prihajajo v stik z živili</w:t>
        </w:r>
        <w:r w:rsidR="00B10D2D" w:rsidRPr="00B10D2D">
          <w:rPr>
            <w:rStyle w:val="Hiperpovezava"/>
            <w:rFonts w:ascii="Arial" w:eastAsiaTheme="majorEastAsia" w:hAnsi="Arial" w:cs="Arial"/>
            <w:color w:val="3E7C94"/>
            <w:sz w:val="22"/>
            <w:szCs w:val="22"/>
          </w:rPr>
          <w:t> </w:t>
        </w:r>
      </w:hyperlink>
    </w:p>
    <w:p w14:paraId="44B43EDD" w14:textId="77777777" w:rsidR="00B10D2D" w:rsidRPr="00B10D2D" w:rsidRDefault="00367681" w:rsidP="00B10D2D">
      <w:pPr>
        <w:pStyle w:val="indent-0"/>
        <w:numPr>
          <w:ilvl w:val="0"/>
          <w:numId w:val="42"/>
        </w:numPr>
        <w:spacing w:before="0" w:after="0" w:afterAutospacing="0"/>
        <w:rPr>
          <w:rFonts w:ascii="Arial" w:hAnsi="Arial" w:cs="Arial"/>
          <w:color w:val="111111"/>
          <w:sz w:val="22"/>
          <w:szCs w:val="22"/>
        </w:rPr>
      </w:pPr>
      <w:hyperlink r:id="rId203" w:history="1">
        <w:r w:rsidR="00B10D2D" w:rsidRPr="00B10D2D">
          <w:rPr>
            <w:rStyle w:val="Hiperpovezava"/>
            <w:rFonts w:ascii="Arial" w:eastAsiaTheme="majorEastAsia" w:hAnsi="Arial" w:cs="Arial"/>
            <w:color w:val="3E7C94"/>
            <w:sz w:val="22"/>
            <w:szCs w:val="22"/>
            <w:bdr w:val="none" w:sz="0" w:space="0" w:color="auto" w:frame="1"/>
          </w:rPr>
          <w:t>Uredba Komisije (EU) št. 284/2011 z dne 22. marca 2011 o posebnih pogojih in podrobnih postopkih za uvoz polimerne kuhinjske posode iz poliamida in melamina, ki je po poreklu ali je bila poslana iz Ljudske republike Kitajske in Kitajskega posebnega upravnega območja Hongkong</w:t>
        </w:r>
        <w:r w:rsidR="00B10D2D" w:rsidRPr="00B10D2D">
          <w:rPr>
            <w:rStyle w:val="Hiperpovezava"/>
            <w:rFonts w:ascii="Arial" w:eastAsiaTheme="majorEastAsia" w:hAnsi="Arial" w:cs="Arial"/>
            <w:color w:val="3E7C94"/>
            <w:sz w:val="22"/>
            <w:szCs w:val="22"/>
          </w:rPr>
          <w:t> </w:t>
        </w:r>
      </w:hyperlink>
    </w:p>
    <w:p w14:paraId="51DC7522" w14:textId="77777777" w:rsidR="00B10D2D" w:rsidRPr="00B10D2D" w:rsidRDefault="00367681" w:rsidP="00B10D2D">
      <w:pPr>
        <w:pStyle w:val="indent-1"/>
        <w:numPr>
          <w:ilvl w:val="0"/>
          <w:numId w:val="42"/>
        </w:numPr>
        <w:spacing w:before="0" w:after="0" w:afterAutospacing="0"/>
        <w:ind w:left="1020"/>
        <w:rPr>
          <w:rFonts w:ascii="Arial" w:hAnsi="Arial" w:cs="Arial"/>
          <w:color w:val="111111"/>
          <w:sz w:val="22"/>
          <w:szCs w:val="22"/>
        </w:rPr>
      </w:pPr>
      <w:hyperlink r:id="rId204" w:history="1">
        <w:r w:rsidR="00B10D2D" w:rsidRPr="00B10D2D">
          <w:rPr>
            <w:rStyle w:val="Hiperpovezava"/>
            <w:rFonts w:ascii="Arial" w:eastAsiaTheme="majorEastAsia" w:hAnsi="Arial" w:cs="Arial"/>
            <w:color w:val="3E7C94"/>
            <w:sz w:val="22"/>
            <w:szCs w:val="22"/>
            <w:bdr w:val="none" w:sz="0" w:space="0" w:color="auto" w:frame="1"/>
          </w:rPr>
          <w:t>Priporočilo Komisije (EU) 2017/84 z dne 16. januarja 2017 o spremljanju ogljikovodikov mineralnih olj v živilih ter materialih in izdelkih, namenjenih za stik z živili (Besedilo velja za EGP. )</w:t>
        </w:r>
        <w:r w:rsidR="00B10D2D" w:rsidRPr="00B10D2D">
          <w:rPr>
            <w:rStyle w:val="Hiperpovezava"/>
            <w:rFonts w:ascii="Arial" w:eastAsiaTheme="majorEastAsia" w:hAnsi="Arial" w:cs="Arial"/>
            <w:color w:val="3E7C94"/>
            <w:sz w:val="22"/>
            <w:szCs w:val="22"/>
          </w:rPr>
          <w:t> </w:t>
        </w:r>
      </w:hyperlink>
    </w:p>
    <w:p w14:paraId="02BA16D7" w14:textId="3D31C86A" w:rsidR="000C0441" w:rsidRPr="00135348" w:rsidRDefault="00DE4E5A" w:rsidP="007C267B">
      <w:pPr>
        <w:keepNext/>
        <w:keepLines/>
        <w:numPr>
          <w:ilvl w:val="1"/>
          <w:numId w:val="1"/>
        </w:numPr>
        <w:spacing w:before="240" w:after="120" w:line="240" w:lineRule="auto"/>
        <w:jc w:val="both"/>
        <w:outlineLvl w:val="1"/>
        <w:rPr>
          <w:rFonts w:eastAsia="Arial Unicode MS" w:cs="Arial"/>
          <w:b/>
          <w:bCs/>
          <w:caps/>
          <w:lang w:eastAsia="sl-SI"/>
        </w:rPr>
      </w:pPr>
      <w:bookmarkStart w:id="560" w:name="_Toc195685730"/>
      <w:r w:rsidRPr="00DE4E5A">
        <w:rPr>
          <w:rFonts w:eastAsia="Arial Unicode MS" w:cs="Arial"/>
          <w:b/>
          <w:bCs/>
          <w:caps/>
          <w:lang w:eastAsia="sl-SI"/>
        </w:rPr>
        <w:t>PREHRANSK</w:t>
      </w:r>
      <w:r>
        <w:rPr>
          <w:rFonts w:eastAsia="Arial Unicode MS" w:cs="Arial"/>
          <w:b/>
          <w:bCs/>
          <w:caps/>
          <w:lang w:eastAsia="sl-SI"/>
        </w:rPr>
        <w:t>a</w:t>
      </w:r>
      <w:r w:rsidRPr="00DE4E5A">
        <w:rPr>
          <w:rFonts w:eastAsia="Arial Unicode MS" w:cs="Arial"/>
          <w:b/>
          <w:bCs/>
          <w:caps/>
          <w:lang w:eastAsia="sl-SI"/>
        </w:rPr>
        <w:t xml:space="preserve"> DOPOLNIL</w:t>
      </w:r>
      <w:r>
        <w:rPr>
          <w:rFonts w:eastAsia="Arial Unicode MS" w:cs="Arial"/>
          <w:b/>
          <w:bCs/>
          <w:caps/>
          <w:lang w:eastAsia="sl-SI"/>
        </w:rPr>
        <w:t>a</w:t>
      </w:r>
      <w:r w:rsidRPr="00DE4E5A">
        <w:rPr>
          <w:rFonts w:eastAsia="Arial Unicode MS" w:cs="Arial"/>
          <w:b/>
          <w:bCs/>
          <w:caps/>
          <w:lang w:eastAsia="sl-SI"/>
        </w:rPr>
        <w:t>; ŽIVIL</w:t>
      </w:r>
      <w:r>
        <w:rPr>
          <w:rFonts w:eastAsia="Arial Unicode MS" w:cs="Arial"/>
          <w:b/>
          <w:bCs/>
          <w:caps/>
          <w:lang w:eastAsia="sl-SI"/>
        </w:rPr>
        <w:t>a</w:t>
      </w:r>
      <w:r w:rsidRPr="00DE4E5A">
        <w:rPr>
          <w:rFonts w:eastAsia="Arial Unicode MS" w:cs="Arial"/>
          <w:b/>
          <w:bCs/>
          <w:caps/>
          <w:lang w:eastAsia="sl-SI"/>
        </w:rPr>
        <w:t>, NAMENJEN</w:t>
      </w:r>
      <w:r>
        <w:rPr>
          <w:rFonts w:eastAsia="Arial Unicode MS" w:cs="Arial"/>
          <w:b/>
          <w:bCs/>
          <w:caps/>
          <w:lang w:eastAsia="sl-SI"/>
        </w:rPr>
        <w:t>a</w:t>
      </w:r>
      <w:r w:rsidRPr="00DE4E5A">
        <w:rPr>
          <w:rFonts w:eastAsia="Arial Unicode MS" w:cs="Arial"/>
          <w:b/>
          <w:bCs/>
          <w:caps/>
          <w:lang w:eastAsia="sl-SI"/>
        </w:rPr>
        <w:t xml:space="preserve"> DOJENČKOM IN MAJHNIM OTROKOM; ŽIVIL</w:t>
      </w:r>
      <w:r>
        <w:rPr>
          <w:rFonts w:eastAsia="Arial Unicode MS" w:cs="Arial"/>
          <w:b/>
          <w:bCs/>
          <w:caps/>
          <w:lang w:eastAsia="sl-SI"/>
        </w:rPr>
        <w:t>a</w:t>
      </w:r>
      <w:r w:rsidRPr="00DE4E5A">
        <w:rPr>
          <w:rFonts w:eastAsia="Arial Unicode MS" w:cs="Arial"/>
          <w:b/>
          <w:bCs/>
          <w:caps/>
          <w:lang w:eastAsia="sl-SI"/>
        </w:rPr>
        <w:t xml:space="preserve"> ZA POSEBNE ZDRAVSTVENE NAMENE TER POPOLNI PREHRANSKI NADOMESTK</w:t>
      </w:r>
      <w:r>
        <w:rPr>
          <w:rFonts w:eastAsia="Arial Unicode MS" w:cs="Arial"/>
          <w:b/>
          <w:bCs/>
          <w:caps/>
          <w:lang w:eastAsia="sl-SI"/>
        </w:rPr>
        <w:t>i</w:t>
      </w:r>
      <w:r w:rsidRPr="00DE4E5A">
        <w:rPr>
          <w:rFonts w:eastAsia="Arial Unicode MS" w:cs="Arial"/>
          <w:b/>
          <w:bCs/>
          <w:caps/>
          <w:lang w:eastAsia="sl-SI"/>
        </w:rPr>
        <w:t xml:space="preserve"> ZA NADZOR NAD TELESNO TEŽO</w:t>
      </w:r>
      <w:bookmarkEnd w:id="560"/>
    </w:p>
    <w:bookmarkStart w:id="561" w:name="_Toc290980841"/>
    <w:bookmarkStart w:id="562" w:name="_Toc7008270"/>
    <w:bookmarkStart w:id="563" w:name="_Toc133226479"/>
    <w:p w14:paraId="0B8D78E9" w14:textId="77777777" w:rsidR="00B10D2D" w:rsidRPr="00B10D2D" w:rsidRDefault="00B10D2D" w:rsidP="00B10D2D">
      <w:pPr>
        <w:pStyle w:val="indent-0"/>
        <w:numPr>
          <w:ilvl w:val="0"/>
          <w:numId w:val="43"/>
        </w:numPr>
        <w:spacing w:before="0" w:after="0" w:afterAutospacing="0"/>
        <w:rPr>
          <w:rFonts w:ascii="Arial" w:hAnsi="Arial" w:cs="Arial"/>
          <w:color w:val="111111"/>
          <w:sz w:val="22"/>
          <w:szCs w:val="22"/>
        </w:rPr>
      </w:pPr>
      <w:r w:rsidRPr="00B10D2D">
        <w:rPr>
          <w:rFonts w:ascii="Arial" w:hAnsi="Arial" w:cs="Arial"/>
          <w:color w:val="111111"/>
          <w:sz w:val="22"/>
          <w:szCs w:val="22"/>
        </w:rPr>
        <w:fldChar w:fldCharType="begin"/>
      </w:r>
      <w:r w:rsidRPr="00B10D2D">
        <w:rPr>
          <w:rFonts w:ascii="Arial" w:hAnsi="Arial" w:cs="Arial"/>
          <w:color w:val="111111"/>
          <w:sz w:val="22"/>
          <w:szCs w:val="22"/>
        </w:rPr>
        <w:instrText>HYPERLINK "http://www.pisrs.si/Pis.web/pregledPredpisa?id=URED5093"</w:instrText>
      </w:r>
      <w:r w:rsidRPr="00B10D2D">
        <w:rPr>
          <w:rFonts w:ascii="Arial" w:hAnsi="Arial" w:cs="Arial"/>
          <w:color w:val="111111"/>
          <w:sz w:val="22"/>
          <w:szCs w:val="22"/>
        </w:rPr>
      </w:r>
      <w:r w:rsidRPr="00B10D2D">
        <w:rPr>
          <w:rFonts w:ascii="Arial" w:hAnsi="Arial" w:cs="Arial"/>
          <w:color w:val="111111"/>
          <w:sz w:val="22"/>
          <w:szCs w:val="22"/>
        </w:rPr>
        <w:fldChar w:fldCharType="separate"/>
      </w:r>
      <w:r w:rsidRPr="00B10D2D">
        <w:rPr>
          <w:rStyle w:val="Hiperpovezava"/>
          <w:rFonts w:ascii="Arial" w:eastAsiaTheme="majorEastAsia" w:hAnsi="Arial" w:cs="Arial"/>
          <w:color w:val="3E7C94"/>
          <w:sz w:val="22"/>
          <w:szCs w:val="22"/>
          <w:bdr w:val="none" w:sz="0" w:space="0" w:color="auto" w:frame="1"/>
        </w:rPr>
        <w:t>Uredba o izvajanju delov določenih uredb Skupnosti glede živil, higiene živil in uradnega nadzora nad živili</w:t>
      </w:r>
      <w:r w:rsidRPr="00B10D2D">
        <w:rPr>
          <w:rStyle w:val="Hiperpovezava"/>
          <w:rFonts w:ascii="Arial" w:eastAsiaTheme="majorEastAsia" w:hAnsi="Arial" w:cs="Arial"/>
          <w:color w:val="3E7C94"/>
          <w:sz w:val="22"/>
          <w:szCs w:val="22"/>
        </w:rPr>
        <w:t> </w:t>
      </w:r>
      <w:r w:rsidRPr="00B10D2D">
        <w:rPr>
          <w:rFonts w:ascii="Arial" w:hAnsi="Arial" w:cs="Arial"/>
          <w:color w:val="111111"/>
          <w:sz w:val="22"/>
          <w:szCs w:val="22"/>
        </w:rPr>
        <w:fldChar w:fldCharType="end"/>
      </w:r>
    </w:p>
    <w:p w14:paraId="4D643DD6"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05" w:history="1">
        <w:r w:rsidR="00B10D2D" w:rsidRPr="00B10D2D">
          <w:rPr>
            <w:rStyle w:val="Hiperpovezava"/>
            <w:rFonts w:ascii="Arial" w:eastAsiaTheme="majorEastAsia" w:hAnsi="Arial" w:cs="Arial"/>
            <w:color w:val="3E7C94"/>
            <w:sz w:val="22"/>
            <w:szCs w:val="22"/>
            <w:bdr w:val="none" w:sz="0" w:space="0" w:color="auto" w:frame="1"/>
          </w:rPr>
          <w:t>Uredba (ES) št. 178/2002 Evropskega Parlamenta in Sveta z dne 28. januarja 2002 o določitvi splošnih načel in zahtevah živilske zakonodaje, ustanovitvi Evropske agencije za varnost hrane in postopkih, ki zadevajo varnost hrane</w:t>
        </w:r>
        <w:r w:rsidR="00B10D2D" w:rsidRPr="00B10D2D">
          <w:rPr>
            <w:rStyle w:val="Hiperpovezava"/>
            <w:rFonts w:ascii="Arial" w:eastAsiaTheme="majorEastAsia" w:hAnsi="Arial" w:cs="Arial"/>
            <w:color w:val="3E7C94"/>
            <w:sz w:val="22"/>
            <w:szCs w:val="22"/>
          </w:rPr>
          <w:t> </w:t>
        </w:r>
      </w:hyperlink>
    </w:p>
    <w:p w14:paraId="19A5279E"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06" w:history="1">
        <w:r w:rsidR="00B10D2D" w:rsidRPr="00B10D2D">
          <w:rPr>
            <w:rStyle w:val="Hiperpovezava"/>
            <w:rFonts w:ascii="Arial" w:eastAsiaTheme="majorEastAsia" w:hAnsi="Arial" w:cs="Arial"/>
            <w:color w:val="3E7C94"/>
            <w:sz w:val="22"/>
            <w:szCs w:val="22"/>
            <w:bdr w:val="none" w:sz="0" w:space="0" w:color="auto" w:frame="1"/>
          </w:rPr>
          <w:t>Uredba o izvajanju uredbe (EU) o uradnem nadzoru in drugih uradnih dejavnostih na področju živil, krme, zdravja in dobrobiti živali ter zdravja rastlin in fitofarmacevtskih sredstev</w:t>
        </w:r>
        <w:r w:rsidR="00B10D2D" w:rsidRPr="00B10D2D">
          <w:rPr>
            <w:rStyle w:val="Hiperpovezava"/>
            <w:rFonts w:ascii="Arial" w:eastAsiaTheme="majorEastAsia" w:hAnsi="Arial" w:cs="Arial"/>
            <w:color w:val="3E7C94"/>
            <w:sz w:val="22"/>
            <w:szCs w:val="22"/>
          </w:rPr>
          <w:t> </w:t>
        </w:r>
      </w:hyperlink>
    </w:p>
    <w:p w14:paraId="6FED88F3"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07" w:history="1">
        <w:r w:rsidR="00B10D2D" w:rsidRPr="00B10D2D">
          <w:rPr>
            <w:rStyle w:val="Hiperpovezava"/>
            <w:rFonts w:ascii="Arial" w:eastAsiaTheme="majorEastAsia" w:hAnsi="Arial" w:cs="Arial"/>
            <w:color w:val="3E7C94"/>
            <w:sz w:val="22"/>
            <w:szCs w:val="22"/>
            <w:bdr w:val="none" w:sz="0" w:space="0" w:color="auto" w:frame="1"/>
          </w:rPr>
          <w:t>Uredba (EU) 2017/625 Evropskega parlamenta in Sveta z dne 15. marca 2017 o izvajanju uradnega nadzora in drugih uradnih dejavnosti, da se zagotovi uporaba zakonodaje o živilih in krmi, pravil o zdravju in dobrobiti živali ter zdravju rastlin in fitofarmacevtskih sredstvih, ter o spremembi uredb (ES) št. 999/2001, (ES) št. 396/2005, (ES) št. 1069/2009, (ES) št. 1107/2009, (EU) št. 1151/2012, (EU) št. 652/2014, (EU) 2016/429 in (EU) 2016/2031 Evropskega parlamenta in Sveta, uredb Sveta (ES) št. 1/2005 in (ES) št. 1099/2009 ter direktiv Sveta 98/58/ES, 1999/74/ES, 2007/43/ES, 2008/119/ES in 2008/120/ES ter razveljavitvi uredb (ES) št. 854/2004 in (ES) št. 882/2004 Evropskega parlamenta in Sveta, direktiv Sveta 89/608/EGS, 89/662/EGS, 90/425/EGS, 91/496/EGS, 96/23/ES, 96/93/ES in 97/78/ES ter sklepa Sveta 92/438/EGS (Uredba o uradnem nadzoru) (Besedilo velja za EGP)Besedilo velja za EGP.</w:t>
        </w:r>
        <w:r w:rsidR="00B10D2D" w:rsidRPr="00B10D2D">
          <w:rPr>
            <w:rStyle w:val="Hiperpovezava"/>
            <w:rFonts w:ascii="Arial" w:eastAsiaTheme="majorEastAsia" w:hAnsi="Arial" w:cs="Arial"/>
            <w:color w:val="3E7C94"/>
            <w:sz w:val="22"/>
            <w:szCs w:val="22"/>
          </w:rPr>
          <w:t> </w:t>
        </w:r>
      </w:hyperlink>
    </w:p>
    <w:p w14:paraId="06ABC718" w14:textId="77777777" w:rsidR="00B10D2D" w:rsidRPr="00B10D2D" w:rsidRDefault="00367681" w:rsidP="00B10D2D">
      <w:pPr>
        <w:pStyle w:val="indent-2"/>
        <w:numPr>
          <w:ilvl w:val="0"/>
          <w:numId w:val="43"/>
        </w:numPr>
        <w:spacing w:before="0" w:after="0" w:afterAutospacing="0"/>
        <w:ind w:left="1320"/>
        <w:rPr>
          <w:rFonts w:ascii="Arial" w:hAnsi="Arial" w:cs="Arial"/>
          <w:color w:val="111111"/>
          <w:sz w:val="22"/>
          <w:szCs w:val="22"/>
        </w:rPr>
      </w:pPr>
      <w:hyperlink r:id="rId208" w:history="1">
        <w:r w:rsidR="00B10D2D" w:rsidRPr="00B10D2D">
          <w:rPr>
            <w:rStyle w:val="Hiperpovezava"/>
            <w:rFonts w:ascii="Arial" w:eastAsiaTheme="majorEastAsia" w:hAnsi="Arial" w:cs="Arial"/>
            <w:color w:val="3E7C94"/>
            <w:sz w:val="22"/>
            <w:szCs w:val="22"/>
            <w:bdr w:val="none" w:sz="0" w:space="0" w:color="auto" w:frame="1"/>
          </w:rPr>
          <w:t>Delegirana uredba Komisije (EU) 2021/1353 z dne 17. maja 2021 o dopolnitvi Uredbe (EU) 2017/625 Evropskega parlamenta in Sveta v zvezi s primeri in pogoji, pod katerimi lahko pristojni organi določijo uradne laboratorije, ki ne izpolnjujejo pogojev v zvezi z vsemi metodami, ki jih uporabljajo za uradni nadzor ali druge uradne dejavnosti (Besedilo velja za EGP)</w:t>
        </w:r>
        <w:r w:rsidR="00B10D2D" w:rsidRPr="00B10D2D">
          <w:rPr>
            <w:rStyle w:val="Hiperpovezava"/>
            <w:rFonts w:ascii="Arial" w:eastAsiaTheme="majorEastAsia" w:hAnsi="Arial" w:cs="Arial"/>
            <w:color w:val="3E7C94"/>
            <w:sz w:val="22"/>
            <w:szCs w:val="22"/>
          </w:rPr>
          <w:t> </w:t>
        </w:r>
      </w:hyperlink>
    </w:p>
    <w:p w14:paraId="07019E17" w14:textId="77777777" w:rsidR="00B10D2D" w:rsidRPr="00B10D2D" w:rsidRDefault="00367681" w:rsidP="00B10D2D">
      <w:pPr>
        <w:pStyle w:val="indent-2"/>
        <w:numPr>
          <w:ilvl w:val="0"/>
          <w:numId w:val="43"/>
        </w:numPr>
        <w:spacing w:before="0" w:after="0" w:afterAutospacing="0"/>
        <w:ind w:left="1320"/>
        <w:rPr>
          <w:rFonts w:ascii="Arial" w:hAnsi="Arial" w:cs="Arial"/>
          <w:color w:val="111111"/>
          <w:sz w:val="22"/>
          <w:szCs w:val="22"/>
        </w:rPr>
      </w:pPr>
      <w:hyperlink r:id="rId209" w:history="1">
        <w:r w:rsidR="00B10D2D" w:rsidRPr="00B10D2D">
          <w:rPr>
            <w:rStyle w:val="Hiperpovezava"/>
            <w:rFonts w:ascii="Arial" w:eastAsiaTheme="majorEastAsia" w:hAnsi="Arial" w:cs="Arial"/>
            <w:color w:val="3E7C94"/>
            <w:sz w:val="22"/>
            <w:szCs w:val="22"/>
            <w:bdr w:val="none" w:sz="0" w:space="0" w:color="auto" w:frame="1"/>
          </w:rPr>
          <w:t>Izvedbena uredba Komisije (EU) 2019/1793 z dne 22. oktobra 2019 o začasnem povečanju uradnega nadzora in nujnih ukrepih, ki urejajo vstop nekaterega blaga iz nekaterih tretjih držav v Unijo, izvajanju uredb (EU) 2017/625 in (ES) št. 178/2002 Evropskega parlamenta in Sveta ter razveljavitvi uredb Komisije (ES) št. 669/2009, (EU) št. 884/2014, (EU) 2015/175, (EU) 2017/186 in (EU) 2018/1660 (Besedilo velja za EGP.)</w:t>
        </w:r>
        <w:r w:rsidR="00B10D2D" w:rsidRPr="00B10D2D">
          <w:rPr>
            <w:rStyle w:val="Hiperpovezava"/>
            <w:rFonts w:ascii="Arial" w:eastAsiaTheme="majorEastAsia" w:hAnsi="Arial" w:cs="Arial"/>
            <w:color w:val="3E7C94"/>
            <w:sz w:val="22"/>
            <w:szCs w:val="22"/>
          </w:rPr>
          <w:t> </w:t>
        </w:r>
      </w:hyperlink>
    </w:p>
    <w:p w14:paraId="641A9EF0"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10" w:history="1">
        <w:r w:rsidR="00B10D2D" w:rsidRPr="00B10D2D">
          <w:rPr>
            <w:rStyle w:val="Hiperpovezava"/>
            <w:rFonts w:ascii="Arial" w:eastAsiaTheme="majorEastAsia" w:hAnsi="Arial" w:cs="Arial"/>
            <w:color w:val="3E7C94"/>
            <w:sz w:val="22"/>
            <w:szCs w:val="22"/>
            <w:bdr w:val="none" w:sz="0" w:space="0" w:color="auto" w:frame="1"/>
          </w:rPr>
          <w:t>Uredba Evropskega parlamenta in Sveta (ES) št. 852/2004 z dne 29. aprila 2004 o higieni živil</w:t>
        </w:r>
        <w:r w:rsidR="00B10D2D" w:rsidRPr="00B10D2D">
          <w:rPr>
            <w:rStyle w:val="Hiperpovezava"/>
            <w:rFonts w:ascii="Arial" w:eastAsiaTheme="majorEastAsia" w:hAnsi="Arial" w:cs="Arial"/>
            <w:color w:val="3E7C94"/>
            <w:sz w:val="22"/>
            <w:szCs w:val="22"/>
          </w:rPr>
          <w:t> </w:t>
        </w:r>
      </w:hyperlink>
    </w:p>
    <w:p w14:paraId="6C503B12"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11" w:history="1">
        <w:r w:rsidR="00B10D2D" w:rsidRPr="00B10D2D">
          <w:rPr>
            <w:rStyle w:val="Hiperpovezava"/>
            <w:rFonts w:ascii="Arial" w:eastAsiaTheme="majorEastAsia" w:hAnsi="Arial" w:cs="Arial"/>
            <w:color w:val="3E7C94"/>
            <w:sz w:val="22"/>
            <w:szCs w:val="22"/>
            <w:bdr w:val="none" w:sz="0" w:space="0" w:color="auto" w:frame="1"/>
          </w:rPr>
          <w:t>Zakon o zdravstveni ustreznosti živil in izdelkov ter snovi, ki prihajajo v stik z živili (ZZUZIS)</w:t>
        </w:r>
        <w:r w:rsidR="00B10D2D" w:rsidRPr="00B10D2D">
          <w:rPr>
            <w:rStyle w:val="Hiperpovezava"/>
            <w:rFonts w:ascii="Arial" w:eastAsiaTheme="majorEastAsia" w:hAnsi="Arial" w:cs="Arial"/>
            <w:color w:val="3E7C94"/>
            <w:sz w:val="22"/>
            <w:szCs w:val="22"/>
          </w:rPr>
          <w:t> </w:t>
        </w:r>
      </w:hyperlink>
    </w:p>
    <w:p w14:paraId="5CF7123B" w14:textId="77777777" w:rsidR="00B10D2D" w:rsidRPr="00B10D2D" w:rsidRDefault="00367681" w:rsidP="00B10D2D">
      <w:pPr>
        <w:pStyle w:val="indent-1"/>
        <w:numPr>
          <w:ilvl w:val="0"/>
          <w:numId w:val="43"/>
        </w:numPr>
        <w:spacing w:before="0" w:after="0" w:afterAutospacing="0"/>
        <w:ind w:left="1020"/>
        <w:rPr>
          <w:rFonts w:ascii="Arial" w:hAnsi="Arial" w:cs="Arial"/>
          <w:color w:val="111111"/>
          <w:sz w:val="22"/>
          <w:szCs w:val="22"/>
        </w:rPr>
      </w:pPr>
      <w:hyperlink r:id="rId212" w:history="1">
        <w:r w:rsidR="00B10D2D" w:rsidRPr="00B10D2D">
          <w:rPr>
            <w:rStyle w:val="Hiperpovezava"/>
            <w:rFonts w:ascii="Arial" w:eastAsiaTheme="majorEastAsia" w:hAnsi="Arial" w:cs="Arial"/>
            <w:color w:val="3E7C94"/>
            <w:sz w:val="22"/>
            <w:szCs w:val="22"/>
            <w:bdr w:val="none" w:sz="0" w:space="0" w:color="auto" w:frame="1"/>
          </w:rPr>
          <w:t>Pravilnik o zdravstvenih zahtevah za osebe, ki pri delu v proizvodnji in prometu z živili prihajajo v stik z živili</w:t>
        </w:r>
        <w:r w:rsidR="00B10D2D" w:rsidRPr="00B10D2D">
          <w:rPr>
            <w:rStyle w:val="Hiperpovezava"/>
            <w:rFonts w:ascii="Arial" w:eastAsiaTheme="majorEastAsia" w:hAnsi="Arial" w:cs="Arial"/>
            <w:color w:val="3E7C94"/>
            <w:sz w:val="22"/>
            <w:szCs w:val="22"/>
          </w:rPr>
          <w:t> </w:t>
        </w:r>
      </w:hyperlink>
    </w:p>
    <w:p w14:paraId="0D834278" w14:textId="77777777" w:rsidR="00B10D2D" w:rsidRPr="00B10D2D" w:rsidRDefault="00367681" w:rsidP="00B10D2D">
      <w:pPr>
        <w:pStyle w:val="indent-1"/>
        <w:numPr>
          <w:ilvl w:val="0"/>
          <w:numId w:val="43"/>
        </w:numPr>
        <w:spacing w:before="0" w:after="0" w:afterAutospacing="0"/>
        <w:ind w:left="1020"/>
        <w:rPr>
          <w:rFonts w:ascii="Arial" w:hAnsi="Arial" w:cs="Arial"/>
          <w:color w:val="111111"/>
          <w:sz w:val="22"/>
          <w:szCs w:val="22"/>
        </w:rPr>
      </w:pPr>
      <w:hyperlink r:id="rId213" w:history="1">
        <w:r w:rsidR="00B10D2D" w:rsidRPr="00B10D2D">
          <w:rPr>
            <w:rStyle w:val="Hiperpovezava"/>
            <w:rFonts w:ascii="Arial" w:eastAsiaTheme="majorEastAsia" w:hAnsi="Arial" w:cs="Arial"/>
            <w:color w:val="3E7C94"/>
            <w:sz w:val="22"/>
            <w:szCs w:val="22"/>
            <w:bdr w:val="none" w:sz="0" w:space="0" w:color="auto" w:frame="1"/>
          </w:rPr>
          <w:t>Pravilnik o prehranskih dopolnilih</w:t>
        </w:r>
        <w:r w:rsidR="00B10D2D" w:rsidRPr="00B10D2D">
          <w:rPr>
            <w:rStyle w:val="Hiperpovezava"/>
            <w:rFonts w:ascii="Arial" w:eastAsiaTheme="majorEastAsia" w:hAnsi="Arial" w:cs="Arial"/>
            <w:color w:val="3E7C94"/>
            <w:sz w:val="22"/>
            <w:szCs w:val="22"/>
          </w:rPr>
          <w:t> </w:t>
        </w:r>
      </w:hyperlink>
    </w:p>
    <w:p w14:paraId="7F99B1AF"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14" w:history="1">
        <w:r w:rsidR="00B10D2D" w:rsidRPr="00B10D2D">
          <w:rPr>
            <w:rStyle w:val="Hiperpovezava"/>
            <w:rFonts w:ascii="Arial" w:eastAsiaTheme="majorEastAsia" w:hAnsi="Arial" w:cs="Arial"/>
            <w:color w:val="3E7C94"/>
            <w:sz w:val="22"/>
            <w:szCs w:val="22"/>
            <w:bdr w:val="none" w:sz="0" w:space="0" w:color="auto" w:frame="1"/>
          </w:rPr>
          <w:t>Uredba (EU) št. 609/2013 Evropskega parlamenta in Sveta z dne 12. junija 2013 o živilih, namenjenih dojenčkom in majhnim otrokom, živilih za posebne zdravstvene namene in popolnih prehranskih nadomestkih za nadzor nad telesno težo ter razveljavitvi Direktive Sveta 92/52/EGS, direktiv Komisije 96/8/ES, 1999/21/ES, 2006/125/ES in 2006/141/ES, Direktive 2009/39/ES Evropskega parlamenta in Sveta ter uredb Komisije (ES) št. 41/2009 in (ES) št. 953/2009 (Besedilo velja za EGP)Besedilo velja za EGP.</w:t>
        </w:r>
        <w:r w:rsidR="00B10D2D" w:rsidRPr="00B10D2D">
          <w:rPr>
            <w:rStyle w:val="Hiperpovezava"/>
            <w:rFonts w:ascii="Arial" w:eastAsiaTheme="majorEastAsia" w:hAnsi="Arial" w:cs="Arial"/>
            <w:color w:val="3E7C94"/>
            <w:sz w:val="22"/>
            <w:szCs w:val="22"/>
          </w:rPr>
          <w:t> </w:t>
        </w:r>
      </w:hyperlink>
    </w:p>
    <w:p w14:paraId="46427A57" w14:textId="77777777" w:rsidR="00B10D2D" w:rsidRPr="00B10D2D" w:rsidRDefault="00367681" w:rsidP="00B10D2D">
      <w:pPr>
        <w:pStyle w:val="indent-2"/>
        <w:numPr>
          <w:ilvl w:val="0"/>
          <w:numId w:val="43"/>
        </w:numPr>
        <w:spacing w:before="0" w:after="0" w:afterAutospacing="0"/>
        <w:ind w:left="1320"/>
        <w:rPr>
          <w:rFonts w:ascii="Arial" w:hAnsi="Arial" w:cs="Arial"/>
          <w:color w:val="111111"/>
          <w:sz w:val="22"/>
          <w:szCs w:val="22"/>
        </w:rPr>
      </w:pPr>
      <w:hyperlink r:id="rId215" w:history="1">
        <w:r w:rsidR="00B10D2D" w:rsidRPr="00B10D2D">
          <w:rPr>
            <w:rStyle w:val="Hiperpovezava"/>
            <w:rFonts w:ascii="Arial" w:eastAsiaTheme="majorEastAsia" w:hAnsi="Arial" w:cs="Arial"/>
            <w:color w:val="3E7C94"/>
            <w:sz w:val="22"/>
            <w:szCs w:val="22"/>
            <w:bdr w:val="none" w:sz="0" w:space="0" w:color="auto" w:frame="1"/>
          </w:rPr>
          <w:t>Delegirana uredba Komisije (EU) 2016/127 z dne 25. septembra 2015 o dopolnitvi Uredbe (EU) št. 609/2013 Evropskega parlamenta in Sveta glede posebnih zahtev za sestavo in informacije pri začetnih formulah za dojenčke in nadaljevalnih formulah ter glede zahtev za informacije o hranjenju dojenčkov in majhnih otrok (Besedilo velja za EGP)Besedilo velja za EGP.</w:t>
        </w:r>
        <w:r w:rsidR="00B10D2D" w:rsidRPr="00B10D2D">
          <w:rPr>
            <w:rStyle w:val="Hiperpovezava"/>
            <w:rFonts w:ascii="Arial" w:eastAsiaTheme="majorEastAsia" w:hAnsi="Arial" w:cs="Arial"/>
            <w:color w:val="3E7C94"/>
            <w:sz w:val="22"/>
            <w:szCs w:val="22"/>
          </w:rPr>
          <w:t> </w:t>
        </w:r>
      </w:hyperlink>
    </w:p>
    <w:p w14:paraId="7F5C2781" w14:textId="77777777" w:rsidR="00B10D2D" w:rsidRPr="00B10D2D" w:rsidRDefault="00367681" w:rsidP="00B10D2D">
      <w:pPr>
        <w:pStyle w:val="indent-1"/>
        <w:numPr>
          <w:ilvl w:val="0"/>
          <w:numId w:val="43"/>
        </w:numPr>
        <w:spacing w:before="0" w:after="0" w:afterAutospacing="0"/>
        <w:ind w:left="1020"/>
        <w:rPr>
          <w:rFonts w:ascii="Arial" w:hAnsi="Arial" w:cs="Arial"/>
          <w:color w:val="111111"/>
          <w:sz w:val="22"/>
          <w:szCs w:val="22"/>
        </w:rPr>
      </w:pPr>
      <w:hyperlink r:id="rId216" w:history="1">
        <w:r w:rsidR="00B10D2D" w:rsidRPr="00B10D2D">
          <w:rPr>
            <w:rStyle w:val="Hiperpovezava"/>
            <w:rFonts w:ascii="Arial" w:eastAsiaTheme="majorEastAsia" w:hAnsi="Arial" w:cs="Arial"/>
            <w:color w:val="3E7C94"/>
            <w:sz w:val="22"/>
            <w:szCs w:val="22"/>
            <w:bdr w:val="none" w:sz="0" w:space="0" w:color="auto" w:frame="1"/>
          </w:rPr>
          <w:t>Pravilnik o žitnih kašicah ter hrani za dojenčke in majhne otroke</w:t>
        </w:r>
        <w:r w:rsidR="00B10D2D" w:rsidRPr="00B10D2D">
          <w:rPr>
            <w:rStyle w:val="Hiperpovezava"/>
            <w:rFonts w:ascii="Arial" w:eastAsiaTheme="majorEastAsia" w:hAnsi="Arial" w:cs="Arial"/>
            <w:color w:val="3E7C94"/>
            <w:sz w:val="22"/>
            <w:szCs w:val="22"/>
          </w:rPr>
          <w:t> </w:t>
        </w:r>
      </w:hyperlink>
    </w:p>
    <w:p w14:paraId="0D648025" w14:textId="77777777" w:rsidR="00B10D2D" w:rsidRPr="00B10D2D" w:rsidRDefault="00367681" w:rsidP="00B10D2D">
      <w:pPr>
        <w:pStyle w:val="indent-1"/>
        <w:numPr>
          <w:ilvl w:val="0"/>
          <w:numId w:val="43"/>
        </w:numPr>
        <w:spacing w:before="0" w:after="0" w:afterAutospacing="0"/>
        <w:ind w:left="1020"/>
        <w:rPr>
          <w:rFonts w:ascii="Arial" w:hAnsi="Arial" w:cs="Arial"/>
          <w:color w:val="111111"/>
          <w:sz w:val="22"/>
          <w:szCs w:val="22"/>
        </w:rPr>
      </w:pPr>
      <w:hyperlink r:id="rId217" w:history="1">
        <w:r w:rsidR="00B10D2D" w:rsidRPr="00B10D2D">
          <w:rPr>
            <w:rStyle w:val="Hiperpovezava"/>
            <w:rFonts w:ascii="Arial" w:eastAsiaTheme="majorEastAsia" w:hAnsi="Arial" w:cs="Arial"/>
            <w:color w:val="3E7C94"/>
            <w:sz w:val="22"/>
            <w:szCs w:val="22"/>
            <w:bdr w:val="none" w:sz="0" w:space="0" w:color="auto" w:frame="1"/>
          </w:rPr>
          <w:t>Pravilnik o živilih za posebne zdravstvene namene</w:t>
        </w:r>
        <w:r w:rsidR="00B10D2D" w:rsidRPr="00B10D2D">
          <w:rPr>
            <w:rStyle w:val="Hiperpovezava"/>
            <w:rFonts w:ascii="Arial" w:eastAsiaTheme="majorEastAsia" w:hAnsi="Arial" w:cs="Arial"/>
            <w:color w:val="3E7C94"/>
            <w:sz w:val="22"/>
            <w:szCs w:val="22"/>
          </w:rPr>
          <w:t> </w:t>
        </w:r>
      </w:hyperlink>
    </w:p>
    <w:p w14:paraId="6394BDB7" w14:textId="77777777" w:rsidR="00B10D2D" w:rsidRPr="00B10D2D" w:rsidRDefault="00367681" w:rsidP="00B10D2D">
      <w:pPr>
        <w:pStyle w:val="indent-2"/>
        <w:numPr>
          <w:ilvl w:val="0"/>
          <w:numId w:val="43"/>
        </w:numPr>
        <w:spacing w:before="0" w:after="0" w:afterAutospacing="0"/>
        <w:ind w:left="1320"/>
        <w:rPr>
          <w:rFonts w:ascii="Arial" w:hAnsi="Arial" w:cs="Arial"/>
          <w:color w:val="111111"/>
          <w:sz w:val="22"/>
          <w:szCs w:val="22"/>
        </w:rPr>
      </w:pPr>
      <w:hyperlink r:id="rId218" w:history="1">
        <w:r w:rsidR="00B10D2D" w:rsidRPr="00B10D2D">
          <w:rPr>
            <w:rStyle w:val="Hiperpovezava"/>
            <w:rFonts w:ascii="Arial" w:eastAsiaTheme="majorEastAsia" w:hAnsi="Arial" w:cs="Arial"/>
            <w:color w:val="3E7C94"/>
            <w:sz w:val="22"/>
            <w:szCs w:val="22"/>
            <w:bdr w:val="none" w:sz="0" w:space="0" w:color="auto" w:frame="1"/>
          </w:rPr>
          <w:t>Delegirana uredba Komisije (EU) 2016/128 z dne 25. septembra 2015 o dopolnitvi Uredbe (EU) št. 609/2013 Evropskega parlamenta in Sveta glede posebnih zahtev za sestavo in informacije pri živilih za posebne zdravstvene namene (Besedilo velja za EGP)Besedilo velja za EGP.</w:t>
        </w:r>
        <w:r w:rsidR="00B10D2D" w:rsidRPr="00B10D2D">
          <w:rPr>
            <w:rStyle w:val="Hiperpovezava"/>
            <w:rFonts w:ascii="Arial" w:eastAsiaTheme="majorEastAsia" w:hAnsi="Arial" w:cs="Arial"/>
            <w:color w:val="3E7C94"/>
            <w:sz w:val="22"/>
            <w:szCs w:val="22"/>
          </w:rPr>
          <w:t> </w:t>
        </w:r>
      </w:hyperlink>
    </w:p>
    <w:p w14:paraId="5C3F111C" w14:textId="77777777" w:rsidR="00B10D2D" w:rsidRPr="00B10D2D" w:rsidRDefault="00367681" w:rsidP="00B10D2D">
      <w:pPr>
        <w:pStyle w:val="indent-2"/>
        <w:numPr>
          <w:ilvl w:val="0"/>
          <w:numId w:val="43"/>
        </w:numPr>
        <w:spacing w:before="0" w:after="0" w:afterAutospacing="0"/>
        <w:ind w:left="1320"/>
        <w:rPr>
          <w:rFonts w:ascii="Arial" w:hAnsi="Arial" w:cs="Arial"/>
          <w:color w:val="111111"/>
          <w:sz w:val="22"/>
          <w:szCs w:val="22"/>
        </w:rPr>
      </w:pPr>
      <w:hyperlink r:id="rId219" w:history="1">
        <w:r w:rsidR="00B10D2D" w:rsidRPr="00B10D2D">
          <w:rPr>
            <w:rStyle w:val="Hiperpovezava"/>
            <w:rFonts w:ascii="Arial" w:eastAsiaTheme="majorEastAsia" w:hAnsi="Arial" w:cs="Arial"/>
            <w:color w:val="3E7C94"/>
            <w:sz w:val="22"/>
            <w:szCs w:val="22"/>
            <w:bdr w:val="none" w:sz="0" w:space="0" w:color="auto" w:frame="1"/>
          </w:rPr>
          <w:t>Delegirana uredba Komisije (EU) 2017/1798 z dne 2. junija 2017 o dopolnitvi Uredbe (EU) št. 609/2013 Evropskega parlamenta in Sveta glede posebnih zahtev o sestavi in informacijah za popolne prehranske nadomestke za nadzor nad telesno težo (Besedilo velja za EGP. )</w:t>
        </w:r>
        <w:r w:rsidR="00B10D2D" w:rsidRPr="00B10D2D">
          <w:rPr>
            <w:rStyle w:val="Hiperpovezava"/>
            <w:rFonts w:ascii="Arial" w:eastAsiaTheme="majorEastAsia" w:hAnsi="Arial" w:cs="Arial"/>
            <w:color w:val="3E7C94"/>
            <w:sz w:val="22"/>
            <w:szCs w:val="22"/>
          </w:rPr>
          <w:t> </w:t>
        </w:r>
      </w:hyperlink>
    </w:p>
    <w:p w14:paraId="7A805422"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20" w:history="1">
        <w:r w:rsidR="00B10D2D" w:rsidRPr="00B10D2D">
          <w:rPr>
            <w:rStyle w:val="Hiperpovezava"/>
            <w:rFonts w:ascii="Arial" w:eastAsiaTheme="majorEastAsia" w:hAnsi="Arial" w:cs="Arial"/>
            <w:color w:val="3E7C94"/>
            <w:sz w:val="22"/>
            <w:szCs w:val="22"/>
            <w:bdr w:val="none" w:sz="0" w:space="0" w:color="auto" w:frame="1"/>
          </w:rPr>
          <w:t>Uredba o izvajanju uredbe (EU) o zagotavljanju informacij o živilih potrošnikom</w:t>
        </w:r>
        <w:r w:rsidR="00B10D2D" w:rsidRPr="00B10D2D">
          <w:rPr>
            <w:rStyle w:val="Hiperpovezava"/>
            <w:rFonts w:ascii="Arial" w:eastAsiaTheme="majorEastAsia" w:hAnsi="Arial" w:cs="Arial"/>
            <w:color w:val="3E7C94"/>
            <w:sz w:val="22"/>
            <w:szCs w:val="22"/>
          </w:rPr>
          <w:t> </w:t>
        </w:r>
      </w:hyperlink>
    </w:p>
    <w:p w14:paraId="28288AF3"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21" w:history="1">
        <w:r w:rsidR="00B10D2D" w:rsidRPr="00B10D2D">
          <w:rPr>
            <w:rStyle w:val="Hiperpovezava"/>
            <w:rFonts w:ascii="Arial" w:eastAsiaTheme="majorEastAsia" w:hAnsi="Arial" w:cs="Arial"/>
            <w:color w:val="3E7C94"/>
            <w:sz w:val="22"/>
            <w:szCs w:val="22"/>
            <w:bdr w:val="none" w:sz="0" w:space="0" w:color="auto" w:frame="1"/>
          </w:rPr>
          <w:t>Uredba (EU) št. 1169/2011 Evropskega parlamenta in Sveta z dne 25. oktobra 2011 o zagotavljanju informacij o živilih potrošnikom, spremembah uredb (ES) št. 1924/2006 in (ES) št. 1925/2006 Evropskega parlamenta in Sveta ter razveljavitvi Direktive Komisije 87/250/EGS, Direktive Sveta 90/496/EGS, Direktive Komisije 1999/10/ES, Direktive 2000/13/ES Evropskega parlamenta in Sveta, direktiv Komisije 2002/67/ES in 2008/5/ES in Uredbe Komisije (ES) št. 608/2004 (Besedilo velja za EGP)Besedilo velja za EGP.</w:t>
        </w:r>
        <w:r w:rsidR="00B10D2D" w:rsidRPr="00B10D2D">
          <w:rPr>
            <w:rStyle w:val="Hiperpovezava"/>
            <w:rFonts w:ascii="Arial" w:eastAsiaTheme="majorEastAsia" w:hAnsi="Arial" w:cs="Arial"/>
            <w:color w:val="3E7C94"/>
            <w:sz w:val="22"/>
            <w:szCs w:val="22"/>
          </w:rPr>
          <w:t> </w:t>
        </w:r>
      </w:hyperlink>
    </w:p>
    <w:p w14:paraId="366743A6" w14:textId="77777777" w:rsidR="00B10D2D" w:rsidRPr="00B10D2D" w:rsidRDefault="00367681" w:rsidP="00B10D2D">
      <w:pPr>
        <w:pStyle w:val="indent-2"/>
        <w:numPr>
          <w:ilvl w:val="0"/>
          <w:numId w:val="43"/>
        </w:numPr>
        <w:spacing w:before="0" w:after="0" w:afterAutospacing="0"/>
        <w:ind w:left="1320"/>
        <w:rPr>
          <w:rFonts w:ascii="Arial" w:hAnsi="Arial" w:cs="Arial"/>
          <w:color w:val="111111"/>
          <w:sz w:val="22"/>
          <w:szCs w:val="22"/>
        </w:rPr>
      </w:pPr>
      <w:hyperlink r:id="rId222" w:history="1">
        <w:r w:rsidR="00B10D2D" w:rsidRPr="00B10D2D">
          <w:rPr>
            <w:rStyle w:val="Hiperpovezava"/>
            <w:rFonts w:ascii="Arial" w:eastAsiaTheme="majorEastAsia" w:hAnsi="Arial" w:cs="Arial"/>
            <w:color w:val="3E7C94"/>
            <w:sz w:val="22"/>
            <w:szCs w:val="22"/>
            <w:bdr w:val="none" w:sz="0" w:space="0" w:color="auto" w:frame="1"/>
          </w:rPr>
          <w:t>Izvedbena uredba Komisije (EU) št. 828/2014 z dne 30. julija 2014 o zahtevah za zagotavljanje informacij potrošnikom o odsotnosti ali zmanjšani prisotnosti glutena v živilih Besedilo velja za EGP</w:t>
        </w:r>
        <w:r w:rsidR="00B10D2D" w:rsidRPr="00B10D2D">
          <w:rPr>
            <w:rStyle w:val="Hiperpovezava"/>
            <w:rFonts w:ascii="Arial" w:eastAsiaTheme="majorEastAsia" w:hAnsi="Arial" w:cs="Arial"/>
            <w:color w:val="3E7C94"/>
            <w:sz w:val="22"/>
            <w:szCs w:val="22"/>
          </w:rPr>
          <w:t> </w:t>
        </w:r>
      </w:hyperlink>
    </w:p>
    <w:p w14:paraId="329B1A10" w14:textId="77777777" w:rsidR="00B10D2D" w:rsidRPr="00B10D2D" w:rsidRDefault="00367681" w:rsidP="00B10D2D">
      <w:pPr>
        <w:pStyle w:val="indent-1"/>
        <w:numPr>
          <w:ilvl w:val="0"/>
          <w:numId w:val="43"/>
        </w:numPr>
        <w:spacing w:before="0" w:after="0" w:afterAutospacing="0"/>
        <w:ind w:left="1020"/>
        <w:rPr>
          <w:rFonts w:ascii="Arial" w:hAnsi="Arial" w:cs="Arial"/>
          <w:color w:val="111111"/>
          <w:sz w:val="22"/>
          <w:szCs w:val="22"/>
        </w:rPr>
      </w:pPr>
      <w:hyperlink r:id="rId223" w:history="1">
        <w:r w:rsidR="00B10D2D" w:rsidRPr="00B10D2D">
          <w:rPr>
            <w:rStyle w:val="Hiperpovezava"/>
            <w:rFonts w:ascii="Arial" w:eastAsiaTheme="majorEastAsia" w:hAnsi="Arial" w:cs="Arial"/>
            <w:color w:val="3E7C94"/>
            <w:sz w:val="22"/>
            <w:szCs w:val="22"/>
            <w:bdr w:val="none" w:sz="0" w:space="0" w:color="auto" w:frame="1"/>
          </w:rPr>
          <w:t>Pravilnik o posebnih zahtevah glede označevanja in predstavljanja predpakiranih živil</w:t>
        </w:r>
        <w:r w:rsidR="00B10D2D" w:rsidRPr="00B10D2D">
          <w:rPr>
            <w:rStyle w:val="Hiperpovezava"/>
            <w:rFonts w:ascii="Arial" w:eastAsiaTheme="majorEastAsia" w:hAnsi="Arial" w:cs="Arial"/>
            <w:color w:val="3E7C94"/>
            <w:sz w:val="22"/>
            <w:szCs w:val="22"/>
          </w:rPr>
          <w:t> </w:t>
        </w:r>
      </w:hyperlink>
    </w:p>
    <w:p w14:paraId="03439ABA"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24" w:history="1">
        <w:r w:rsidR="00B10D2D" w:rsidRPr="00B10D2D">
          <w:rPr>
            <w:rStyle w:val="Hiperpovezava"/>
            <w:rFonts w:ascii="Arial" w:eastAsiaTheme="majorEastAsia" w:hAnsi="Arial" w:cs="Arial"/>
            <w:color w:val="3E7C94"/>
            <w:sz w:val="22"/>
            <w:szCs w:val="22"/>
            <w:bdr w:val="none" w:sz="0" w:space="0" w:color="auto" w:frame="1"/>
          </w:rPr>
          <w:t>Uredba o izvajanju Uredbe (ES) Evropskega parlamenta in Sveta o dodajanju vitaminov, mineralov in nekaterih drugih snovi živilom</w:t>
        </w:r>
        <w:r w:rsidR="00B10D2D" w:rsidRPr="00B10D2D">
          <w:rPr>
            <w:rStyle w:val="Hiperpovezava"/>
            <w:rFonts w:ascii="Arial" w:eastAsiaTheme="majorEastAsia" w:hAnsi="Arial" w:cs="Arial"/>
            <w:color w:val="3E7C94"/>
            <w:sz w:val="22"/>
            <w:szCs w:val="22"/>
          </w:rPr>
          <w:t> </w:t>
        </w:r>
      </w:hyperlink>
    </w:p>
    <w:p w14:paraId="53938CEA"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25" w:history="1">
        <w:r w:rsidR="00B10D2D" w:rsidRPr="00B10D2D">
          <w:rPr>
            <w:rStyle w:val="Hiperpovezava"/>
            <w:rFonts w:ascii="Arial" w:eastAsiaTheme="majorEastAsia" w:hAnsi="Arial" w:cs="Arial"/>
            <w:color w:val="3E7C94"/>
            <w:sz w:val="22"/>
            <w:szCs w:val="22"/>
            <w:bdr w:val="none" w:sz="0" w:space="0" w:color="auto" w:frame="1"/>
          </w:rPr>
          <w:t>Uredba (ES) št. 1925/2006 Evropskega Parlamenta in Sveta z dne 20. decembra 2006 o dodajanju vitaminov, mineralov in nekaterih drugih snovi živilom</w:t>
        </w:r>
        <w:r w:rsidR="00B10D2D" w:rsidRPr="00B10D2D">
          <w:rPr>
            <w:rStyle w:val="Hiperpovezava"/>
            <w:rFonts w:ascii="Arial" w:eastAsiaTheme="majorEastAsia" w:hAnsi="Arial" w:cs="Arial"/>
            <w:color w:val="3E7C94"/>
            <w:sz w:val="22"/>
            <w:szCs w:val="22"/>
          </w:rPr>
          <w:t> </w:t>
        </w:r>
      </w:hyperlink>
    </w:p>
    <w:p w14:paraId="5E91C174"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26" w:history="1">
        <w:r w:rsidR="00B10D2D" w:rsidRPr="00B10D2D">
          <w:rPr>
            <w:rStyle w:val="Hiperpovezava"/>
            <w:rFonts w:ascii="Arial" w:eastAsiaTheme="majorEastAsia" w:hAnsi="Arial" w:cs="Arial"/>
            <w:color w:val="3E7C94"/>
            <w:sz w:val="22"/>
            <w:szCs w:val="22"/>
            <w:bdr w:val="none" w:sz="0" w:space="0" w:color="auto" w:frame="1"/>
          </w:rPr>
          <w:t>Uredba o izvajanju Uredbe (ES) Evropskega parlamenta in Sveta o prehranskih in zdravstvenih trditvah na živilih</w:t>
        </w:r>
        <w:r w:rsidR="00B10D2D" w:rsidRPr="00B10D2D">
          <w:rPr>
            <w:rStyle w:val="Hiperpovezava"/>
            <w:rFonts w:ascii="Arial" w:eastAsiaTheme="majorEastAsia" w:hAnsi="Arial" w:cs="Arial"/>
            <w:color w:val="3E7C94"/>
            <w:sz w:val="22"/>
            <w:szCs w:val="22"/>
          </w:rPr>
          <w:t> </w:t>
        </w:r>
      </w:hyperlink>
    </w:p>
    <w:p w14:paraId="18B764D2"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27" w:history="1">
        <w:r w:rsidR="00B10D2D" w:rsidRPr="00B10D2D">
          <w:rPr>
            <w:rStyle w:val="Hiperpovezava"/>
            <w:rFonts w:ascii="Arial" w:eastAsiaTheme="majorEastAsia" w:hAnsi="Arial" w:cs="Arial"/>
            <w:color w:val="3E7C94"/>
            <w:sz w:val="22"/>
            <w:szCs w:val="22"/>
            <w:bdr w:val="none" w:sz="0" w:space="0" w:color="auto" w:frame="1"/>
          </w:rPr>
          <w:t>Uredba (ES) št. 1924/2006 Evropskega Parlamenta in Sveta z dne 20. decembra 2006 o prehranskih in zdravstvenih trditvah na živilih</w:t>
        </w:r>
        <w:r w:rsidR="00B10D2D" w:rsidRPr="00B10D2D">
          <w:rPr>
            <w:rStyle w:val="Hiperpovezava"/>
            <w:rFonts w:ascii="Arial" w:eastAsiaTheme="majorEastAsia" w:hAnsi="Arial" w:cs="Arial"/>
            <w:color w:val="3E7C94"/>
            <w:sz w:val="22"/>
            <w:szCs w:val="22"/>
          </w:rPr>
          <w:t> </w:t>
        </w:r>
      </w:hyperlink>
    </w:p>
    <w:p w14:paraId="4EA3926C"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28" w:history="1">
        <w:r w:rsidR="00B10D2D" w:rsidRPr="00B10D2D">
          <w:rPr>
            <w:rStyle w:val="Hiperpovezava"/>
            <w:rFonts w:ascii="Arial" w:eastAsiaTheme="majorEastAsia" w:hAnsi="Arial" w:cs="Arial"/>
            <w:color w:val="3E7C94"/>
            <w:sz w:val="22"/>
            <w:szCs w:val="22"/>
            <w:bdr w:val="none" w:sz="0" w:space="0" w:color="auto" w:frame="1"/>
          </w:rPr>
          <w:t>Uredba Komisije (EU) št. 432/2012 z dne 16. maja 2012 o seznamu dovoljenih zdravstvenih trditev na živilih, razen trditev, ki se nanašajo na zmanjšanje tveganja za nastanek bolezni ter na razvoj in zdravje otrok (Besedilo velja za EGP)</w:t>
        </w:r>
        <w:r w:rsidR="00B10D2D" w:rsidRPr="00B10D2D">
          <w:rPr>
            <w:rStyle w:val="Hiperpovezava"/>
            <w:rFonts w:ascii="Arial" w:eastAsiaTheme="majorEastAsia" w:hAnsi="Arial" w:cs="Arial"/>
            <w:color w:val="3E7C94"/>
            <w:sz w:val="22"/>
            <w:szCs w:val="22"/>
          </w:rPr>
          <w:t> </w:t>
        </w:r>
      </w:hyperlink>
    </w:p>
    <w:p w14:paraId="743513AC"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29" w:history="1">
        <w:r w:rsidR="00B10D2D" w:rsidRPr="00B10D2D">
          <w:rPr>
            <w:rStyle w:val="Hiperpovezava"/>
            <w:rFonts w:ascii="Arial" w:eastAsiaTheme="majorEastAsia" w:hAnsi="Arial" w:cs="Arial"/>
            <w:color w:val="3E7C94"/>
            <w:sz w:val="22"/>
            <w:szCs w:val="22"/>
            <w:bdr w:val="none" w:sz="0" w:space="0" w:color="auto" w:frame="1"/>
          </w:rPr>
          <w:t>Uredba Komisije (ES) št. 2073/2005 z dne 15. novembra 2005 o mikrobioloških merilih za živila (Besedilo velja za EGP)Besedilo velja za EGP.</w:t>
        </w:r>
        <w:r w:rsidR="00B10D2D" w:rsidRPr="00B10D2D">
          <w:rPr>
            <w:rStyle w:val="Hiperpovezava"/>
            <w:rFonts w:ascii="Arial" w:eastAsiaTheme="majorEastAsia" w:hAnsi="Arial" w:cs="Arial"/>
            <w:color w:val="3E7C94"/>
            <w:sz w:val="22"/>
            <w:szCs w:val="22"/>
          </w:rPr>
          <w:t> </w:t>
        </w:r>
      </w:hyperlink>
    </w:p>
    <w:p w14:paraId="3340908A" w14:textId="77777777" w:rsidR="00B10D2D" w:rsidRPr="00B10D2D" w:rsidRDefault="00367681" w:rsidP="00B10D2D">
      <w:pPr>
        <w:pStyle w:val="indent-2"/>
        <w:numPr>
          <w:ilvl w:val="0"/>
          <w:numId w:val="43"/>
        </w:numPr>
        <w:spacing w:before="0" w:after="0" w:afterAutospacing="0"/>
        <w:ind w:left="1320"/>
        <w:rPr>
          <w:rFonts w:ascii="Arial" w:hAnsi="Arial" w:cs="Arial"/>
          <w:color w:val="111111"/>
          <w:sz w:val="22"/>
          <w:szCs w:val="22"/>
        </w:rPr>
      </w:pPr>
      <w:hyperlink r:id="rId230" w:history="1">
        <w:r w:rsidR="00B10D2D" w:rsidRPr="00B10D2D">
          <w:rPr>
            <w:rStyle w:val="Hiperpovezava"/>
            <w:rFonts w:ascii="Arial" w:eastAsiaTheme="majorEastAsia" w:hAnsi="Arial" w:cs="Arial"/>
            <w:color w:val="3E7C94"/>
            <w:sz w:val="22"/>
            <w:szCs w:val="22"/>
            <w:bdr w:val="none" w:sz="0" w:space="0" w:color="auto" w:frame="1"/>
          </w:rPr>
          <w:t>Izvedbena uredba Komisije (EU) 2024/2463 z dne 12. septembra 2024 o določitvi analiznih metod, ki se uporabljajo pri uradnem nadzoru za preverjanje skladnosti nosilcev živilske dejavnosti z Uredbo (ES) št. 2073/2005</w:t>
        </w:r>
        <w:r w:rsidR="00B10D2D" w:rsidRPr="00B10D2D">
          <w:rPr>
            <w:rStyle w:val="Hiperpovezava"/>
            <w:rFonts w:ascii="Arial" w:eastAsiaTheme="majorEastAsia" w:hAnsi="Arial" w:cs="Arial"/>
            <w:color w:val="3E7C94"/>
            <w:sz w:val="22"/>
            <w:szCs w:val="22"/>
          </w:rPr>
          <w:t> </w:t>
        </w:r>
      </w:hyperlink>
    </w:p>
    <w:p w14:paraId="4EF5DD11" w14:textId="77777777" w:rsidR="00B10D2D" w:rsidRPr="00B10D2D" w:rsidRDefault="00367681" w:rsidP="00B10D2D">
      <w:pPr>
        <w:pStyle w:val="indent-1"/>
        <w:numPr>
          <w:ilvl w:val="0"/>
          <w:numId w:val="43"/>
        </w:numPr>
        <w:spacing w:before="0" w:after="0" w:afterAutospacing="0"/>
        <w:ind w:left="1020"/>
        <w:rPr>
          <w:rFonts w:ascii="Arial" w:hAnsi="Arial" w:cs="Arial"/>
          <w:color w:val="111111"/>
          <w:sz w:val="22"/>
          <w:szCs w:val="22"/>
        </w:rPr>
      </w:pPr>
      <w:hyperlink r:id="rId231" w:history="1">
        <w:r w:rsidR="00B10D2D" w:rsidRPr="00B10D2D">
          <w:rPr>
            <w:rStyle w:val="Hiperpovezava"/>
            <w:rFonts w:ascii="Arial" w:eastAsiaTheme="majorEastAsia" w:hAnsi="Arial" w:cs="Arial"/>
            <w:color w:val="3E7C94"/>
            <w:sz w:val="22"/>
            <w:szCs w:val="22"/>
            <w:bdr w:val="none" w:sz="0" w:space="0" w:color="auto" w:frame="1"/>
          </w:rPr>
          <w:t>Pravilnik o monitoringu zoonoz in povzročiteljev zoonoz</w:t>
        </w:r>
        <w:r w:rsidR="00B10D2D" w:rsidRPr="00B10D2D">
          <w:rPr>
            <w:rStyle w:val="Hiperpovezava"/>
            <w:rFonts w:ascii="Arial" w:eastAsiaTheme="majorEastAsia" w:hAnsi="Arial" w:cs="Arial"/>
            <w:color w:val="3E7C94"/>
            <w:sz w:val="22"/>
            <w:szCs w:val="22"/>
          </w:rPr>
          <w:t> </w:t>
        </w:r>
      </w:hyperlink>
    </w:p>
    <w:p w14:paraId="492EB456"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32" w:history="1">
        <w:r w:rsidR="00B10D2D" w:rsidRPr="00B10D2D">
          <w:rPr>
            <w:rStyle w:val="Hiperpovezava"/>
            <w:rFonts w:ascii="Arial" w:eastAsiaTheme="majorEastAsia" w:hAnsi="Arial" w:cs="Arial"/>
            <w:color w:val="3E7C94"/>
            <w:sz w:val="22"/>
            <w:szCs w:val="22"/>
            <w:bdr w:val="none" w:sz="0" w:space="0" w:color="auto" w:frame="1"/>
          </w:rPr>
          <w:t>Uredba o izvajanju uredb Sveta in Komisije (ES) o onesnaževalih v živilih</w:t>
        </w:r>
        <w:r w:rsidR="00B10D2D" w:rsidRPr="00B10D2D">
          <w:rPr>
            <w:rStyle w:val="Hiperpovezava"/>
            <w:rFonts w:ascii="Arial" w:eastAsiaTheme="majorEastAsia" w:hAnsi="Arial" w:cs="Arial"/>
            <w:color w:val="3E7C94"/>
            <w:sz w:val="22"/>
            <w:szCs w:val="22"/>
          </w:rPr>
          <w:t> </w:t>
        </w:r>
      </w:hyperlink>
    </w:p>
    <w:p w14:paraId="1FC914F2"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33" w:history="1">
        <w:r w:rsidR="00B10D2D" w:rsidRPr="00B10D2D">
          <w:rPr>
            <w:rStyle w:val="Hiperpovezava"/>
            <w:rFonts w:ascii="Arial" w:eastAsiaTheme="majorEastAsia" w:hAnsi="Arial" w:cs="Arial"/>
            <w:color w:val="3E7C94"/>
            <w:sz w:val="22"/>
            <w:szCs w:val="22"/>
            <w:bdr w:val="none" w:sz="0" w:space="0" w:color="auto" w:frame="1"/>
          </w:rPr>
          <w:t>Uredba Sveta (EGS) št. 315/93 z dne 8. februarja 1993 o določitvi postopkov Skupnosti za onesnaževala v hrani</w:t>
        </w:r>
        <w:r w:rsidR="00B10D2D" w:rsidRPr="00B10D2D">
          <w:rPr>
            <w:rStyle w:val="Hiperpovezava"/>
            <w:rFonts w:ascii="Arial" w:eastAsiaTheme="majorEastAsia" w:hAnsi="Arial" w:cs="Arial"/>
            <w:color w:val="3E7C94"/>
            <w:sz w:val="22"/>
            <w:szCs w:val="22"/>
          </w:rPr>
          <w:t> </w:t>
        </w:r>
      </w:hyperlink>
    </w:p>
    <w:p w14:paraId="00354941"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34" w:history="1">
        <w:r w:rsidR="00B10D2D" w:rsidRPr="00B10D2D">
          <w:rPr>
            <w:rStyle w:val="Hiperpovezava"/>
            <w:rFonts w:ascii="Arial" w:eastAsiaTheme="majorEastAsia" w:hAnsi="Arial" w:cs="Arial"/>
            <w:color w:val="3E7C94"/>
            <w:sz w:val="22"/>
            <w:szCs w:val="22"/>
            <w:bdr w:val="none" w:sz="0" w:space="0" w:color="auto" w:frame="1"/>
          </w:rPr>
          <w:t>Uredba Komisije (EU) 2023/915 z dne 25. aprila 2023 o mejnih vrednostih nekaterih onesnaževal v živilih in razveljavitvi Uredbe (ES) št. 1881/2006 (Besedilo velja za EGP)</w:t>
        </w:r>
        <w:r w:rsidR="00B10D2D" w:rsidRPr="00B10D2D">
          <w:rPr>
            <w:rStyle w:val="Hiperpovezava"/>
            <w:rFonts w:ascii="Arial" w:eastAsiaTheme="majorEastAsia" w:hAnsi="Arial" w:cs="Arial"/>
            <w:color w:val="3E7C94"/>
            <w:sz w:val="22"/>
            <w:szCs w:val="22"/>
          </w:rPr>
          <w:t> </w:t>
        </w:r>
      </w:hyperlink>
    </w:p>
    <w:p w14:paraId="17480514"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35" w:history="1">
        <w:r w:rsidR="00B10D2D" w:rsidRPr="00B10D2D">
          <w:rPr>
            <w:rStyle w:val="Hiperpovezava"/>
            <w:rFonts w:ascii="Arial" w:eastAsiaTheme="majorEastAsia" w:hAnsi="Arial" w:cs="Arial"/>
            <w:color w:val="3E7C94"/>
            <w:sz w:val="22"/>
            <w:szCs w:val="22"/>
            <w:bdr w:val="none" w:sz="0" w:space="0" w:color="auto" w:frame="1"/>
          </w:rPr>
          <w:t xml:space="preserve">Uredba Komisije (EU) 2017/2158 z dne 20. novembra 2017 o blažilnih ukrepih in referenčnih ravneh za zmanjšanje prisotnosti </w:t>
        </w:r>
        <w:proofErr w:type="spellStart"/>
        <w:r w:rsidR="00B10D2D" w:rsidRPr="00B10D2D">
          <w:rPr>
            <w:rStyle w:val="Hiperpovezava"/>
            <w:rFonts w:ascii="Arial" w:eastAsiaTheme="majorEastAsia" w:hAnsi="Arial" w:cs="Arial"/>
            <w:color w:val="3E7C94"/>
            <w:sz w:val="22"/>
            <w:szCs w:val="22"/>
            <w:bdr w:val="none" w:sz="0" w:space="0" w:color="auto" w:frame="1"/>
          </w:rPr>
          <w:t>akrilamida</w:t>
        </w:r>
        <w:proofErr w:type="spellEnd"/>
        <w:r w:rsidR="00B10D2D" w:rsidRPr="00B10D2D">
          <w:rPr>
            <w:rStyle w:val="Hiperpovezava"/>
            <w:rFonts w:ascii="Arial" w:eastAsiaTheme="majorEastAsia" w:hAnsi="Arial" w:cs="Arial"/>
            <w:color w:val="3E7C94"/>
            <w:sz w:val="22"/>
            <w:szCs w:val="22"/>
            <w:bdr w:val="none" w:sz="0" w:space="0" w:color="auto" w:frame="1"/>
          </w:rPr>
          <w:t xml:space="preserve"> v živilih (Besedilo velja za EGP. )</w:t>
        </w:r>
        <w:r w:rsidR="00B10D2D" w:rsidRPr="00B10D2D">
          <w:rPr>
            <w:rStyle w:val="Hiperpovezava"/>
            <w:rFonts w:ascii="Arial" w:eastAsiaTheme="majorEastAsia" w:hAnsi="Arial" w:cs="Arial"/>
            <w:color w:val="3E7C94"/>
            <w:sz w:val="22"/>
            <w:szCs w:val="22"/>
          </w:rPr>
          <w:t> </w:t>
        </w:r>
      </w:hyperlink>
    </w:p>
    <w:p w14:paraId="40F7882A"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36" w:history="1">
        <w:r w:rsidR="00B10D2D" w:rsidRPr="00B10D2D">
          <w:rPr>
            <w:rStyle w:val="Hiperpovezava"/>
            <w:rFonts w:ascii="Arial" w:eastAsiaTheme="majorEastAsia" w:hAnsi="Arial" w:cs="Arial"/>
            <w:color w:val="3E7C94"/>
            <w:sz w:val="22"/>
            <w:szCs w:val="22"/>
            <w:bdr w:val="none" w:sz="0" w:space="0" w:color="auto" w:frame="1"/>
          </w:rPr>
          <w:t>Uredba Komisije (ES) št. 1882/2006 z dne 19. decembra 2006 o določitvi metod vzorčenja in analiz za uradni nadzor vsebnosti nitratov v nekaterih živilih (Besedilo velja za EGP)</w:t>
        </w:r>
        <w:r w:rsidR="00B10D2D" w:rsidRPr="00B10D2D">
          <w:rPr>
            <w:rStyle w:val="Hiperpovezava"/>
            <w:rFonts w:ascii="Arial" w:eastAsiaTheme="majorEastAsia" w:hAnsi="Arial" w:cs="Arial"/>
            <w:color w:val="3E7C94"/>
            <w:sz w:val="22"/>
            <w:szCs w:val="22"/>
          </w:rPr>
          <w:t> </w:t>
        </w:r>
      </w:hyperlink>
    </w:p>
    <w:p w14:paraId="732F886E"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37" w:history="1">
        <w:r w:rsidR="00B10D2D" w:rsidRPr="00B10D2D">
          <w:rPr>
            <w:rStyle w:val="Hiperpovezava"/>
            <w:rFonts w:ascii="Arial" w:eastAsiaTheme="majorEastAsia" w:hAnsi="Arial" w:cs="Arial"/>
            <w:color w:val="3E7C94"/>
            <w:sz w:val="22"/>
            <w:szCs w:val="22"/>
            <w:bdr w:val="none" w:sz="0" w:space="0" w:color="auto" w:frame="1"/>
          </w:rPr>
          <w:t>Uredba Komisije (EU) 2017/644 z dne 5. aprila 2017 o določitvi metod vzorčenja in analitskih metod za nadzor vsebnosti dioksinov, dioksinom podobnih PCB in dioksinom nepodobnih PCB v nekaterih živilih ter razveljavitvi Uredbe (EU) št. 589/2014 (Besedilo velja za EGP. )</w:t>
        </w:r>
        <w:r w:rsidR="00B10D2D" w:rsidRPr="00B10D2D">
          <w:rPr>
            <w:rStyle w:val="Hiperpovezava"/>
            <w:rFonts w:ascii="Arial" w:eastAsiaTheme="majorEastAsia" w:hAnsi="Arial" w:cs="Arial"/>
            <w:color w:val="3E7C94"/>
            <w:sz w:val="22"/>
            <w:szCs w:val="22"/>
          </w:rPr>
          <w:t> </w:t>
        </w:r>
      </w:hyperlink>
    </w:p>
    <w:p w14:paraId="0191D9D4"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38" w:history="1">
        <w:r w:rsidR="00B10D2D" w:rsidRPr="00B10D2D">
          <w:rPr>
            <w:rStyle w:val="Hiperpovezava"/>
            <w:rFonts w:ascii="Arial" w:eastAsiaTheme="majorEastAsia" w:hAnsi="Arial" w:cs="Arial"/>
            <w:color w:val="3E7C94"/>
            <w:sz w:val="22"/>
            <w:szCs w:val="22"/>
            <w:bdr w:val="none" w:sz="0" w:space="0" w:color="auto" w:frame="1"/>
          </w:rPr>
          <w:t>Uredba Komisije (ES) št. 333/2007 z dne 28. marca 2007 o določitvi metod vzorčenja in analitskih metod za nadzor vsebnosti elementov v sledovih in onesnaževal iz predelave v živilih (Besedilo velja za EGP)Besedilo velja za EGP.</w:t>
        </w:r>
        <w:r w:rsidR="00B10D2D" w:rsidRPr="00B10D2D">
          <w:rPr>
            <w:rStyle w:val="Hiperpovezava"/>
            <w:rFonts w:ascii="Arial" w:eastAsiaTheme="majorEastAsia" w:hAnsi="Arial" w:cs="Arial"/>
            <w:color w:val="3E7C94"/>
            <w:sz w:val="22"/>
            <w:szCs w:val="22"/>
          </w:rPr>
          <w:t> </w:t>
        </w:r>
      </w:hyperlink>
    </w:p>
    <w:p w14:paraId="535E42DA" w14:textId="77777777" w:rsidR="00B10D2D" w:rsidRPr="00B10D2D" w:rsidRDefault="00367681" w:rsidP="00B10D2D">
      <w:pPr>
        <w:pStyle w:val="indent-2"/>
        <w:numPr>
          <w:ilvl w:val="0"/>
          <w:numId w:val="43"/>
        </w:numPr>
        <w:spacing w:before="0" w:after="0" w:afterAutospacing="0"/>
        <w:ind w:left="1320"/>
        <w:rPr>
          <w:rFonts w:ascii="Arial" w:hAnsi="Arial" w:cs="Arial"/>
          <w:color w:val="111111"/>
          <w:sz w:val="22"/>
          <w:szCs w:val="22"/>
        </w:rPr>
      </w:pPr>
      <w:hyperlink r:id="rId239" w:history="1">
        <w:r w:rsidR="00B10D2D" w:rsidRPr="00B10D2D">
          <w:rPr>
            <w:rStyle w:val="Hiperpovezava"/>
            <w:rFonts w:ascii="Arial" w:eastAsiaTheme="majorEastAsia" w:hAnsi="Arial" w:cs="Arial"/>
            <w:color w:val="3E7C94"/>
            <w:sz w:val="22"/>
            <w:szCs w:val="22"/>
            <w:bdr w:val="none" w:sz="0" w:space="0" w:color="auto" w:frame="1"/>
          </w:rPr>
          <w:t>Izvedbena uredba Komisije (EU) 2023/2782 z dne 14. decembra 2023 o določitvi metod vzorčenja in analiznih metod za nadzor vsebnosti mikotoksinov v živilih ter razveljavitvi Uredbe (ES) št. 401/2006</w:t>
        </w:r>
        <w:r w:rsidR="00B10D2D" w:rsidRPr="00B10D2D">
          <w:rPr>
            <w:rStyle w:val="Hiperpovezava"/>
            <w:rFonts w:ascii="Arial" w:eastAsiaTheme="majorEastAsia" w:hAnsi="Arial" w:cs="Arial"/>
            <w:color w:val="3E7C94"/>
            <w:sz w:val="22"/>
            <w:szCs w:val="22"/>
          </w:rPr>
          <w:t> </w:t>
        </w:r>
      </w:hyperlink>
    </w:p>
    <w:p w14:paraId="62377ECF" w14:textId="77777777" w:rsidR="00B10D2D" w:rsidRPr="00B10D2D" w:rsidRDefault="00367681" w:rsidP="00B10D2D">
      <w:pPr>
        <w:pStyle w:val="indent-2"/>
        <w:numPr>
          <w:ilvl w:val="0"/>
          <w:numId w:val="43"/>
        </w:numPr>
        <w:spacing w:before="0" w:after="0" w:afterAutospacing="0"/>
        <w:ind w:left="1320"/>
        <w:rPr>
          <w:rFonts w:ascii="Arial" w:hAnsi="Arial" w:cs="Arial"/>
          <w:color w:val="111111"/>
          <w:sz w:val="22"/>
          <w:szCs w:val="22"/>
        </w:rPr>
      </w:pPr>
      <w:hyperlink r:id="rId240" w:history="1">
        <w:r w:rsidR="00B10D2D" w:rsidRPr="00B10D2D">
          <w:rPr>
            <w:rStyle w:val="Hiperpovezava"/>
            <w:rFonts w:ascii="Arial" w:eastAsiaTheme="majorEastAsia" w:hAnsi="Arial" w:cs="Arial"/>
            <w:color w:val="3E7C94"/>
            <w:sz w:val="22"/>
            <w:szCs w:val="22"/>
            <w:bdr w:val="none" w:sz="0" w:space="0" w:color="auto" w:frame="1"/>
          </w:rPr>
          <w:t>Izvedbena uredba Komisije (EU) 2023/2783 z dne 14. decembra 2023 o določitvi metod vzorčenja in analiznih metod za nadzor vsebnosti rastlinskih toksinov v živilih ter razveljavitvi Uredbe (EU) 2015/705</w:t>
        </w:r>
        <w:r w:rsidR="00B10D2D" w:rsidRPr="00B10D2D">
          <w:rPr>
            <w:rStyle w:val="Hiperpovezava"/>
            <w:rFonts w:ascii="Arial" w:eastAsiaTheme="majorEastAsia" w:hAnsi="Arial" w:cs="Arial"/>
            <w:color w:val="3E7C94"/>
            <w:sz w:val="22"/>
            <w:szCs w:val="22"/>
          </w:rPr>
          <w:t> </w:t>
        </w:r>
      </w:hyperlink>
    </w:p>
    <w:p w14:paraId="0608B9CC" w14:textId="77777777" w:rsidR="00B10D2D" w:rsidRPr="00B10D2D" w:rsidRDefault="00367681" w:rsidP="00B10D2D">
      <w:pPr>
        <w:pStyle w:val="indent-3"/>
        <w:numPr>
          <w:ilvl w:val="0"/>
          <w:numId w:val="43"/>
        </w:numPr>
        <w:spacing w:before="0" w:after="0" w:afterAutospacing="0"/>
        <w:ind w:left="1620"/>
        <w:rPr>
          <w:rFonts w:ascii="Arial" w:hAnsi="Arial" w:cs="Arial"/>
          <w:color w:val="111111"/>
          <w:sz w:val="22"/>
          <w:szCs w:val="22"/>
        </w:rPr>
      </w:pPr>
      <w:hyperlink r:id="rId241" w:history="1">
        <w:r w:rsidR="00B10D2D" w:rsidRPr="00B10D2D">
          <w:rPr>
            <w:rStyle w:val="Hiperpovezava"/>
            <w:rFonts w:ascii="Arial" w:eastAsiaTheme="majorEastAsia" w:hAnsi="Arial" w:cs="Arial"/>
            <w:color w:val="3E7C94"/>
            <w:sz w:val="22"/>
            <w:szCs w:val="22"/>
            <w:bdr w:val="none" w:sz="0" w:space="0" w:color="auto" w:frame="1"/>
          </w:rPr>
          <w:t xml:space="preserve">Priporočilo Komisije z dne 17. avgusta 2006 o preprečevanju in zmanjševanju prisotnosti toksinov iz rodu </w:t>
        </w:r>
        <w:proofErr w:type="spellStart"/>
        <w:r w:rsidR="00B10D2D" w:rsidRPr="00B10D2D">
          <w:rPr>
            <w:rStyle w:val="Hiperpovezava"/>
            <w:rFonts w:ascii="Arial" w:eastAsiaTheme="majorEastAsia" w:hAnsi="Arial" w:cs="Arial"/>
            <w:color w:val="3E7C94"/>
            <w:sz w:val="22"/>
            <w:szCs w:val="22"/>
            <w:bdr w:val="none" w:sz="0" w:space="0" w:color="auto" w:frame="1"/>
          </w:rPr>
          <w:t>Fusarium</w:t>
        </w:r>
        <w:proofErr w:type="spellEnd"/>
        <w:r w:rsidR="00B10D2D" w:rsidRPr="00B10D2D">
          <w:rPr>
            <w:rStyle w:val="Hiperpovezava"/>
            <w:rFonts w:ascii="Arial" w:eastAsiaTheme="majorEastAsia" w:hAnsi="Arial" w:cs="Arial"/>
            <w:color w:val="3E7C94"/>
            <w:sz w:val="22"/>
            <w:szCs w:val="22"/>
            <w:bdr w:val="none" w:sz="0" w:space="0" w:color="auto" w:frame="1"/>
          </w:rPr>
          <w:t xml:space="preserve"> v žitu in žitnih izdelkih (Besedilo velja za EGP)</w:t>
        </w:r>
        <w:r w:rsidR="00B10D2D" w:rsidRPr="00B10D2D">
          <w:rPr>
            <w:rStyle w:val="Hiperpovezava"/>
            <w:rFonts w:ascii="Arial" w:eastAsiaTheme="majorEastAsia" w:hAnsi="Arial" w:cs="Arial"/>
            <w:color w:val="3E7C94"/>
            <w:sz w:val="22"/>
            <w:szCs w:val="22"/>
          </w:rPr>
          <w:t> </w:t>
        </w:r>
      </w:hyperlink>
    </w:p>
    <w:p w14:paraId="17CC7E7C" w14:textId="77777777" w:rsidR="00B10D2D" w:rsidRPr="00B10D2D" w:rsidRDefault="00367681" w:rsidP="00B10D2D">
      <w:pPr>
        <w:pStyle w:val="indent-3"/>
        <w:numPr>
          <w:ilvl w:val="0"/>
          <w:numId w:val="43"/>
        </w:numPr>
        <w:spacing w:before="0" w:after="0" w:afterAutospacing="0"/>
        <w:ind w:left="1620"/>
        <w:rPr>
          <w:rFonts w:ascii="Arial" w:hAnsi="Arial" w:cs="Arial"/>
          <w:color w:val="111111"/>
          <w:sz w:val="22"/>
          <w:szCs w:val="22"/>
        </w:rPr>
      </w:pPr>
      <w:hyperlink r:id="rId242" w:history="1">
        <w:r w:rsidR="00B10D2D" w:rsidRPr="00B10D2D">
          <w:rPr>
            <w:rStyle w:val="Hiperpovezava"/>
            <w:rFonts w:ascii="Arial" w:eastAsiaTheme="majorEastAsia" w:hAnsi="Arial" w:cs="Arial"/>
            <w:color w:val="3E7C94"/>
            <w:sz w:val="22"/>
            <w:szCs w:val="22"/>
            <w:bdr w:val="none" w:sz="0" w:space="0" w:color="auto" w:frame="1"/>
          </w:rPr>
          <w:t>Priporočilo Komisije z dne 28. marca 2007 o spremljanju prisotnosti furana v živilih(Besedilo velja za EGP).</w:t>
        </w:r>
        <w:r w:rsidR="00B10D2D" w:rsidRPr="00B10D2D">
          <w:rPr>
            <w:rStyle w:val="Hiperpovezava"/>
            <w:rFonts w:ascii="Arial" w:eastAsiaTheme="majorEastAsia" w:hAnsi="Arial" w:cs="Arial"/>
            <w:color w:val="3E7C94"/>
            <w:sz w:val="22"/>
            <w:szCs w:val="22"/>
          </w:rPr>
          <w:t> </w:t>
        </w:r>
      </w:hyperlink>
    </w:p>
    <w:p w14:paraId="1B1D1771" w14:textId="77777777" w:rsidR="00B10D2D" w:rsidRPr="00B10D2D" w:rsidRDefault="00367681" w:rsidP="00B10D2D">
      <w:pPr>
        <w:pStyle w:val="indent-3"/>
        <w:numPr>
          <w:ilvl w:val="0"/>
          <w:numId w:val="43"/>
        </w:numPr>
        <w:spacing w:before="0" w:after="0" w:afterAutospacing="0"/>
        <w:ind w:left="1620"/>
        <w:rPr>
          <w:rFonts w:ascii="Arial" w:hAnsi="Arial" w:cs="Arial"/>
          <w:color w:val="111111"/>
          <w:sz w:val="22"/>
          <w:szCs w:val="22"/>
        </w:rPr>
      </w:pPr>
      <w:hyperlink r:id="rId243" w:history="1">
        <w:r w:rsidR="00B10D2D" w:rsidRPr="00B10D2D">
          <w:rPr>
            <w:rStyle w:val="Hiperpovezava"/>
            <w:rFonts w:ascii="Arial" w:eastAsiaTheme="majorEastAsia" w:hAnsi="Arial" w:cs="Arial"/>
            <w:color w:val="3E7C94"/>
            <w:sz w:val="22"/>
            <w:szCs w:val="22"/>
            <w:bdr w:val="none" w:sz="0" w:space="0" w:color="auto" w:frame="1"/>
          </w:rPr>
          <w:t>2012/154/EU: Priporočilo Komisije z dne 15. marca 2012 o spremljanju prisotnosti alkaloidov rožička v krmi in hrani Besedilo velja za EGP</w:t>
        </w:r>
        <w:r w:rsidR="00B10D2D" w:rsidRPr="00B10D2D">
          <w:rPr>
            <w:rStyle w:val="Hiperpovezava"/>
            <w:rFonts w:ascii="Arial" w:eastAsiaTheme="majorEastAsia" w:hAnsi="Arial" w:cs="Arial"/>
            <w:color w:val="3E7C94"/>
            <w:sz w:val="22"/>
            <w:szCs w:val="22"/>
          </w:rPr>
          <w:t> </w:t>
        </w:r>
      </w:hyperlink>
    </w:p>
    <w:p w14:paraId="46190CF6" w14:textId="77777777" w:rsidR="00B10D2D" w:rsidRPr="00B10D2D" w:rsidRDefault="00367681" w:rsidP="00B10D2D">
      <w:pPr>
        <w:pStyle w:val="indent-3"/>
        <w:numPr>
          <w:ilvl w:val="0"/>
          <w:numId w:val="43"/>
        </w:numPr>
        <w:spacing w:before="0" w:after="0" w:afterAutospacing="0"/>
        <w:ind w:left="1620"/>
        <w:rPr>
          <w:rFonts w:ascii="Arial" w:hAnsi="Arial" w:cs="Arial"/>
          <w:color w:val="111111"/>
          <w:sz w:val="22"/>
          <w:szCs w:val="22"/>
        </w:rPr>
      </w:pPr>
      <w:hyperlink r:id="rId244" w:history="1">
        <w:r w:rsidR="00B10D2D" w:rsidRPr="00B10D2D">
          <w:rPr>
            <w:rStyle w:val="Hiperpovezava"/>
            <w:rFonts w:ascii="Arial" w:eastAsiaTheme="majorEastAsia" w:hAnsi="Arial" w:cs="Arial"/>
            <w:color w:val="3E7C94"/>
            <w:sz w:val="22"/>
            <w:szCs w:val="22"/>
            <w:bdr w:val="none" w:sz="0" w:space="0" w:color="auto" w:frame="1"/>
          </w:rPr>
          <w:t>2013/165/EU: Priporočilo Komisije z dne 27. marca 2013 o prisotnosti toksinov T-2 in HT-2 v žitih in žitnih proizvodih Besedilo velja za EGP</w:t>
        </w:r>
        <w:r w:rsidR="00B10D2D" w:rsidRPr="00B10D2D">
          <w:rPr>
            <w:rStyle w:val="Hiperpovezava"/>
            <w:rFonts w:ascii="Arial" w:eastAsiaTheme="majorEastAsia" w:hAnsi="Arial" w:cs="Arial"/>
            <w:color w:val="3E7C94"/>
            <w:sz w:val="22"/>
            <w:szCs w:val="22"/>
          </w:rPr>
          <w:t> </w:t>
        </w:r>
      </w:hyperlink>
    </w:p>
    <w:p w14:paraId="4A131B13" w14:textId="77777777" w:rsidR="00B10D2D" w:rsidRPr="00B10D2D" w:rsidRDefault="00367681" w:rsidP="00B10D2D">
      <w:pPr>
        <w:pStyle w:val="indent-3"/>
        <w:numPr>
          <w:ilvl w:val="0"/>
          <w:numId w:val="43"/>
        </w:numPr>
        <w:spacing w:before="0" w:after="0" w:afterAutospacing="0"/>
        <w:ind w:left="1620"/>
        <w:rPr>
          <w:rFonts w:ascii="Arial" w:hAnsi="Arial" w:cs="Arial"/>
          <w:color w:val="111111"/>
          <w:sz w:val="22"/>
          <w:szCs w:val="22"/>
        </w:rPr>
      </w:pPr>
      <w:hyperlink r:id="rId245" w:history="1">
        <w:r w:rsidR="00B10D2D" w:rsidRPr="00B10D2D">
          <w:rPr>
            <w:rStyle w:val="Hiperpovezava"/>
            <w:rFonts w:ascii="Arial" w:eastAsiaTheme="majorEastAsia" w:hAnsi="Arial" w:cs="Arial"/>
            <w:color w:val="3E7C94"/>
            <w:sz w:val="22"/>
            <w:szCs w:val="22"/>
            <w:bdr w:val="none" w:sz="0" w:space="0" w:color="auto" w:frame="1"/>
          </w:rPr>
          <w:t>Priporočilo Komisije št. 2013/711/EU za zmanjšanje prisotnosti dioksinov, furanov in PCB-jev v krmi in živilih</w:t>
        </w:r>
        <w:r w:rsidR="00B10D2D" w:rsidRPr="00B10D2D">
          <w:rPr>
            <w:rStyle w:val="Hiperpovezava"/>
            <w:rFonts w:ascii="Arial" w:eastAsiaTheme="majorEastAsia" w:hAnsi="Arial" w:cs="Arial"/>
            <w:color w:val="3E7C94"/>
            <w:sz w:val="22"/>
            <w:szCs w:val="22"/>
          </w:rPr>
          <w:t> </w:t>
        </w:r>
      </w:hyperlink>
    </w:p>
    <w:p w14:paraId="5A027C58" w14:textId="77777777" w:rsidR="00B10D2D" w:rsidRPr="00B10D2D" w:rsidRDefault="00367681" w:rsidP="00B10D2D">
      <w:pPr>
        <w:pStyle w:val="indent-3"/>
        <w:numPr>
          <w:ilvl w:val="0"/>
          <w:numId w:val="43"/>
        </w:numPr>
        <w:spacing w:before="0" w:after="0" w:afterAutospacing="0"/>
        <w:ind w:left="1620"/>
        <w:rPr>
          <w:rFonts w:ascii="Arial" w:hAnsi="Arial" w:cs="Arial"/>
          <w:color w:val="111111"/>
          <w:sz w:val="22"/>
          <w:szCs w:val="22"/>
        </w:rPr>
      </w:pPr>
      <w:hyperlink r:id="rId246" w:history="1">
        <w:r w:rsidR="00B10D2D" w:rsidRPr="00B10D2D">
          <w:rPr>
            <w:rStyle w:val="Hiperpovezava"/>
            <w:rFonts w:ascii="Arial" w:eastAsiaTheme="majorEastAsia" w:hAnsi="Arial" w:cs="Arial"/>
            <w:color w:val="3E7C94"/>
            <w:sz w:val="22"/>
            <w:szCs w:val="22"/>
            <w:bdr w:val="none" w:sz="0" w:space="0" w:color="auto" w:frame="1"/>
          </w:rPr>
          <w:t>2014/118/EU: Priporočilo Komisije z dne 3. marca 2014 o spremljanju sledov bromiranih zaviralcev gorenja v živilih Besedilo velja za EGP</w:t>
        </w:r>
        <w:r w:rsidR="00B10D2D" w:rsidRPr="00B10D2D">
          <w:rPr>
            <w:rStyle w:val="Hiperpovezava"/>
            <w:rFonts w:ascii="Arial" w:eastAsiaTheme="majorEastAsia" w:hAnsi="Arial" w:cs="Arial"/>
            <w:color w:val="3E7C94"/>
            <w:sz w:val="22"/>
            <w:szCs w:val="22"/>
          </w:rPr>
          <w:t> </w:t>
        </w:r>
      </w:hyperlink>
    </w:p>
    <w:p w14:paraId="2C693102" w14:textId="77777777" w:rsidR="00B10D2D" w:rsidRPr="00B10D2D" w:rsidRDefault="00367681" w:rsidP="00B10D2D">
      <w:pPr>
        <w:pStyle w:val="indent-3"/>
        <w:numPr>
          <w:ilvl w:val="0"/>
          <w:numId w:val="43"/>
        </w:numPr>
        <w:spacing w:before="0" w:after="0" w:afterAutospacing="0"/>
        <w:ind w:left="1620"/>
        <w:rPr>
          <w:rFonts w:ascii="Arial" w:hAnsi="Arial" w:cs="Arial"/>
          <w:color w:val="111111"/>
          <w:sz w:val="22"/>
          <w:szCs w:val="22"/>
        </w:rPr>
      </w:pPr>
      <w:hyperlink r:id="rId247" w:history="1">
        <w:r w:rsidR="00B10D2D" w:rsidRPr="00B10D2D">
          <w:rPr>
            <w:rStyle w:val="Hiperpovezava"/>
            <w:rFonts w:ascii="Arial" w:eastAsiaTheme="majorEastAsia" w:hAnsi="Arial" w:cs="Arial"/>
            <w:color w:val="3E7C94"/>
            <w:sz w:val="22"/>
            <w:szCs w:val="22"/>
            <w:bdr w:val="none" w:sz="0" w:space="0" w:color="auto" w:frame="1"/>
          </w:rPr>
          <w:t>(2014/193/EU): Priporočilo Komisije z dne 4. aprila 2014 o zmanjšanju prisotnosti kadmija v živilih Besedilo velja za EGP</w:t>
        </w:r>
        <w:r w:rsidR="00B10D2D" w:rsidRPr="00B10D2D">
          <w:rPr>
            <w:rStyle w:val="Hiperpovezava"/>
            <w:rFonts w:ascii="Arial" w:eastAsiaTheme="majorEastAsia" w:hAnsi="Arial" w:cs="Arial"/>
            <w:color w:val="3E7C94"/>
            <w:sz w:val="22"/>
            <w:szCs w:val="22"/>
          </w:rPr>
          <w:t> </w:t>
        </w:r>
      </w:hyperlink>
    </w:p>
    <w:p w14:paraId="5A89E8ED" w14:textId="77777777" w:rsidR="00B10D2D" w:rsidRPr="00B10D2D" w:rsidRDefault="00367681" w:rsidP="00B10D2D">
      <w:pPr>
        <w:pStyle w:val="indent-3"/>
        <w:numPr>
          <w:ilvl w:val="0"/>
          <w:numId w:val="43"/>
        </w:numPr>
        <w:spacing w:before="0" w:after="0" w:afterAutospacing="0"/>
        <w:ind w:left="1620"/>
        <w:rPr>
          <w:rFonts w:ascii="Arial" w:hAnsi="Arial" w:cs="Arial"/>
          <w:color w:val="111111"/>
          <w:sz w:val="22"/>
          <w:szCs w:val="22"/>
        </w:rPr>
      </w:pPr>
      <w:hyperlink r:id="rId248" w:history="1">
        <w:r w:rsidR="00B10D2D" w:rsidRPr="00B10D2D">
          <w:rPr>
            <w:rStyle w:val="Hiperpovezava"/>
            <w:rFonts w:ascii="Arial" w:eastAsiaTheme="majorEastAsia" w:hAnsi="Arial" w:cs="Arial"/>
            <w:color w:val="3E7C94"/>
            <w:sz w:val="22"/>
            <w:szCs w:val="22"/>
            <w:bdr w:val="none" w:sz="0" w:space="0" w:color="auto" w:frame="1"/>
          </w:rPr>
          <w:t xml:space="preserve">2014/661/EU: Priporočilo Komisije z dne 10. septembra 2014 o spremljanju prisotnosti 2- in 3-monokloropropan-1,2-diola (2- in 3-MCPD), 2- in 3-MCPD estrov maščobnih kislin in </w:t>
        </w:r>
        <w:proofErr w:type="spellStart"/>
        <w:r w:rsidR="00B10D2D" w:rsidRPr="00B10D2D">
          <w:rPr>
            <w:rStyle w:val="Hiperpovezava"/>
            <w:rFonts w:ascii="Arial" w:eastAsiaTheme="majorEastAsia" w:hAnsi="Arial" w:cs="Arial"/>
            <w:color w:val="3E7C94"/>
            <w:sz w:val="22"/>
            <w:szCs w:val="22"/>
            <w:bdr w:val="none" w:sz="0" w:space="0" w:color="auto" w:frame="1"/>
          </w:rPr>
          <w:t>glicidil</w:t>
        </w:r>
        <w:proofErr w:type="spellEnd"/>
        <w:r w:rsidR="00B10D2D" w:rsidRPr="00B10D2D">
          <w:rPr>
            <w:rStyle w:val="Hiperpovezava"/>
            <w:rFonts w:ascii="Arial" w:eastAsiaTheme="majorEastAsia" w:hAnsi="Arial" w:cs="Arial"/>
            <w:color w:val="3E7C94"/>
            <w:sz w:val="22"/>
            <w:szCs w:val="22"/>
            <w:bdr w:val="none" w:sz="0" w:space="0" w:color="auto" w:frame="1"/>
          </w:rPr>
          <w:t xml:space="preserve"> estrov maščobnih kislin v živilih Besedilo velja za EGP</w:t>
        </w:r>
        <w:r w:rsidR="00B10D2D" w:rsidRPr="00B10D2D">
          <w:rPr>
            <w:rStyle w:val="Hiperpovezava"/>
            <w:rFonts w:ascii="Arial" w:eastAsiaTheme="majorEastAsia" w:hAnsi="Arial" w:cs="Arial"/>
            <w:color w:val="3E7C94"/>
            <w:sz w:val="22"/>
            <w:szCs w:val="22"/>
          </w:rPr>
          <w:t> </w:t>
        </w:r>
      </w:hyperlink>
    </w:p>
    <w:p w14:paraId="77B9A5B5" w14:textId="77777777" w:rsidR="00B10D2D" w:rsidRPr="00B10D2D" w:rsidRDefault="00367681" w:rsidP="00B10D2D">
      <w:pPr>
        <w:pStyle w:val="indent-3"/>
        <w:numPr>
          <w:ilvl w:val="0"/>
          <w:numId w:val="43"/>
        </w:numPr>
        <w:spacing w:before="0" w:after="0" w:afterAutospacing="0"/>
        <w:ind w:left="1620"/>
        <w:rPr>
          <w:rFonts w:ascii="Arial" w:hAnsi="Arial" w:cs="Arial"/>
          <w:color w:val="111111"/>
          <w:sz w:val="22"/>
          <w:szCs w:val="22"/>
        </w:rPr>
      </w:pPr>
      <w:hyperlink r:id="rId249" w:history="1">
        <w:r w:rsidR="00B10D2D" w:rsidRPr="00B10D2D">
          <w:rPr>
            <w:rStyle w:val="Hiperpovezava"/>
            <w:rFonts w:ascii="Arial" w:eastAsiaTheme="majorEastAsia" w:hAnsi="Arial" w:cs="Arial"/>
            <w:color w:val="3E7C94"/>
            <w:sz w:val="22"/>
            <w:szCs w:val="22"/>
            <w:bdr w:val="none" w:sz="0" w:space="0" w:color="auto" w:frame="1"/>
          </w:rPr>
          <w:t>Priporočilo Komisije (EU) 2015/682 z dne 29. aprila 2015 o spremljanju prisotnosti perklorata v živilih (Besedilo velja za EGP)</w:t>
        </w:r>
        <w:r w:rsidR="00B10D2D" w:rsidRPr="00B10D2D">
          <w:rPr>
            <w:rStyle w:val="Hiperpovezava"/>
            <w:rFonts w:ascii="Arial" w:eastAsiaTheme="majorEastAsia" w:hAnsi="Arial" w:cs="Arial"/>
            <w:color w:val="3E7C94"/>
            <w:sz w:val="22"/>
            <w:szCs w:val="22"/>
          </w:rPr>
          <w:t> </w:t>
        </w:r>
      </w:hyperlink>
    </w:p>
    <w:p w14:paraId="28171A40" w14:textId="77777777" w:rsidR="00B10D2D" w:rsidRPr="00B10D2D" w:rsidRDefault="00367681" w:rsidP="00B10D2D">
      <w:pPr>
        <w:pStyle w:val="indent-3"/>
        <w:numPr>
          <w:ilvl w:val="0"/>
          <w:numId w:val="43"/>
        </w:numPr>
        <w:spacing w:before="0" w:after="0" w:afterAutospacing="0"/>
        <w:ind w:left="1620"/>
        <w:rPr>
          <w:rFonts w:ascii="Arial" w:hAnsi="Arial" w:cs="Arial"/>
          <w:color w:val="111111"/>
          <w:sz w:val="22"/>
          <w:szCs w:val="22"/>
        </w:rPr>
      </w:pPr>
      <w:hyperlink r:id="rId250" w:history="1">
        <w:r w:rsidR="00B10D2D" w:rsidRPr="00B10D2D">
          <w:rPr>
            <w:rStyle w:val="Hiperpovezava"/>
            <w:rFonts w:ascii="Arial" w:eastAsiaTheme="majorEastAsia" w:hAnsi="Arial" w:cs="Arial"/>
            <w:color w:val="3E7C94"/>
            <w:sz w:val="22"/>
            <w:szCs w:val="22"/>
            <w:bdr w:val="none" w:sz="0" w:space="0" w:color="auto" w:frame="1"/>
          </w:rPr>
          <w:t xml:space="preserve">Priporočilo Komisije (EU) 2015/976 z dne 19. junija 2015 o spremljanju prisotnosti </w:t>
        </w:r>
        <w:proofErr w:type="spellStart"/>
        <w:r w:rsidR="00B10D2D" w:rsidRPr="00B10D2D">
          <w:rPr>
            <w:rStyle w:val="Hiperpovezava"/>
            <w:rFonts w:ascii="Arial" w:eastAsiaTheme="majorEastAsia" w:hAnsi="Arial" w:cs="Arial"/>
            <w:color w:val="3E7C94"/>
            <w:sz w:val="22"/>
            <w:szCs w:val="22"/>
            <w:bdr w:val="none" w:sz="0" w:space="0" w:color="auto" w:frame="1"/>
          </w:rPr>
          <w:t>tropanskih</w:t>
        </w:r>
        <w:proofErr w:type="spellEnd"/>
        <w:r w:rsidR="00B10D2D" w:rsidRPr="00B10D2D">
          <w:rPr>
            <w:rStyle w:val="Hiperpovezava"/>
            <w:rFonts w:ascii="Arial" w:eastAsiaTheme="majorEastAsia" w:hAnsi="Arial" w:cs="Arial"/>
            <w:color w:val="3E7C94"/>
            <w:sz w:val="22"/>
            <w:szCs w:val="22"/>
            <w:bdr w:val="none" w:sz="0" w:space="0" w:color="auto" w:frame="1"/>
          </w:rPr>
          <w:t xml:space="preserve"> alkaloidov v živilih (Besedilo velja za EGP)</w:t>
        </w:r>
        <w:r w:rsidR="00B10D2D" w:rsidRPr="00B10D2D">
          <w:rPr>
            <w:rStyle w:val="Hiperpovezava"/>
            <w:rFonts w:ascii="Arial" w:eastAsiaTheme="majorEastAsia" w:hAnsi="Arial" w:cs="Arial"/>
            <w:color w:val="3E7C94"/>
            <w:sz w:val="22"/>
            <w:szCs w:val="22"/>
          </w:rPr>
          <w:t> </w:t>
        </w:r>
      </w:hyperlink>
    </w:p>
    <w:p w14:paraId="1956C8B8" w14:textId="77777777" w:rsidR="00B10D2D" w:rsidRPr="00B10D2D" w:rsidRDefault="00367681" w:rsidP="00B10D2D">
      <w:pPr>
        <w:pStyle w:val="indent-3"/>
        <w:numPr>
          <w:ilvl w:val="0"/>
          <w:numId w:val="43"/>
        </w:numPr>
        <w:spacing w:before="0" w:after="0" w:afterAutospacing="0"/>
        <w:ind w:left="1620"/>
        <w:rPr>
          <w:rFonts w:ascii="Arial" w:hAnsi="Arial" w:cs="Arial"/>
          <w:color w:val="111111"/>
          <w:sz w:val="22"/>
          <w:szCs w:val="22"/>
        </w:rPr>
      </w:pPr>
      <w:hyperlink r:id="rId251" w:history="1">
        <w:r w:rsidR="00B10D2D" w:rsidRPr="00B10D2D">
          <w:rPr>
            <w:rStyle w:val="Hiperpovezava"/>
            <w:rFonts w:ascii="Arial" w:eastAsiaTheme="majorEastAsia" w:hAnsi="Arial" w:cs="Arial"/>
            <w:color w:val="3E7C94"/>
            <w:sz w:val="22"/>
            <w:szCs w:val="22"/>
            <w:bdr w:val="none" w:sz="0" w:space="0" w:color="auto" w:frame="1"/>
          </w:rPr>
          <w:t>Priporočilo Komisije (EU) 2015/1381 z dne 10. avgusta 2015 o spremljanju arzena v živilih</w:t>
        </w:r>
        <w:r w:rsidR="00B10D2D" w:rsidRPr="00B10D2D">
          <w:rPr>
            <w:rStyle w:val="Hiperpovezava"/>
            <w:rFonts w:ascii="Arial" w:eastAsiaTheme="majorEastAsia" w:hAnsi="Arial" w:cs="Arial"/>
            <w:color w:val="3E7C94"/>
            <w:sz w:val="22"/>
            <w:szCs w:val="22"/>
          </w:rPr>
          <w:t> </w:t>
        </w:r>
      </w:hyperlink>
    </w:p>
    <w:p w14:paraId="315EE88D" w14:textId="77777777" w:rsidR="00B10D2D" w:rsidRPr="00B10D2D" w:rsidRDefault="00367681" w:rsidP="00B10D2D">
      <w:pPr>
        <w:pStyle w:val="indent-3"/>
        <w:numPr>
          <w:ilvl w:val="0"/>
          <w:numId w:val="43"/>
        </w:numPr>
        <w:spacing w:before="0" w:after="0" w:afterAutospacing="0"/>
        <w:ind w:left="1620"/>
        <w:rPr>
          <w:rFonts w:ascii="Arial" w:hAnsi="Arial" w:cs="Arial"/>
          <w:color w:val="111111"/>
          <w:sz w:val="22"/>
          <w:szCs w:val="22"/>
        </w:rPr>
      </w:pPr>
      <w:hyperlink r:id="rId252" w:history="1">
        <w:r w:rsidR="00B10D2D" w:rsidRPr="00B10D2D">
          <w:rPr>
            <w:rStyle w:val="Hiperpovezava"/>
            <w:rFonts w:ascii="Arial" w:eastAsiaTheme="majorEastAsia" w:hAnsi="Arial" w:cs="Arial"/>
            <w:color w:val="3E7C94"/>
            <w:sz w:val="22"/>
            <w:szCs w:val="22"/>
            <w:bdr w:val="none" w:sz="0" w:space="0" w:color="auto" w:frame="1"/>
          </w:rPr>
          <w:t>Priporočilo Komisije (EU) št. 2016/1111 o spremljanju niklja v živilih</w:t>
        </w:r>
        <w:r w:rsidR="00B10D2D" w:rsidRPr="00B10D2D">
          <w:rPr>
            <w:rStyle w:val="Hiperpovezava"/>
            <w:rFonts w:ascii="Arial" w:eastAsiaTheme="majorEastAsia" w:hAnsi="Arial" w:cs="Arial"/>
            <w:color w:val="3E7C94"/>
            <w:sz w:val="22"/>
            <w:szCs w:val="22"/>
          </w:rPr>
          <w:t> </w:t>
        </w:r>
      </w:hyperlink>
    </w:p>
    <w:p w14:paraId="210C3B6C" w14:textId="77777777" w:rsidR="00B10D2D" w:rsidRPr="00B10D2D" w:rsidRDefault="00367681" w:rsidP="00B10D2D">
      <w:pPr>
        <w:pStyle w:val="indent-3"/>
        <w:numPr>
          <w:ilvl w:val="0"/>
          <w:numId w:val="43"/>
        </w:numPr>
        <w:spacing w:before="0" w:after="0" w:afterAutospacing="0"/>
        <w:ind w:left="1620"/>
        <w:rPr>
          <w:rFonts w:ascii="Arial" w:hAnsi="Arial" w:cs="Arial"/>
          <w:color w:val="111111"/>
          <w:sz w:val="22"/>
          <w:szCs w:val="22"/>
        </w:rPr>
      </w:pPr>
      <w:hyperlink r:id="rId253" w:history="1">
        <w:r w:rsidR="00B10D2D" w:rsidRPr="00B10D2D">
          <w:rPr>
            <w:rStyle w:val="Hiperpovezava"/>
            <w:rFonts w:ascii="Arial" w:eastAsiaTheme="majorEastAsia" w:hAnsi="Arial" w:cs="Arial"/>
            <w:color w:val="3E7C94"/>
            <w:sz w:val="22"/>
            <w:szCs w:val="22"/>
            <w:bdr w:val="none" w:sz="0" w:space="0" w:color="auto" w:frame="1"/>
          </w:rPr>
          <w:t>Priporočilo Komisije (EU) 2016/2115 z dne 1. decembra 2016 o spremljanju prisotnosti Δ9-tetrahidrokanabinola, njegovih predhodnih sestavin in drugih kanabinoidov v živilih (Besedilo velja za EGP )</w:t>
        </w:r>
        <w:r w:rsidR="00B10D2D" w:rsidRPr="00B10D2D">
          <w:rPr>
            <w:rStyle w:val="Hiperpovezava"/>
            <w:rFonts w:ascii="Arial" w:eastAsiaTheme="majorEastAsia" w:hAnsi="Arial" w:cs="Arial"/>
            <w:color w:val="3E7C94"/>
            <w:sz w:val="22"/>
            <w:szCs w:val="22"/>
          </w:rPr>
          <w:t> </w:t>
        </w:r>
      </w:hyperlink>
    </w:p>
    <w:p w14:paraId="6D505BAC" w14:textId="77777777" w:rsidR="00B10D2D" w:rsidRPr="00B10D2D" w:rsidRDefault="00367681" w:rsidP="00B10D2D">
      <w:pPr>
        <w:pStyle w:val="indent-3"/>
        <w:numPr>
          <w:ilvl w:val="0"/>
          <w:numId w:val="43"/>
        </w:numPr>
        <w:spacing w:before="0" w:after="0" w:afterAutospacing="0"/>
        <w:ind w:left="1620"/>
        <w:rPr>
          <w:rFonts w:ascii="Arial" w:hAnsi="Arial" w:cs="Arial"/>
          <w:color w:val="111111"/>
          <w:sz w:val="22"/>
          <w:szCs w:val="22"/>
        </w:rPr>
      </w:pPr>
      <w:hyperlink r:id="rId254" w:history="1">
        <w:r w:rsidR="00B10D2D" w:rsidRPr="00B10D2D">
          <w:rPr>
            <w:rStyle w:val="Hiperpovezava"/>
            <w:rFonts w:ascii="Arial" w:eastAsiaTheme="majorEastAsia" w:hAnsi="Arial" w:cs="Arial"/>
            <w:color w:val="3E7C94"/>
            <w:sz w:val="22"/>
            <w:szCs w:val="22"/>
            <w:bdr w:val="none" w:sz="0" w:space="0" w:color="auto" w:frame="1"/>
          </w:rPr>
          <w:t>Priporočilo Komisije (EU) 2018/464 z dne 19. marca 2018 o spremljanju kovin in joda v morskih algah, halofitih in proizvodih na osnovi morskih alg (Besedilo velja za EGP. )</w:t>
        </w:r>
        <w:r w:rsidR="00B10D2D" w:rsidRPr="00B10D2D">
          <w:rPr>
            <w:rStyle w:val="Hiperpovezava"/>
            <w:rFonts w:ascii="Arial" w:eastAsiaTheme="majorEastAsia" w:hAnsi="Arial" w:cs="Arial"/>
            <w:color w:val="3E7C94"/>
            <w:sz w:val="22"/>
            <w:szCs w:val="22"/>
          </w:rPr>
          <w:t> </w:t>
        </w:r>
      </w:hyperlink>
    </w:p>
    <w:p w14:paraId="3ED9D397" w14:textId="77777777" w:rsidR="00B10D2D" w:rsidRPr="00B10D2D" w:rsidRDefault="00367681" w:rsidP="00B10D2D">
      <w:pPr>
        <w:pStyle w:val="indent-3"/>
        <w:numPr>
          <w:ilvl w:val="0"/>
          <w:numId w:val="43"/>
        </w:numPr>
        <w:spacing w:before="0" w:after="0" w:afterAutospacing="0"/>
        <w:ind w:left="1620"/>
        <w:rPr>
          <w:rFonts w:ascii="Arial" w:hAnsi="Arial" w:cs="Arial"/>
          <w:color w:val="111111"/>
          <w:sz w:val="22"/>
          <w:szCs w:val="22"/>
        </w:rPr>
      </w:pPr>
      <w:hyperlink r:id="rId255" w:history="1">
        <w:r w:rsidR="00B10D2D" w:rsidRPr="00B10D2D">
          <w:rPr>
            <w:rStyle w:val="Hiperpovezava"/>
            <w:rFonts w:ascii="Arial" w:eastAsiaTheme="majorEastAsia" w:hAnsi="Arial" w:cs="Arial"/>
            <w:color w:val="3E7C94"/>
            <w:sz w:val="22"/>
            <w:szCs w:val="22"/>
            <w:bdr w:val="none" w:sz="0" w:space="0" w:color="auto" w:frame="1"/>
          </w:rPr>
          <w:t xml:space="preserve">Priporočilo Komisije (EU) 2019/1888 z dne 7. novembra 2019 o spremljanju prisotnosti </w:t>
        </w:r>
        <w:proofErr w:type="spellStart"/>
        <w:r w:rsidR="00B10D2D" w:rsidRPr="00B10D2D">
          <w:rPr>
            <w:rStyle w:val="Hiperpovezava"/>
            <w:rFonts w:ascii="Arial" w:eastAsiaTheme="majorEastAsia" w:hAnsi="Arial" w:cs="Arial"/>
            <w:color w:val="3E7C94"/>
            <w:sz w:val="22"/>
            <w:szCs w:val="22"/>
            <w:bdr w:val="none" w:sz="0" w:space="0" w:color="auto" w:frame="1"/>
          </w:rPr>
          <w:t>akrilamida</w:t>
        </w:r>
        <w:proofErr w:type="spellEnd"/>
        <w:r w:rsidR="00B10D2D" w:rsidRPr="00B10D2D">
          <w:rPr>
            <w:rStyle w:val="Hiperpovezava"/>
            <w:rFonts w:ascii="Arial" w:eastAsiaTheme="majorEastAsia" w:hAnsi="Arial" w:cs="Arial"/>
            <w:color w:val="3E7C94"/>
            <w:sz w:val="22"/>
            <w:szCs w:val="22"/>
            <w:bdr w:val="none" w:sz="0" w:space="0" w:color="auto" w:frame="1"/>
          </w:rPr>
          <w:t xml:space="preserve"> v nekaterih živilih</w:t>
        </w:r>
        <w:r w:rsidR="00B10D2D" w:rsidRPr="00B10D2D">
          <w:rPr>
            <w:rStyle w:val="Hiperpovezava"/>
            <w:rFonts w:ascii="Arial" w:eastAsiaTheme="majorEastAsia" w:hAnsi="Arial" w:cs="Arial"/>
            <w:color w:val="3E7C94"/>
            <w:sz w:val="22"/>
            <w:szCs w:val="22"/>
          </w:rPr>
          <w:t> </w:t>
        </w:r>
      </w:hyperlink>
    </w:p>
    <w:p w14:paraId="4597164E" w14:textId="77777777" w:rsidR="00B10D2D" w:rsidRPr="00B10D2D" w:rsidRDefault="00367681" w:rsidP="00B10D2D">
      <w:pPr>
        <w:pStyle w:val="indent-3"/>
        <w:numPr>
          <w:ilvl w:val="0"/>
          <w:numId w:val="43"/>
        </w:numPr>
        <w:spacing w:before="0" w:after="0" w:afterAutospacing="0"/>
        <w:ind w:left="1620"/>
        <w:rPr>
          <w:rFonts w:ascii="Arial" w:hAnsi="Arial" w:cs="Arial"/>
          <w:color w:val="111111"/>
          <w:sz w:val="22"/>
          <w:szCs w:val="22"/>
        </w:rPr>
      </w:pPr>
      <w:hyperlink r:id="rId256" w:history="1">
        <w:r w:rsidR="00B10D2D" w:rsidRPr="00B10D2D">
          <w:rPr>
            <w:rStyle w:val="Hiperpovezava"/>
            <w:rFonts w:ascii="Arial" w:eastAsiaTheme="majorEastAsia" w:hAnsi="Arial" w:cs="Arial"/>
            <w:color w:val="3E7C94"/>
            <w:sz w:val="22"/>
            <w:szCs w:val="22"/>
            <w:bdr w:val="none" w:sz="0" w:space="0" w:color="auto" w:frame="1"/>
          </w:rPr>
          <w:t xml:space="preserve">Priporočilo Komisije (EU) 2022/495 z dne 25. marca 2022 o spremljanju prisotnosti furana in </w:t>
        </w:r>
        <w:proofErr w:type="spellStart"/>
        <w:r w:rsidR="00B10D2D" w:rsidRPr="00B10D2D">
          <w:rPr>
            <w:rStyle w:val="Hiperpovezava"/>
            <w:rFonts w:ascii="Arial" w:eastAsiaTheme="majorEastAsia" w:hAnsi="Arial" w:cs="Arial"/>
            <w:color w:val="3E7C94"/>
            <w:sz w:val="22"/>
            <w:szCs w:val="22"/>
            <w:bdr w:val="none" w:sz="0" w:space="0" w:color="auto" w:frame="1"/>
          </w:rPr>
          <w:t>alkilfuranov</w:t>
        </w:r>
        <w:proofErr w:type="spellEnd"/>
        <w:r w:rsidR="00B10D2D" w:rsidRPr="00B10D2D">
          <w:rPr>
            <w:rStyle w:val="Hiperpovezava"/>
            <w:rFonts w:ascii="Arial" w:eastAsiaTheme="majorEastAsia" w:hAnsi="Arial" w:cs="Arial"/>
            <w:color w:val="3E7C94"/>
            <w:sz w:val="22"/>
            <w:szCs w:val="22"/>
            <w:bdr w:val="none" w:sz="0" w:space="0" w:color="auto" w:frame="1"/>
          </w:rPr>
          <w:t xml:space="preserve"> v živilih</w:t>
        </w:r>
        <w:r w:rsidR="00B10D2D" w:rsidRPr="00B10D2D">
          <w:rPr>
            <w:rStyle w:val="Hiperpovezava"/>
            <w:rFonts w:ascii="Arial" w:eastAsiaTheme="majorEastAsia" w:hAnsi="Arial" w:cs="Arial"/>
            <w:color w:val="3E7C94"/>
            <w:sz w:val="22"/>
            <w:szCs w:val="22"/>
          </w:rPr>
          <w:t> </w:t>
        </w:r>
      </w:hyperlink>
    </w:p>
    <w:p w14:paraId="503F8EFE" w14:textId="77777777" w:rsidR="00B10D2D" w:rsidRPr="00B10D2D" w:rsidRDefault="00367681" w:rsidP="00B10D2D">
      <w:pPr>
        <w:pStyle w:val="indent-3"/>
        <w:numPr>
          <w:ilvl w:val="0"/>
          <w:numId w:val="43"/>
        </w:numPr>
        <w:spacing w:before="0" w:after="0" w:afterAutospacing="0"/>
        <w:ind w:left="1620"/>
        <w:rPr>
          <w:rFonts w:ascii="Arial" w:hAnsi="Arial" w:cs="Arial"/>
          <w:color w:val="111111"/>
          <w:sz w:val="22"/>
          <w:szCs w:val="22"/>
        </w:rPr>
      </w:pPr>
      <w:hyperlink r:id="rId257" w:history="1">
        <w:r w:rsidR="00B10D2D" w:rsidRPr="00B10D2D">
          <w:rPr>
            <w:rStyle w:val="Hiperpovezava"/>
            <w:rFonts w:ascii="Arial" w:eastAsiaTheme="majorEastAsia" w:hAnsi="Arial" w:cs="Arial"/>
            <w:color w:val="3E7C94"/>
            <w:sz w:val="22"/>
            <w:szCs w:val="22"/>
            <w:bdr w:val="none" w:sz="0" w:space="0" w:color="auto" w:frame="1"/>
          </w:rPr>
          <w:t xml:space="preserve">Priporočilo Komisije (EU) 2022/553 z dne 5. aprila 2022 o spremljanju prisotnosti toksinov glive </w:t>
        </w:r>
        <w:proofErr w:type="spellStart"/>
        <w:r w:rsidR="00B10D2D" w:rsidRPr="00B10D2D">
          <w:rPr>
            <w:rStyle w:val="Hiperpovezava"/>
            <w:rFonts w:ascii="Arial" w:eastAsiaTheme="majorEastAsia" w:hAnsi="Arial" w:cs="Arial"/>
            <w:color w:val="3E7C94"/>
            <w:sz w:val="22"/>
            <w:szCs w:val="22"/>
            <w:bdr w:val="none" w:sz="0" w:space="0" w:color="auto" w:frame="1"/>
          </w:rPr>
          <w:t>Alternaria</w:t>
        </w:r>
        <w:proofErr w:type="spellEnd"/>
        <w:r w:rsidR="00B10D2D" w:rsidRPr="00B10D2D">
          <w:rPr>
            <w:rStyle w:val="Hiperpovezava"/>
            <w:rFonts w:ascii="Arial" w:eastAsiaTheme="majorEastAsia" w:hAnsi="Arial" w:cs="Arial"/>
            <w:color w:val="3E7C94"/>
            <w:sz w:val="22"/>
            <w:szCs w:val="22"/>
            <w:bdr w:val="none" w:sz="0" w:space="0" w:color="auto" w:frame="1"/>
          </w:rPr>
          <w:t xml:space="preserve"> v živilih</w:t>
        </w:r>
        <w:r w:rsidR="00B10D2D" w:rsidRPr="00B10D2D">
          <w:rPr>
            <w:rStyle w:val="Hiperpovezava"/>
            <w:rFonts w:ascii="Arial" w:eastAsiaTheme="majorEastAsia" w:hAnsi="Arial" w:cs="Arial"/>
            <w:color w:val="3E7C94"/>
            <w:sz w:val="22"/>
            <w:szCs w:val="22"/>
          </w:rPr>
          <w:t> </w:t>
        </w:r>
      </w:hyperlink>
    </w:p>
    <w:p w14:paraId="315D8C41" w14:textId="77777777" w:rsidR="00B10D2D" w:rsidRPr="00B10D2D" w:rsidRDefault="00367681" w:rsidP="00B10D2D">
      <w:pPr>
        <w:pStyle w:val="indent-3"/>
        <w:numPr>
          <w:ilvl w:val="0"/>
          <w:numId w:val="43"/>
        </w:numPr>
        <w:spacing w:before="0" w:after="0" w:afterAutospacing="0"/>
        <w:ind w:left="1620"/>
        <w:rPr>
          <w:rFonts w:ascii="Arial" w:hAnsi="Arial" w:cs="Arial"/>
          <w:color w:val="111111"/>
          <w:sz w:val="22"/>
          <w:szCs w:val="22"/>
        </w:rPr>
      </w:pPr>
      <w:hyperlink r:id="rId258" w:history="1">
        <w:r w:rsidR="00B10D2D" w:rsidRPr="00B10D2D">
          <w:rPr>
            <w:rStyle w:val="Hiperpovezava"/>
            <w:rFonts w:ascii="Arial" w:eastAsiaTheme="majorEastAsia" w:hAnsi="Arial" w:cs="Arial"/>
            <w:color w:val="3E7C94"/>
            <w:sz w:val="22"/>
            <w:szCs w:val="22"/>
            <w:bdr w:val="none" w:sz="0" w:space="0" w:color="auto" w:frame="1"/>
          </w:rPr>
          <w:t xml:space="preserve">Priporočilo Komisije (EU) 2022/1431 z dne 24. avgusta 2022 o spremljanju </w:t>
        </w:r>
        <w:proofErr w:type="spellStart"/>
        <w:r w:rsidR="00B10D2D" w:rsidRPr="00B10D2D">
          <w:rPr>
            <w:rStyle w:val="Hiperpovezava"/>
            <w:rFonts w:ascii="Arial" w:eastAsiaTheme="majorEastAsia" w:hAnsi="Arial" w:cs="Arial"/>
            <w:color w:val="3E7C94"/>
            <w:sz w:val="22"/>
            <w:szCs w:val="22"/>
            <w:bdr w:val="none" w:sz="0" w:space="0" w:color="auto" w:frame="1"/>
          </w:rPr>
          <w:t>perfluoroalkilnih</w:t>
        </w:r>
        <w:proofErr w:type="spellEnd"/>
        <w:r w:rsidR="00B10D2D" w:rsidRPr="00B10D2D">
          <w:rPr>
            <w:rStyle w:val="Hiperpovezava"/>
            <w:rFonts w:ascii="Arial" w:eastAsiaTheme="majorEastAsia" w:hAnsi="Arial" w:cs="Arial"/>
            <w:color w:val="3E7C94"/>
            <w:sz w:val="22"/>
            <w:szCs w:val="22"/>
            <w:bdr w:val="none" w:sz="0" w:space="0" w:color="auto" w:frame="1"/>
          </w:rPr>
          <w:t xml:space="preserve"> snovi v živilih</w:t>
        </w:r>
        <w:r w:rsidR="00B10D2D" w:rsidRPr="00B10D2D">
          <w:rPr>
            <w:rStyle w:val="Hiperpovezava"/>
            <w:rFonts w:ascii="Arial" w:eastAsiaTheme="majorEastAsia" w:hAnsi="Arial" w:cs="Arial"/>
            <w:color w:val="3E7C94"/>
            <w:sz w:val="22"/>
            <w:szCs w:val="22"/>
          </w:rPr>
          <w:t> </w:t>
        </w:r>
      </w:hyperlink>
    </w:p>
    <w:p w14:paraId="6CDA5541" w14:textId="77777777" w:rsidR="00B10D2D" w:rsidRPr="00B10D2D" w:rsidRDefault="00367681" w:rsidP="00B10D2D">
      <w:pPr>
        <w:pStyle w:val="indent-3"/>
        <w:numPr>
          <w:ilvl w:val="0"/>
          <w:numId w:val="43"/>
        </w:numPr>
        <w:spacing w:before="0" w:after="0" w:afterAutospacing="0"/>
        <w:ind w:left="1620"/>
        <w:rPr>
          <w:rFonts w:ascii="Arial" w:hAnsi="Arial" w:cs="Arial"/>
          <w:color w:val="111111"/>
          <w:sz w:val="22"/>
          <w:szCs w:val="22"/>
        </w:rPr>
      </w:pPr>
      <w:hyperlink r:id="rId259" w:history="1">
        <w:r w:rsidR="00B10D2D" w:rsidRPr="00B10D2D">
          <w:rPr>
            <w:rStyle w:val="Hiperpovezava"/>
            <w:rFonts w:ascii="Arial" w:eastAsiaTheme="majorEastAsia" w:hAnsi="Arial" w:cs="Arial"/>
            <w:color w:val="3E7C94"/>
            <w:sz w:val="22"/>
            <w:szCs w:val="22"/>
            <w:bdr w:val="none" w:sz="0" w:space="0" w:color="auto" w:frame="1"/>
          </w:rPr>
          <w:t>Priporočilo Komisije (EU) 2024/907 z dne 22. marca 2024 o spremljanju niklja v živilih</w:t>
        </w:r>
        <w:r w:rsidR="00B10D2D" w:rsidRPr="00B10D2D">
          <w:rPr>
            <w:rStyle w:val="Hiperpovezava"/>
            <w:rFonts w:ascii="Arial" w:eastAsiaTheme="majorEastAsia" w:hAnsi="Arial" w:cs="Arial"/>
            <w:color w:val="3E7C94"/>
            <w:sz w:val="22"/>
            <w:szCs w:val="22"/>
          </w:rPr>
          <w:t> </w:t>
        </w:r>
      </w:hyperlink>
    </w:p>
    <w:p w14:paraId="0F058EEF"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60" w:history="1">
        <w:r w:rsidR="00B10D2D" w:rsidRPr="00B10D2D">
          <w:rPr>
            <w:rStyle w:val="Hiperpovezava"/>
            <w:rFonts w:ascii="Arial" w:eastAsiaTheme="majorEastAsia" w:hAnsi="Arial" w:cs="Arial"/>
            <w:color w:val="3E7C94"/>
            <w:sz w:val="22"/>
            <w:szCs w:val="22"/>
            <w:bdr w:val="none" w:sz="0" w:space="0" w:color="auto" w:frame="1"/>
          </w:rPr>
          <w:t>Uredba o metodah vzorčenja proizvodov in izvajanju uredbe (ES) o mejnih vrednostih ostankov pesticidov v ali na hrani in krmi rastlinskega in živalskega izvora</w:t>
        </w:r>
        <w:r w:rsidR="00B10D2D" w:rsidRPr="00B10D2D">
          <w:rPr>
            <w:rStyle w:val="Hiperpovezava"/>
            <w:rFonts w:ascii="Arial" w:eastAsiaTheme="majorEastAsia" w:hAnsi="Arial" w:cs="Arial"/>
            <w:color w:val="3E7C94"/>
            <w:sz w:val="22"/>
            <w:szCs w:val="22"/>
          </w:rPr>
          <w:t> </w:t>
        </w:r>
      </w:hyperlink>
    </w:p>
    <w:p w14:paraId="63492516"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61" w:history="1">
        <w:r w:rsidR="00B10D2D" w:rsidRPr="00B10D2D">
          <w:rPr>
            <w:rStyle w:val="Hiperpovezava"/>
            <w:rFonts w:ascii="Arial" w:eastAsiaTheme="majorEastAsia" w:hAnsi="Arial" w:cs="Arial"/>
            <w:color w:val="3E7C94"/>
            <w:sz w:val="22"/>
            <w:szCs w:val="22"/>
            <w:bdr w:val="none" w:sz="0" w:space="0" w:color="auto" w:frame="1"/>
          </w:rPr>
          <w:t>Uredba Evropskega parlamenta in Sveta (ES) št. 396/2005 z dne 23. februarja 2005 o mejnih vrednostih ostankov pesticidov v ali na hrani in krmi rastlinskega in živalskega izvora ter o spremembi Direktive Sveta 91/414/EGS (Besedilo velja za EGP)Besedilo velja za EGP.</w:t>
        </w:r>
        <w:r w:rsidR="00B10D2D" w:rsidRPr="00B10D2D">
          <w:rPr>
            <w:rStyle w:val="Hiperpovezava"/>
            <w:rFonts w:ascii="Arial" w:eastAsiaTheme="majorEastAsia" w:hAnsi="Arial" w:cs="Arial"/>
            <w:color w:val="3E7C94"/>
            <w:sz w:val="22"/>
            <w:szCs w:val="22"/>
          </w:rPr>
          <w:t> </w:t>
        </w:r>
      </w:hyperlink>
    </w:p>
    <w:p w14:paraId="0820BB06" w14:textId="77777777" w:rsidR="00B10D2D" w:rsidRPr="00B10D2D" w:rsidRDefault="00367681" w:rsidP="00B10D2D">
      <w:pPr>
        <w:pStyle w:val="indent-2"/>
        <w:numPr>
          <w:ilvl w:val="0"/>
          <w:numId w:val="43"/>
        </w:numPr>
        <w:spacing w:before="0" w:after="0" w:afterAutospacing="0"/>
        <w:ind w:left="1320"/>
        <w:rPr>
          <w:rFonts w:ascii="Arial" w:hAnsi="Arial" w:cs="Arial"/>
          <w:color w:val="111111"/>
          <w:sz w:val="22"/>
          <w:szCs w:val="22"/>
        </w:rPr>
      </w:pPr>
      <w:hyperlink r:id="rId262" w:history="1">
        <w:r w:rsidR="00B10D2D" w:rsidRPr="00B10D2D">
          <w:rPr>
            <w:rStyle w:val="Hiperpovezava"/>
            <w:rFonts w:ascii="Arial" w:eastAsiaTheme="majorEastAsia" w:hAnsi="Arial" w:cs="Arial"/>
            <w:color w:val="3E7C94"/>
            <w:sz w:val="22"/>
            <w:szCs w:val="22"/>
            <w:bdr w:val="none" w:sz="0" w:space="0" w:color="auto" w:frame="1"/>
          </w:rPr>
          <w:t>Izvedbena uredba Komisije (EU) 2021/1355 z dne 12. avgusta 2021 o večletnih nacionalnih programih nadzora za ostanke pesticidov, ki jih morajo vzpostaviti države članice (Besedilo velja za EGP)</w:t>
        </w:r>
        <w:r w:rsidR="00B10D2D" w:rsidRPr="00B10D2D">
          <w:rPr>
            <w:rStyle w:val="Hiperpovezava"/>
            <w:rFonts w:ascii="Arial" w:eastAsiaTheme="majorEastAsia" w:hAnsi="Arial" w:cs="Arial"/>
            <w:color w:val="3E7C94"/>
            <w:sz w:val="22"/>
            <w:szCs w:val="22"/>
          </w:rPr>
          <w:t> </w:t>
        </w:r>
      </w:hyperlink>
    </w:p>
    <w:p w14:paraId="6AB39C96" w14:textId="77777777" w:rsidR="00B10D2D" w:rsidRPr="00B10D2D" w:rsidRDefault="00367681" w:rsidP="00B10D2D">
      <w:pPr>
        <w:pStyle w:val="indent-2"/>
        <w:numPr>
          <w:ilvl w:val="0"/>
          <w:numId w:val="43"/>
        </w:numPr>
        <w:spacing w:before="0" w:after="0" w:afterAutospacing="0"/>
        <w:ind w:left="1320"/>
        <w:rPr>
          <w:rFonts w:ascii="Arial" w:hAnsi="Arial" w:cs="Arial"/>
          <w:color w:val="111111"/>
          <w:sz w:val="22"/>
          <w:szCs w:val="22"/>
        </w:rPr>
      </w:pPr>
      <w:hyperlink r:id="rId263" w:history="1">
        <w:r w:rsidR="00B10D2D" w:rsidRPr="00B10D2D">
          <w:rPr>
            <w:rStyle w:val="Hiperpovezava"/>
            <w:rFonts w:ascii="Arial" w:eastAsiaTheme="majorEastAsia" w:hAnsi="Arial" w:cs="Arial"/>
            <w:color w:val="3E7C94"/>
            <w:sz w:val="22"/>
            <w:szCs w:val="22"/>
            <w:bdr w:val="none" w:sz="0" w:space="0" w:color="auto" w:frame="1"/>
          </w:rPr>
          <w:t>Izvedbena uredba Komisije (EU) 2024/989 z dne 2. aprila 2024 o usklajenem večletnem programu nadzora Unije za leta 2025, 2026 in 2027 za zagotavljanje skladnosti z mejnimi vrednostmi ostankov pesticidov v ali na živilih rastlinskega in živalskega izvora ter za oceno izpostavljenosti potrošnikov ostankom teh pesticidov in o razveljavitvi Izvedbene uredbe (EU) 2023/731</w:t>
        </w:r>
        <w:r w:rsidR="00B10D2D" w:rsidRPr="00B10D2D">
          <w:rPr>
            <w:rStyle w:val="Hiperpovezava"/>
            <w:rFonts w:ascii="Arial" w:eastAsiaTheme="majorEastAsia" w:hAnsi="Arial" w:cs="Arial"/>
            <w:color w:val="3E7C94"/>
            <w:sz w:val="22"/>
            <w:szCs w:val="22"/>
          </w:rPr>
          <w:t> </w:t>
        </w:r>
      </w:hyperlink>
    </w:p>
    <w:p w14:paraId="078B044E"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64" w:history="1">
        <w:r w:rsidR="00B10D2D" w:rsidRPr="00B10D2D">
          <w:rPr>
            <w:rStyle w:val="Hiperpovezava"/>
            <w:rFonts w:ascii="Arial" w:eastAsiaTheme="majorEastAsia" w:hAnsi="Arial" w:cs="Arial"/>
            <w:color w:val="3E7C94"/>
            <w:sz w:val="22"/>
            <w:szCs w:val="22"/>
            <w:bdr w:val="none" w:sz="0" w:space="0" w:color="auto" w:frame="1"/>
          </w:rPr>
          <w:t>Uredba o izvajanju uredbe (ES) o aditivih za živila</w:t>
        </w:r>
        <w:r w:rsidR="00B10D2D" w:rsidRPr="00B10D2D">
          <w:rPr>
            <w:rStyle w:val="Hiperpovezava"/>
            <w:rFonts w:ascii="Arial" w:eastAsiaTheme="majorEastAsia" w:hAnsi="Arial" w:cs="Arial"/>
            <w:color w:val="3E7C94"/>
            <w:sz w:val="22"/>
            <w:szCs w:val="22"/>
          </w:rPr>
          <w:t> </w:t>
        </w:r>
      </w:hyperlink>
    </w:p>
    <w:p w14:paraId="7B30E7B1"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65" w:history="1">
        <w:r w:rsidR="00B10D2D" w:rsidRPr="00B10D2D">
          <w:rPr>
            <w:rStyle w:val="Hiperpovezava"/>
            <w:rFonts w:ascii="Arial" w:eastAsiaTheme="majorEastAsia" w:hAnsi="Arial" w:cs="Arial"/>
            <w:color w:val="3E7C94"/>
            <w:sz w:val="22"/>
            <w:szCs w:val="22"/>
            <w:bdr w:val="none" w:sz="0" w:space="0" w:color="auto" w:frame="1"/>
          </w:rPr>
          <w:t>Uredba (ES) št. 1333/2008 Evropskega parlamenta in Sveta z dne 16. decembra 2008 o aditivih za živila (Besedilo velja za EGP)Besedilo velja za EGP.</w:t>
        </w:r>
        <w:r w:rsidR="00B10D2D" w:rsidRPr="00B10D2D">
          <w:rPr>
            <w:rStyle w:val="Hiperpovezava"/>
            <w:rFonts w:ascii="Arial" w:eastAsiaTheme="majorEastAsia" w:hAnsi="Arial" w:cs="Arial"/>
            <w:color w:val="3E7C94"/>
            <w:sz w:val="22"/>
            <w:szCs w:val="22"/>
          </w:rPr>
          <w:t> </w:t>
        </w:r>
      </w:hyperlink>
    </w:p>
    <w:p w14:paraId="1E357CD2"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66" w:history="1">
        <w:r w:rsidR="00B10D2D" w:rsidRPr="00B10D2D">
          <w:rPr>
            <w:rStyle w:val="Hiperpovezava"/>
            <w:rFonts w:ascii="Arial" w:eastAsiaTheme="majorEastAsia" w:hAnsi="Arial" w:cs="Arial"/>
            <w:color w:val="3E7C94"/>
            <w:sz w:val="22"/>
            <w:szCs w:val="22"/>
            <w:bdr w:val="none" w:sz="0" w:space="0" w:color="auto" w:frame="1"/>
          </w:rPr>
          <w:t>Uredba Komisije (EU) št. 231/2012 z dne 9. marca 2012 o določitvi specifikacij za aditive za živila, navedene v prilogah II in III k Uredbi (ES) št. 1333/2008 Evropskega parlamenta in Sveta (Besedilo velja za EGP)Besedilo velja za EGP.</w:t>
        </w:r>
        <w:r w:rsidR="00B10D2D" w:rsidRPr="00B10D2D">
          <w:rPr>
            <w:rStyle w:val="Hiperpovezava"/>
            <w:rFonts w:ascii="Arial" w:eastAsiaTheme="majorEastAsia" w:hAnsi="Arial" w:cs="Arial"/>
            <w:color w:val="3E7C94"/>
            <w:sz w:val="22"/>
            <w:szCs w:val="22"/>
          </w:rPr>
          <w:t> </w:t>
        </w:r>
      </w:hyperlink>
    </w:p>
    <w:p w14:paraId="05024029"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67" w:history="1">
        <w:r w:rsidR="00B10D2D" w:rsidRPr="00B10D2D">
          <w:rPr>
            <w:rStyle w:val="Hiperpovezava"/>
            <w:rFonts w:ascii="Arial" w:eastAsiaTheme="majorEastAsia" w:hAnsi="Arial" w:cs="Arial"/>
            <w:color w:val="3E7C94"/>
            <w:sz w:val="22"/>
            <w:szCs w:val="22"/>
            <w:bdr w:val="none" w:sz="0" w:space="0" w:color="auto" w:frame="1"/>
          </w:rPr>
          <w:t>Uredba o izvajanju uredbe (ES) o encimih za živila</w:t>
        </w:r>
        <w:r w:rsidR="00B10D2D" w:rsidRPr="00B10D2D">
          <w:rPr>
            <w:rStyle w:val="Hiperpovezava"/>
            <w:rFonts w:ascii="Arial" w:eastAsiaTheme="majorEastAsia" w:hAnsi="Arial" w:cs="Arial"/>
            <w:color w:val="3E7C94"/>
            <w:sz w:val="22"/>
            <w:szCs w:val="22"/>
          </w:rPr>
          <w:t> </w:t>
        </w:r>
      </w:hyperlink>
    </w:p>
    <w:p w14:paraId="42641D64"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68" w:history="1">
        <w:r w:rsidR="00B10D2D" w:rsidRPr="00B10D2D">
          <w:rPr>
            <w:rStyle w:val="Hiperpovezava"/>
            <w:rFonts w:ascii="Arial" w:eastAsiaTheme="majorEastAsia" w:hAnsi="Arial" w:cs="Arial"/>
            <w:color w:val="3E7C94"/>
            <w:sz w:val="22"/>
            <w:szCs w:val="22"/>
            <w:bdr w:val="none" w:sz="0" w:space="0" w:color="auto" w:frame="1"/>
          </w:rPr>
          <w:t>Uredba (ES) št. 1332/2008 Evropskega parlamenta in Sveta z dne 16. decembra 2008 o encimih za živila in spremembi Direktive Sveta 83/417/EGS, Uredbe Sveta (ES) št. 1493/1999, Direktive 2000/13/ES, Direktive Sveta 2001/112/ES in Uredbe (ES) št. 258/97 (Besedilo velja za EGP)</w:t>
        </w:r>
        <w:r w:rsidR="00B10D2D" w:rsidRPr="00B10D2D">
          <w:rPr>
            <w:rStyle w:val="Hiperpovezava"/>
            <w:rFonts w:ascii="Arial" w:eastAsiaTheme="majorEastAsia" w:hAnsi="Arial" w:cs="Arial"/>
            <w:color w:val="3E7C94"/>
            <w:sz w:val="22"/>
            <w:szCs w:val="22"/>
          </w:rPr>
          <w:t> </w:t>
        </w:r>
      </w:hyperlink>
    </w:p>
    <w:p w14:paraId="15C85D86"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69" w:history="1">
        <w:r w:rsidR="00B10D2D" w:rsidRPr="00B10D2D">
          <w:rPr>
            <w:rStyle w:val="Hiperpovezava"/>
            <w:rFonts w:ascii="Arial" w:eastAsiaTheme="majorEastAsia" w:hAnsi="Arial" w:cs="Arial"/>
            <w:color w:val="3E7C94"/>
            <w:sz w:val="22"/>
            <w:szCs w:val="22"/>
            <w:bdr w:val="none" w:sz="0" w:space="0" w:color="auto" w:frame="1"/>
          </w:rPr>
          <w:t>Uredba o izvajanju uredbe (ES) o aromah za živila</w:t>
        </w:r>
        <w:r w:rsidR="00B10D2D" w:rsidRPr="00B10D2D">
          <w:rPr>
            <w:rStyle w:val="Hiperpovezava"/>
            <w:rFonts w:ascii="Arial" w:eastAsiaTheme="majorEastAsia" w:hAnsi="Arial" w:cs="Arial"/>
            <w:color w:val="3E7C94"/>
            <w:sz w:val="22"/>
            <w:szCs w:val="22"/>
          </w:rPr>
          <w:t> </w:t>
        </w:r>
      </w:hyperlink>
    </w:p>
    <w:p w14:paraId="42B88923"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70" w:history="1">
        <w:r w:rsidR="00B10D2D" w:rsidRPr="00B10D2D">
          <w:rPr>
            <w:rStyle w:val="Hiperpovezava"/>
            <w:rFonts w:ascii="Arial" w:eastAsiaTheme="majorEastAsia" w:hAnsi="Arial" w:cs="Arial"/>
            <w:color w:val="3E7C94"/>
            <w:sz w:val="22"/>
            <w:szCs w:val="22"/>
            <w:bdr w:val="none" w:sz="0" w:space="0" w:color="auto" w:frame="1"/>
          </w:rPr>
          <w:t>Uredba (ES) št. 1334/2008 Evropskega parlamenta in Sveta z dne 16. decembra 2008 o aromah in nekaterih sestavinah živil z aromatičnimi lastnostmi za uporabo v in na živilih ter spremembi Uredbe Sveta (EGS) št. 1601/91, uredb (ES) št. 2232/96 in (ES) št. 110/2008 ter Direktive 2000/13/ES (Besedilo velja za EGP)Besedilo velja za EGP.</w:t>
        </w:r>
        <w:r w:rsidR="00B10D2D" w:rsidRPr="00B10D2D">
          <w:rPr>
            <w:rStyle w:val="Hiperpovezava"/>
            <w:rFonts w:ascii="Arial" w:eastAsiaTheme="majorEastAsia" w:hAnsi="Arial" w:cs="Arial"/>
            <w:color w:val="3E7C94"/>
            <w:sz w:val="22"/>
            <w:szCs w:val="22"/>
          </w:rPr>
          <w:t> </w:t>
        </w:r>
      </w:hyperlink>
    </w:p>
    <w:p w14:paraId="3C71EB0B" w14:textId="77777777" w:rsidR="00B10D2D" w:rsidRPr="00B10D2D" w:rsidRDefault="00367681" w:rsidP="00B10D2D">
      <w:pPr>
        <w:pStyle w:val="indent-1"/>
        <w:numPr>
          <w:ilvl w:val="0"/>
          <w:numId w:val="43"/>
        </w:numPr>
        <w:spacing w:before="0" w:after="0" w:afterAutospacing="0"/>
        <w:ind w:left="1020"/>
        <w:rPr>
          <w:rFonts w:ascii="Arial" w:hAnsi="Arial" w:cs="Arial"/>
          <w:color w:val="111111"/>
          <w:sz w:val="22"/>
          <w:szCs w:val="22"/>
        </w:rPr>
      </w:pPr>
      <w:hyperlink r:id="rId271" w:history="1">
        <w:r w:rsidR="00B10D2D" w:rsidRPr="00B10D2D">
          <w:rPr>
            <w:rStyle w:val="Hiperpovezava"/>
            <w:rFonts w:ascii="Arial" w:eastAsiaTheme="majorEastAsia" w:hAnsi="Arial" w:cs="Arial"/>
            <w:color w:val="3E7C94"/>
            <w:sz w:val="22"/>
            <w:szCs w:val="22"/>
            <w:bdr w:val="none" w:sz="0" w:space="0" w:color="auto" w:frame="1"/>
          </w:rPr>
          <w:t>Pravilnik o živilih, obsevanih z ionizirajočim sevanjem</w:t>
        </w:r>
        <w:r w:rsidR="00B10D2D" w:rsidRPr="00B10D2D">
          <w:rPr>
            <w:rStyle w:val="Hiperpovezava"/>
            <w:rFonts w:ascii="Arial" w:eastAsiaTheme="majorEastAsia" w:hAnsi="Arial" w:cs="Arial"/>
            <w:color w:val="3E7C94"/>
            <w:sz w:val="22"/>
            <w:szCs w:val="22"/>
          </w:rPr>
          <w:t> </w:t>
        </w:r>
      </w:hyperlink>
    </w:p>
    <w:p w14:paraId="7952CAFA"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72" w:history="1">
        <w:r w:rsidR="00B10D2D" w:rsidRPr="00B10D2D">
          <w:rPr>
            <w:rStyle w:val="Hiperpovezava"/>
            <w:rFonts w:ascii="Arial" w:eastAsiaTheme="majorEastAsia" w:hAnsi="Arial" w:cs="Arial"/>
            <w:color w:val="3E7C94"/>
            <w:sz w:val="22"/>
            <w:szCs w:val="22"/>
            <w:bdr w:val="none" w:sz="0" w:space="0" w:color="auto" w:frame="1"/>
          </w:rPr>
          <w:t>Uredba o izvajanju uredb Sveta (ES) in uredb Komisije (ES) o radioaktivnem onesnaženju živil in krme</w:t>
        </w:r>
        <w:r w:rsidR="00B10D2D" w:rsidRPr="00B10D2D">
          <w:rPr>
            <w:rStyle w:val="Hiperpovezava"/>
            <w:rFonts w:ascii="Arial" w:eastAsiaTheme="majorEastAsia" w:hAnsi="Arial" w:cs="Arial"/>
            <w:color w:val="3E7C94"/>
            <w:sz w:val="22"/>
            <w:szCs w:val="22"/>
          </w:rPr>
          <w:t> </w:t>
        </w:r>
      </w:hyperlink>
    </w:p>
    <w:p w14:paraId="7841CBAF"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73" w:history="1">
        <w:r w:rsidR="00B10D2D" w:rsidRPr="00B10D2D">
          <w:rPr>
            <w:rStyle w:val="Hiperpovezava"/>
            <w:rFonts w:ascii="Arial" w:eastAsiaTheme="majorEastAsia" w:hAnsi="Arial" w:cs="Arial"/>
            <w:color w:val="3E7C94"/>
            <w:sz w:val="22"/>
            <w:szCs w:val="22"/>
            <w:bdr w:val="none" w:sz="0" w:space="0" w:color="auto" w:frame="1"/>
          </w:rPr>
          <w:t>Uredba o izvajanju Uredbe Evropskega parlamenta in Sveta (ES) o novih živilih</w:t>
        </w:r>
        <w:r w:rsidR="00B10D2D" w:rsidRPr="00B10D2D">
          <w:rPr>
            <w:rStyle w:val="Hiperpovezava"/>
            <w:rFonts w:ascii="Arial" w:eastAsiaTheme="majorEastAsia" w:hAnsi="Arial" w:cs="Arial"/>
            <w:color w:val="3E7C94"/>
            <w:sz w:val="22"/>
            <w:szCs w:val="22"/>
          </w:rPr>
          <w:t> </w:t>
        </w:r>
      </w:hyperlink>
    </w:p>
    <w:p w14:paraId="0F2FE3F3"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74" w:history="1">
        <w:r w:rsidR="00B10D2D" w:rsidRPr="00B10D2D">
          <w:rPr>
            <w:rStyle w:val="Hiperpovezava"/>
            <w:rFonts w:ascii="Arial" w:eastAsiaTheme="majorEastAsia" w:hAnsi="Arial" w:cs="Arial"/>
            <w:color w:val="3E7C94"/>
            <w:sz w:val="22"/>
            <w:szCs w:val="22"/>
            <w:bdr w:val="none" w:sz="0" w:space="0" w:color="auto" w:frame="1"/>
          </w:rPr>
          <w:t>Uredba (EU) 2015/2283 Evropskega parlamenta in Sveta z dne 25. novembra 2015 o novih živilih, spremembi Uredbe (EU) št. 1169/2011 Evropskega parlamenta in Sveta in razveljavitvi Uredbe (ES) št. 258/97 Evropskega parlamenta in Sveta ter Uredbe Komisije (ES) št. 1852/2001 (Besedilo velja za EGP)Besedilo velja za EGP.</w:t>
        </w:r>
        <w:r w:rsidR="00B10D2D" w:rsidRPr="00B10D2D">
          <w:rPr>
            <w:rStyle w:val="Hiperpovezava"/>
            <w:rFonts w:ascii="Arial" w:eastAsiaTheme="majorEastAsia" w:hAnsi="Arial" w:cs="Arial"/>
            <w:color w:val="3E7C94"/>
            <w:sz w:val="22"/>
            <w:szCs w:val="22"/>
          </w:rPr>
          <w:t> </w:t>
        </w:r>
      </w:hyperlink>
    </w:p>
    <w:p w14:paraId="3B489FFE" w14:textId="77777777" w:rsidR="00B10D2D" w:rsidRPr="00B10D2D" w:rsidRDefault="00367681" w:rsidP="00B10D2D">
      <w:pPr>
        <w:pStyle w:val="indent-2"/>
        <w:numPr>
          <w:ilvl w:val="0"/>
          <w:numId w:val="43"/>
        </w:numPr>
        <w:spacing w:before="0" w:after="0" w:afterAutospacing="0"/>
        <w:ind w:left="1320"/>
        <w:rPr>
          <w:rFonts w:ascii="Arial" w:hAnsi="Arial" w:cs="Arial"/>
          <w:color w:val="111111"/>
          <w:sz w:val="22"/>
          <w:szCs w:val="22"/>
        </w:rPr>
      </w:pPr>
      <w:hyperlink r:id="rId275" w:history="1">
        <w:r w:rsidR="00B10D2D" w:rsidRPr="00B10D2D">
          <w:rPr>
            <w:rStyle w:val="Hiperpovezava"/>
            <w:rFonts w:ascii="Arial" w:eastAsiaTheme="majorEastAsia" w:hAnsi="Arial" w:cs="Arial"/>
            <w:color w:val="3E7C94"/>
            <w:sz w:val="22"/>
            <w:szCs w:val="22"/>
            <w:bdr w:val="none" w:sz="0" w:space="0" w:color="auto" w:frame="1"/>
          </w:rPr>
          <w:t>Izvedbena uredba Komisije (EU) 2017/2470 z dne 20. decembra 2017 o oblikovanju seznama Unije novih živil v skladu z Uredbo (EU) 2015/2283 Evropskega parlamenta in Sveta o novih živilih (Besedilo velja za EGP)Besedilo velja za EGP.</w:t>
        </w:r>
        <w:r w:rsidR="00B10D2D" w:rsidRPr="00B10D2D">
          <w:rPr>
            <w:rStyle w:val="Hiperpovezava"/>
            <w:rFonts w:ascii="Arial" w:eastAsiaTheme="majorEastAsia" w:hAnsi="Arial" w:cs="Arial"/>
            <w:color w:val="3E7C94"/>
            <w:sz w:val="22"/>
            <w:szCs w:val="22"/>
          </w:rPr>
          <w:t> </w:t>
        </w:r>
      </w:hyperlink>
    </w:p>
    <w:p w14:paraId="6C2EAE62" w14:textId="77777777" w:rsidR="00B10D2D" w:rsidRPr="00B10D2D" w:rsidRDefault="00367681" w:rsidP="00B10D2D">
      <w:pPr>
        <w:pStyle w:val="indent-2"/>
        <w:numPr>
          <w:ilvl w:val="0"/>
          <w:numId w:val="43"/>
        </w:numPr>
        <w:spacing w:before="0" w:after="0" w:afterAutospacing="0"/>
        <w:ind w:left="1320"/>
        <w:rPr>
          <w:rFonts w:ascii="Arial" w:hAnsi="Arial" w:cs="Arial"/>
          <w:color w:val="111111"/>
          <w:sz w:val="22"/>
          <w:szCs w:val="22"/>
        </w:rPr>
      </w:pPr>
      <w:hyperlink r:id="rId276" w:history="1">
        <w:r w:rsidR="00B10D2D" w:rsidRPr="00B10D2D">
          <w:rPr>
            <w:rStyle w:val="Hiperpovezava"/>
            <w:rFonts w:ascii="Arial" w:eastAsiaTheme="majorEastAsia" w:hAnsi="Arial" w:cs="Arial"/>
            <w:color w:val="3E7C94"/>
            <w:sz w:val="22"/>
            <w:szCs w:val="22"/>
            <w:bdr w:val="none" w:sz="0" w:space="0" w:color="auto" w:frame="1"/>
          </w:rPr>
          <w:t>Izvedbena uredba Komisije (EU) 2018/456 z dne 19. marca 2018 o posameznih stopnjah postopka posvetovanja za določitev statusa novega živila v skladu z Uredbo (EU) 2015/2283 Evropskega parlamenta in Sveta o novih živilih (Besedilo velja za EGP. )</w:t>
        </w:r>
        <w:r w:rsidR="00B10D2D" w:rsidRPr="00B10D2D">
          <w:rPr>
            <w:rStyle w:val="Hiperpovezava"/>
            <w:rFonts w:ascii="Arial" w:eastAsiaTheme="majorEastAsia" w:hAnsi="Arial" w:cs="Arial"/>
            <w:color w:val="3E7C94"/>
            <w:sz w:val="22"/>
            <w:szCs w:val="22"/>
          </w:rPr>
          <w:t> </w:t>
        </w:r>
      </w:hyperlink>
    </w:p>
    <w:p w14:paraId="55E4E102" w14:textId="77777777" w:rsidR="00B10D2D" w:rsidRPr="00B10D2D" w:rsidRDefault="00367681" w:rsidP="00B10D2D">
      <w:pPr>
        <w:pStyle w:val="indent-2"/>
        <w:numPr>
          <w:ilvl w:val="0"/>
          <w:numId w:val="43"/>
        </w:numPr>
        <w:spacing w:before="0" w:after="0" w:afterAutospacing="0"/>
        <w:ind w:left="1320"/>
        <w:rPr>
          <w:rFonts w:ascii="Arial" w:hAnsi="Arial" w:cs="Arial"/>
          <w:color w:val="111111"/>
          <w:sz w:val="22"/>
          <w:szCs w:val="22"/>
        </w:rPr>
      </w:pPr>
      <w:hyperlink r:id="rId277" w:history="1">
        <w:r w:rsidR="00B10D2D" w:rsidRPr="00B10D2D">
          <w:rPr>
            <w:rStyle w:val="Hiperpovezava"/>
            <w:rFonts w:ascii="Arial" w:eastAsiaTheme="majorEastAsia" w:hAnsi="Arial" w:cs="Arial"/>
            <w:color w:val="3E7C94"/>
            <w:sz w:val="22"/>
            <w:szCs w:val="22"/>
            <w:bdr w:val="none" w:sz="0" w:space="0" w:color="auto" w:frame="1"/>
          </w:rPr>
          <w:t>Izvedbena uredba Komisije (EU) 2018/1023 z dne 23. julija 2018 o popravku Izvedbene uredbe (EU) 2017/2470 o oblikovanju seznama Unije novih živil (Besedilo velja za EGP)</w:t>
        </w:r>
        <w:r w:rsidR="00B10D2D" w:rsidRPr="00B10D2D">
          <w:rPr>
            <w:rStyle w:val="Hiperpovezava"/>
            <w:rFonts w:ascii="Arial" w:eastAsiaTheme="majorEastAsia" w:hAnsi="Arial" w:cs="Arial"/>
            <w:color w:val="3E7C94"/>
            <w:sz w:val="22"/>
            <w:szCs w:val="22"/>
          </w:rPr>
          <w:t> </w:t>
        </w:r>
      </w:hyperlink>
    </w:p>
    <w:p w14:paraId="4898E9DC" w14:textId="77777777" w:rsidR="00B10D2D" w:rsidRPr="00B10D2D" w:rsidRDefault="00367681" w:rsidP="00B10D2D">
      <w:pPr>
        <w:pStyle w:val="indent-0"/>
        <w:numPr>
          <w:ilvl w:val="0"/>
          <w:numId w:val="43"/>
        </w:numPr>
        <w:spacing w:before="0" w:after="0" w:afterAutospacing="0"/>
        <w:rPr>
          <w:rFonts w:ascii="Arial" w:hAnsi="Arial" w:cs="Arial"/>
          <w:color w:val="111111"/>
          <w:sz w:val="22"/>
          <w:szCs w:val="22"/>
        </w:rPr>
      </w:pPr>
      <w:hyperlink r:id="rId278" w:history="1">
        <w:r w:rsidR="00B10D2D" w:rsidRPr="00B10D2D">
          <w:rPr>
            <w:rStyle w:val="Hiperpovezava"/>
            <w:rFonts w:ascii="Arial" w:eastAsiaTheme="majorEastAsia" w:hAnsi="Arial" w:cs="Arial"/>
            <w:color w:val="3E7C94"/>
            <w:sz w:val="22"/>
            <w:szCs w:val="22"/>
            <w:bdr w:val="none" w:sz="0" w:space="0" w:color="auto" w:frame="1"/>
          </w:rPr>
          <w:t>Uredba o izvajanju Uredbe (ES) o gensko spremenjenih živilih in krmi in Uredbe (ES) o sledljivosti in označevanju gensko spremenjenih organizmov ter sledljivosti živil in krme, izdelanih iz gensko spremenjenih organizmov</w:t>
        </w:r>
        <w:r w:rsidR="00B10D2D" w:rsidRPr="00B10D2D">
          <w:rPr>
            <w:rStyle w:val="Hiperpovezava"/>
            <w:rFonts w:ascii="Arial" w:eastAsiaTheme="majorEastAsia" w:hAnsi="Arial" w:cs="Arial"/>
            <w:color w:val="3E7C94"/>
            <w:sz w:val="22"/>
            <w:szCs w:val="22"/>
          </w:rPr>
          <w:t> </w:t>
        </w:r>
      </w:hyperlink>
    </w:p>
    <w:p w14:paraId="2D50787C" w14:textId="77777777" w:rsidR="00B10D2D" w:rsidRDefault="00367681" w:rsidP="00B10D2D">
      <w:pPr>
        <w:pStyle w:val="indent-0"/>
        <w:numPr>
          <w:ilvl w:val="0"/>
          <w:numId w:val="43"/>
        </w:numPr>
        <w:spacing w:before="0" w:after="0" w:afterAutospacing="0"/>
        <w:rPr>
          <w:rFonts w:ascii="Republika" w:hAnsi="Republika"/>
          <w:color w:val="111111"/>
          <w:sz w:val="26"/>
          <w:szCs w:val="26"/>
        </w:rPr>
      </w:pPr>
      <w:hyperlink r:id="rId279" w:history="1">
        <w:r w:rsidR="00B10D2D" w:rsidRPr="00B10D2D">
          <w:rPr>
            <w:rStyle w:val="Hiperpovezava"/>
            <w:rFonts w:ascii="Arial" w:eastAsiaTheme="majorEastAsia" w:hAnsi="Arial" w:cs="Arial"/>
            <w:color w:val="3E7C94"/>
            <w:sz w:val="22"/>
            <w:szCs w:val="22"/>
            <w:bdr w:val="none" w:sz="0" w:space="0" w:color="auto" w:frame="1"/>
          </w:rPr>
          <w:t>Uredba (ES) št. 1829/2003 Evropskega Parlamenta In Sveta z dne 22. septembra 2003 o gensko spremenjenih živilih in krmi (Besedilo velja za EGP)Besedilo velja za EGP.</w:t>
        </w:r>
        <w:r w:rsidR="00B10D2D" w:rsidRPr="00B10D2D">
          <w:rPr>
            <w:rStyle w:val="Hiperpovezava"/>
            <w:rFonts w:ascii="Arial" w:eastAsiaTheme="majorEastAsia" w:hAnsi="Arial" w:cs="Arial"/>
            <w:color w:val="3E7C94"/>
            <w:sz w:val="22"/>
            <w:szCs w:val="22"/>
          </w:rPr>
          <w:t> </w:t>
        </w:r>
      </w:hyperlink>
    </w:p>
    <w:p w14:paraId="35504953" w14:textId="08C5C85A"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564" w:name="_Toc195685731"/>
      <w:r w:rsidRPr="00135348">
        <w:rPr>
          <w:rFonts w:eastAsia="Arial Unicode MS" w:cs="Arial"/>
          <w:b/>
          <w:bCs/>
          <w:caps/>
          <w:lang w:eastAsia="sl-SI"/>
        </w:rPr>
        <w:lastRenderedPageBreak/>
        <w:t>Omejevanje porabe alkohola</w:t>
      </w:r>
      <w:bookmarkEnd w:id="561"/>
      <w:bookmarkEnd w:id="562"/>
      <w:bookmarkEnd w:id="563"/>
      <w:bookmarkEnd w:id="564"/>
    </w:p>
    <w:bookmarkStart w:id="565" w:name="_Toc7008271"/>
    <w:bookmarkStart w:id="566" w:name="_Toc133226480"/>
    <w:p w14:paraId="4FAF1FC8" w14:textId="77777777" w:rsidR="00867AD8" w:rsidRPr="00AC26EB" w:rsidRDefault="00867AD8" w:rsidP="00867AD8">
      <w:pPr>
        <w:pStyle w:val="indent-0"/>
        <w:numPr>
          <w:ilvl w:val="0"/>
          <w:numId w:val="44"/>
        </w:numPr>
        <w:spacing w:before="0" w:after="0" w:afterAutospacing="0"/>
        <w:rPr>
          <w:rFonts w:ascii="Arial" w:hAnsi="Arial" w:cs="Arial"/>
          <w:color w:val="31849B" w:themeColor="accent5" w:themeShade="BF"/>
          <w:sz w:val="22"/>
          <w:szCs w:val="22"/>
        </w:rPr>
      </w:pPr>
      <w:r w:rsidRPr="00AC26EB">
        <w:rPr>
          <w:rFonts w:ascii="Arial" w:hAnsi="Arial" w:cs="Arial"/>
          <w:color w:val="31849B" w:themeColor="accent5" w:themeShade="BF"/>
          <w:sz w:val="22"/>
          <w:szCs w:val="22"/>
        </w:rPr>
        <w:fldChar w:fldCharType="begin"/>
      </w:r>
      <w:r w:rsidRPr="00AC26EB">
        <w:rPr>
          <w:rFonts w:ascii="Arial" w:hAnsi="Arial" w:cs="Arial"/>
          <w:color w:val="31849B" w:themeColor="accent5" w:themeShade="BF"/>
          <w:sz w:val="22"/>
          <w:szCs w:val="22"/>
        </w:rPr>
        <w:instrText>HYPERLINK "http://www.pisrs.si/Pis.web/pregledPredpisa?id=ZAKO3130"</w:instrText>
      </w:r>
      <w:r w:rsidRPr="00AC26EB">
        <w:rPr>
          <w:rFonts w:ascii="Arial" w:hAnsi="Arial" w:cs="Arial"/>
          <w:color w:val="31849B" w:themeColor="accent5" w:themeShade="BF"/>
          <w:sz w:val="22"/>
          <w:szCs w:val="22"/>
        </w:rPr>
      </w:r>
      <w:r w:rsidRPr="00AC26EB">
        <w:rPr>
          <w:rFonts w:ascii="Arial" w:hAnsi="Arial" w:cs="Arial"/>
          <w:color w:val="31849B" w:themeColor="accent5" w:themeShade="BF"/>
          <w:sz w:val="22"/>
          <w:szCs w:val="22"/>
        </w:rPr>
        <w:fldChar w:fldCharType="separate"/>
      </w:r>
      <w:r w:rsidRPr="00AC26EB">
        <w:rPr>
          <w:rStyle w:val="Hiperpovezava"/>
          <w:rFonts w:ascii="Arial" w:eastAsiaTheme="majorEastAsia" w:hAnsi="Arial" w:cs="Arial"/>
          <w:color w:val="31849B" w:themeColor="accent5" w:themeShade="BF"/>
          <w:sz w:val="22"/>
          <w:szCs w:val="22"/>
          <w:bdr w:val="none" w:sz="0" w:space="0" w:color="auto" w:frame="1"/>
        </w:rPr>
        <w:t>Zakon o omejevanju porabe alkohola (ZOPA)</w:t>
      </w:r>
      <w:r w:rsidRPr="00AC26EB">
        <w:rPr>
          <w:rStyle w:val="Hiperpovezava"/>
          <w:rFonts w:ascii="Arial" w:eastAsiaTheme="majorEastAsia" w:hAnsi="Arial" w:cs="Arial"/>
          <w:color w:val="31849B" w:themeColor="accent5" w:themeShade="BF"/>
          <w:sz w:val="22"/>
          <w:szCs w:val="22"/>
        </w:rPr>
        <w:t> </w:t>
      </w:r>
      <w:r w:rsidRPr="00AC26EB">
        <w:rPr>
          <w:rFonts w:ascii="Arial" w:hAnsi="Arial" w:cs="Arial"/>
          <w:color w:val="31849B" w:themeColor="accent5" w:themeShade="BF"/>
          <w:sz w:val="22"/>
          <w:szCs w:val="22"/>
        </w:rPr>
        <w:fldChar w:fldCharType="end"/>
      </w:r>
    </w:p>
    <w:p w14:paraId="0C631726" w14:textId="77777777" w:rsidR="00867AD8" w:rsidRPr="00867AD8" w:rsidRDefault="00367681" w:rsidP="00867AD8">
      <w:pPr>
        <w:pStyle w:val="indent-1"/>
        <w:numPr>
          <w:ilvl w:val="0"/>
          <w:numId w:val="44"/>
        </w:numPr>
        <w:spacing w:before="0" w:after="0" w:afterAutospacing="0"/>
        <w:ind w:left="1020"/>
        <w:rPr>
          <w:rFonts w:ascii="Arial" w:hAnsi="Arial" w:cs="Arial"/>
          <w:color w:val="111111"/>
          <w:sz w:val="22"/>
          <w:szCs w:val="22"/>
        </w:rPr>
      </w:pPr>
      <w:hyperlink r:id="rId280" w:history="1">
        <w:r w:rsidR="00867AD8" w:rsidRPr="00867AD8">
          <w:rPr>
            <w:rStyle w:val="Hiperpovezava"/>
            <w:rFonts w:ascii="Arial" w:eastAsiaTheme="majorEastAsia" w:hAnsi="Arial" w:cs="Arial"/>
            <w:color w:val="3E7C94"/>
            <w:sz w:val="22"/>
            <w:szCs w:val="22"/>
            <w:bdr w:val="none" w:sz="0" w:space="0" w:color="auto" w:frame="1"/>
          </w:rPr>
          <w:t>Pravilnik o opozorilih o škodljivosti pitja alkoholnih pijač na javnih športnih prireditvah</w:t>
        </w:r>
        <w:r w:rsidR="00867AD8" w:rsidRPr="00867AD8">
          <w:rPr>
            <w:rStyle w:val="Hiperpovezava"/>
            <w:rFonts w:ascii="Arial" w:eastAsiaTheme="majorEastAsia" w:hAnsi="Arial" w:cs="Arial"/>
            <w:color w:val="3E7C94"/>
            <w:sz w:val="22"/>
            <w:szCs w:val="22"/>
          </w:rPr>
          <w:t> </w:t>
        </w:r>
      </w:hyperlink>
    </w:p>
    <w:p w14:paraId="0AB28DD3" w14:textId="77777777"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567" w:name="_Toc195685732"/>
      <w:r w:rsidRPr="00135348">
        <w:rPr>
          <w:rFonts w:eastAsia="Arial Unicode MS" w:cs="Arial"/>
          <w:b/>
          <w:bCs/>
          <w:caps/>
          <w:lang w:eastAsia="sl-SI"/>
        </w:rPr>
        <w:t>Omejevanje uporabe tobačnih in povezanih izdelkov</w:t>
      </w:r>
      <w:bookmarkEnd w:id="565"/>
      <w:bookmarkEnd w:id="566"/>
      <w:bookmarkEnd w:id="567"/>
    </w:p>
    <w:bookmarkStart w:id="568" w:name="_Toc7008272"/>
    <w:bookmarkStart w:id="569" w:name="_Toc133226481"/>
    <w:bookmarkStart w:id="570" w:name="_Hlk192500936"/>
    <w:bookmarkEnd w:id="482"/>
    <w:p w14:paraId="428AC784" w14:textId="77777777" w:rsidR="00867AD8" w:rsidRPr="00867AD8" w:rsidRDefault="00867AD8" w:rsidP="00867AD8">
      <w:pPr>
        <w:pStyle w:val="indent-0"/>
        <w:numPr>
          <w:ilvl w:val="0"/>
          <w:numId w:val="45"/>
        </w:numPr>
        <w:spacing w:before="0" w:after="0" w:afterAutospacing="0"/>
        <w:rPr>
          <w:rFonts w:ascii="Arial" w:hAnsi="Arial" w:cs="Arial"/>
          <w:color w:val="111111"/>
          <w:sz w:val="22"/>
          <w:szCs w:val="22"/>
        </w:rPr>
      </w:pPr>
      <w:r w:rsidRPr="00867AD8">
        <w:rPr>
          <w:rFonts w:ascii="Arial" w:hAnsi="Arial" w:cs="Arial"/>
          <w:color w:val="111111"/>
          <w:sz w:val="22"/>
          <w:szCs w:val="22"/>
        </w:rPr>
        <w:fldChar w:fldCharType="begin"/>
      </w:r>
      <w:r w:rsidRPr="00867AD8">
        <w:rPr>
          <w:rFonts w:ascii="Arial" w:hAnsi="Arial" w:cs="Arial"/>
          <w:color w:val="111111"/>
          <w:sz w:val="22"/>
          <w:szCs w:val="22"/>
        </w:rPr>
        <w:instrText>HYPERLINK "http://www.pisrs.si/Pis.web/pregledPredpisa?id=ZAKO6717"</w:instrText>
      </w:r>
      <w:r w:rsidRPr="00867AD8">
        <w:rPr>
          <w:rFonts w:ascii="Arial" w:hAnsi="Arial" w:cs="Arial"/>
          <w:color w:val="111111"/>
          <w:sz w:val="22"/>
          <w:szCs w:val="22"/>
        </w:rPr>
      </w:r>
      <w:r w:rsidRPr="00867AD8">
        <w:rPr>
          <w:rFonts w:ascii="Arial" w:hAnsi="Arial" w:cs="Arial"/>
          <w:color w:val="111111"/>
          <w:sz w:val="22"/>
          <w:szCs w:val="22"/>
        </w:rPr>
        <w:fldChar w:fldCharType="separate"/>
      </w:r>
      <w:r w:rsidRPr="00867AD8">
        <w:rPr>
          <w:rStyle w:val="Hiperpovezava"/>
          <w:rFonts w:ascii="Arial" w:eastAsiaTheme="majorEastAsia" w:hAnsi="Arial" w:cs="Arial"/>
          <w:color w:val="3E7C94"/>
          <w:sz w:val="22"/>
          <w:szCs w:val="22"/>
          <w:bdr w:val="none" w:sz="0" w:space="0" w:color="auto" w:frame="1"/>
        </w:rPr>
        <w:t>Zakon o omejevanju uporabe tobačnih in povezanih izdelkov (ZOUTPI)</w:t>
      </w:r>
      <w:r w:rsidRPr="00867AD8">
        <w:rPr>
          <w:rStyle w:val="Hiperpovezava"/>
          <w:rFonts w:ascii="Arial" w:eastAsiaTheme="majorEastAsia" w:hAnsi="Arial" w:cs="Arial"/>
          <w:color w:val="3E7C94"/>
          <w:sz w:val="22"/>
          <w:szCs w:val="22"/>
        </w:rPr>
        <w:t> </w:t>
      </w:r>
      <w:r w:rsidRPr="00867AD8">
        <w:rPr>
          <w:rFonts w:ascii="Arial" w:hAnsi="Arial" w:cs="Arial"/>
          <w:color w:val="111111"/>
          <w:sz w:val="22"/>
          <w:szCs w:val="22"/>
        </w:rPr>
        <w:fldChar w:fldCharType="end"/>
      </w:r>
    </w:p>
    <w:p w14:paraId="6114FA21" w14:textId="77777777" w:rsidR="00867AD8" w:rsidRPr="00867AD8" w:rsidRDefault="00367681" w:rsidP="00867AD8">
      <w:pPr>
        <w:pStyle w:val="indent-1"/>
        <w:numPr>
          <w:ilvl w:val="0"/>
          <w:numId w:val="45"/>
        </w:numPr>
        <w:spacing w:before="0" w:after="0" w:afterAutospacing="0"/>
        <w:ind w:left="1020"/>
        <w:rPr>
          <w:rFonts w:ascii="Arial" w:hAnsi="Arial" w:cs="Arial"/>
          <w:color w:val="111111"/>
          <w:sz w:val="22"/>
          <w:szCs w:val="22"/>
        </w:rPr>
      </w:pPr>
      <w:hyperlink r:id="rId281" w:history="1">
        <w:r w:rsidR="00867AD8" w:rsidRPr="00867AD8">
          <w:rPr>
            <w:rStyle w:val="Hiperpovezava"/>
            <w:rFonts w:ascii="Arial" w:eastAsiaTheme="majorEastAsia" w:hAnsi="Arial" w:cs="Arial"/>
            <w:color w:val="3E7C94"/>
            <w:sz w:val="22"/>
            <w:szCs w:val="22"/>
            <w:bdr w:val="none" w:sz="0" w:space="0" w:color="auto" w:frame="1"/>
          </w:rPr>
          <w:t>Pravilnik o poročanju o tobačnih in povezanih izdelkih ter aromah v elektronskih cigaretah in posodicah za ponovno polnjenje</w:t>
        </w:r>
        <w:r w:rsidR="00867AD8" w:rsidRPr="00867AD8">
          <w:rPr>
            <w:rStyle w:val="Hiperpovezava"/>
            <w:rFonts w:ascii="Arial" w:eastAsiaTheme="majorEastAsia" w:hAnsi="Arial" w:cs="Arial"/>
            <w:color w:val="3E7C94"/>
            <w:sz w:val="22"/>
            <w:szCs w:val="22"/>
          </w:rPr>
          <w:t> </w:t>
        </w:r>
      </w:hyperlink>
    </w:p>
    <w:p w14:paraId="7CCCA265" w14:textId="77777777" w:rsidR="00867AD8" w:rsidRPr="00867AD8" w:rsidRDefault="00367681" w:rsidP="00867AD8">
      <w:pPr>
        <w:pStyle w:val="indent-1"/>
        <w:numPr>
          <w:ilvl w:val="0"/>
          <w:numId w:val="45"/>
        </w:numPr>
        <w:spacing w:before="0" w:after="0" w:afterAutospacing="0"/>
        <w:ind w:left="1020"/>
        <w:rPr>
          <w:rFonts w:ascii="Arial" w:hAnsi="Arial" w:cs="Arial"/>
          <w:color w:val="111111"/>
          <w:sz w:val="22"/>
          <w:szCs w:val="22"/>
        </w:rPr>
      </w:pPr>
      <w:hyperlink r:id="rId282" w:history="1">
        <w:r w:rsidR="00867AD8" w:rsidRPr="00867AD8">
          <w:rPr>
            <w:rStyle w:val="Hiperpovezava"/>
            <w:rFonts w:ascii="Arial" w:eastAsiaTheme="majorEastAsia" w:hAnsi="Arial" w:cs="Arial"/>
            <w:color w:val="3E7C94"/>
            <w:sz w:val="22"/>
            <w:szCs w:val="22"/>
            <w:bdr w:val="none" w:sz="0" w:space="0" w:color="auto" w:frame="1"/>
          </w:rPr>
          <w:t>Pravilnik o pogojih, ki jih mora izpolnjevati kadilnica</w:t>
        </w:r>
        <w:r w:rsidR="00867AD8" w:rsidRPr="00867AD8">
          <w:rPr>
            <w:rStyle w:val="Hiperpovezava"/>
            <w:rFonts w:ascii="Arial" w:eastAsiaTheme="majorEastAsia" w:hAnsi="Arial" w:cs="Arial"/>
            <w:color w:val="3E7C94"/>
            <w:sz w:val="22"/>
            <w:szCs w:val="22"/>
          </w:rPr>
          <w:t> </w:t>
        </w:r>
      </w:hyperlink>
    </w:p>
    <w:p w14:paraId="517EF7CC" w14:textId="77777777" w:rsidR="00867AD8" w:rsidRPr="00867AD8" w:rsidRDefault="00367681" w:rsidP="00867AD8">
      <w:pPr>
        <w:pStyle w:val="indent-0"/>
        <w:numPr>
          <w:ilvl w:val="0"/>
          <w:numId w:val="45"/>
        </w:numPr>
        <w:spacing w:before="0" w:after="0" w:afterAutospacing="0"/>
        <w:rPr>
          <w:rFonts w:ascii="Arial" w:hAnsi="Arial" w:cs="Arial"/>
          <w:color w:val="111111"/>
          <w:sz w:val="22"/>
          <w:szCs w:val="22"/>
        </w:rPr>
      </w:pPr>
      <w:hyperlink r:id="rId283" w:history="1">
        <w:r w:rsidR="00867AD8" w:rsidRPr="00867AD8">
          <w:rPr>
            <w:rStyle w:val="Hiperpovezava"/>
            <w:rFonts w:ascii="Arial" w:eastAsiaTheme="majorEastAsia" w:hAnsi="Arial" w:cs="Arial"/>
            <w:color w:val="3E7C94"/>
            <w:sz w:val="22"/>
            <w:szCs w:val="22"/>
            <w:bdr w:val="none" w:sz="0" w:space="0" w:color="auto" w:frame="1"/>
          </w:rPr>
          <w:t>Direktiva 2014/40/EU Evropskega parlamenta in Sveta z dne 3. aprila 2014 o približevanju zakonov in drugih predpisov držav članic o proizvodnji, predstavitvi in prodaji tobačnih in povezanih izdelkov in razveljavitvi Direktive 2001/37/ES Besedilo velja za EGP</w:t>
        </w:r>
        <w:r w:rsidR="00867AD8" w:rsidRPr="00867AD8">
          <w:rPr>
            <w:rStyle w:val="Hiperpovezava"/>
            <w:rFonts w:ascii="Arial" w:eastAsiaTheme="majorEastAsia" w:hAnsi="Arial" w:cs="Arial"/>
            <w:color w:val="3E7C94"/>
            <w:sz w:val="22"/>
            <w:szCs w:val="22"/>
          </w:rPr>
          <w:t> </w:t>
        </w:r>
      </w:hyperlink>
    </w:p>
    <w:p w14:paraId="0EF537BC" w14:textId="77777777" w:rsidR="00867AD8" w:rsidRPr="00867AD8" w:rsidRDefault="00367681" w:rsidP="00867AD8">
      <w:pPr>
        <w:pStyle w:val="indent-2"/>
        <w:numPr>
          <w:ilvl w:val="0"/>
          <w:numId w:val="45"/>
        </w:numPr>
        <w:spacing w:before="0" w:after="0" w:afterAutospacing="0"/>
        <w:ind w:left="1320"/>
        <w:rPr>
          <w:rFonts w:ascii="Arial" w:hAnsi="Arial" w:cs="Arial"/>
          <w:color w:val="111111"/>
          <w:sz w:val="22"/>
          <w:szCs w:val="22"/>
        </w:rPr>
      </w:pPr>
      <w:hyperlink r:id="rId284" w:history="1">
        <w:r w:rsidR="00867AD8" w:rsidRPr="00867AD8">
          <w:rPr>
            <w:rStyle w:val="Hiperpovezava"/>
            <w:rFonts w:ascii="Arial" w:eastAsiaTheme="majorEastAsia" w:hAnsi="Arial" w:cs="Arial"/>
            <w:color w:val="3E7C94"/>
            <w:sz w:val="22"/>
            <w:szCs w:val="22"/>
            <w:bdr w:val="none" w:sz="0" w:space="0" w:color="auto" w:frame="1"/>
          </w:rPr>
          <w:t>Izvedbeni sklep Komisije (EU) 2015/2183 z dne 24. novembra 2015 o določitvi skupne oblike za obveščanje o elektronskih cigaretah in posodicah za ponovno polnjenje (notificirano pod dokumentarno številko C(2015) 8087) (Besedilo velja za EGP)</w:t>
        </w:r>
        <w:r w:rsidR="00867AD8" w:rsidRPr="00867AD8">
          <w:rPr>
            <w:rStyle w:val="Hiperpovezava"/>
            <w:rFonts w:ascii="Arial" w:eastAsiaTheme="majorEastAsia" w:hAnsi="Arial" w:cs="Arial"/>
            <w:color w:val="3E7C94"/>
            <w:sz w:val="22"/>
            <w:szCs w:val="22"/>
          </w:rPr>
          <w:t> </w:t>
        </w:r>
      </w:hyperlink>
    </w:p>
    <w:p w14:paraId="7067ECFA" w14:textId="77777777" w:rsidR="00867AD8" w:rsidRPr="00867AD8" w:rsidRDefault="00367681" w:rsidP="00867AD8">
      <w:pPr>
        <w:pStyle w:val="indent-2"/>
        <w:numPr>
          <w:ilvl w:val="0"/>
          <w:numId w:val="45"/>
        </w:numPr>
        <w:spacing w:before="0" w:after="0" w:afterAutospacing="0"/>
        <w:ind w:left="1320"/>
        <w:rPr>
          <w:rFonts w:ascii="Arial" w:hAnsi="Arial" w:cs="Arial"/>
          <w:color w:val="111111"/>
          <w:sz w:val="22"/>
          <w:szCs w:val="22"/>
        </w:rPr>
      </w:pPr>
      <w:hyperlink r:id="rId285" w:history="1">
        <w:r w:rsidR="00867AD8" w:rsidRPr="00867AD8">
          <w:rPr>
            <w:rStyle w:val="Hiperpovezava"/>
            <w:rFonts w:ascii="Arial" w:eastAsiaTheme="majorEastAsia" w:hAnsi="Arial" w:cs="Arial"/>
            <w:color w:val="3E7C94"/>
            <w:sz w:val="22"/>
            <w:szCs w:val="22"/>
            <w:bdr w:val="none" w:sz="0" w:space="0" w:color="auto" w:frame="1"/>
          </w:rPr>
          <w:t>Izvedbeni sklep Komisije (EU) 2015/2186 z dne 25. novembra 2015 o določitvi oblike za predložitev in dajanje na voljo informacij o tobačnih izdelkih (notificirano pod dokumentarno številko C(2015) 8162) (Besedilo velja za EGP)</w:t>
        </w:r>
        <w:r w:rsidR="00867AD8" w:rsidRPr="00867AD8">
          <w:rPr>
            <w:rStyle w:val="Hiperpovezava"/>
            <w:rFonts w:ascii="Arial" w:eastAsiaTheme="majorEastAsia" w:hAnsi="Arial" w:cs="Arial"/>
            <w:color w:val="3E7C94"/>
            <w:sz w:val="22"/>
            <w:szCs w:val="22"/>
          </w:rPr>
          <w:t> </w:t>
        </w:r>
      </w:hyperlink>
    </w:p>
    <w:p w14:paraId="5DFB302D" w14:textId="77777777" w:rsidR="00867AD8" w:rsidRPr="00867AD8" w:rsidRDefault="00367681" w:rsidP="00867AD8">
      <w:pPr>
        <w:pStyle w:val="indent-2"/>
        <w:numPr>
          <w:ilvl w:val="0"/>
          <w:numId w:val="45"/>
        </w:numPr>
        <w:spacing w:before="0" w:after="0" w:afterAutospacing="0"/>
        <w:ind w:left="1320"/>
        <w:rPr>
          <w:rFonts w:ascii="Arial" w:hAnsi="Arial" w:cs="Arial"/>
          <w:color w:val="111111"/>
          <w:sz w:val="22"/>
          <w:szCs w:val="22"/>
        </w:rPr>
      </w:pPr>
      <w:hyperlink r:id="rId286" w:history="1">
        <w:r w:rsidR="00867AD8" w:rsidRPr="00867AD8">
          <w:rPr>
            <w:rStyle w:val="Hiperpovezava"/>
            <w:rFonts w:ascii="Arial" w:eastAsiaTheme="majorEastAsia" w:hAnsi="Arial" w:cs="Arial"/>
            <w:color w:val="3E7C94"/>
            <w:sz w:val="22"/>
            <w:szCs w:val="22"/>
            <w:bdr w:val="none" w:sz="0" w:space="0" w:color="auto" w:frame="1"/>
          </w:rPr>
          <w:t>Izvedbeni sklep Komisije (EU) 2016/787 z dne 18. maja 2016 o določitvi prednostnega seznama dodatkov, ki jih vsebujejo cigarete in tobak za zvijanje ter za katere veljajo strožje obveznosti poročanja (notificirano pod dokumentarno številko C(2016) 2923) (Besedilo velja za EGP)</w:t>
        </w:r>
        <w:r w:rsidR="00867AD8" w:rsidRPr="00867AD8">
          <w:rPr>
            <w:rStyle w:val="Hiperpovezava"/>
            <w:rFonts w:ascii="Arial" w:eastAsiaTheme="majorEastAsia" w:hAnsi="Arial" w:cs="Arial"/>
            <w:color w:val="3E7C94"/>
            <w:sz w:val="22"/>
            <w:szCs w:val="22"/>
          </w:rPr>
          <w:t> </w:t>
        </w:r>
      </w:hyperlink>
    </w:p>
    <w:p w14:paraId="087403D8" w14:textId="77777777" w:rsidR="00867AD8" w:rsidRPr="00867AD8" w:rsidRDefault="00367681" w:rsidP="00867AD8">
      <w:pPr>
        <w:pStyle w:val="indent-2"/>
        <w:numPr>
          <w:ilvl w:val="0"/>
          <w:numId w:val="45"/>
        </w:numPr>
        <w:spacing w:before="0" w:after="0" w:afterAutospacing="0"/>
        <w:ind w:left="1320"/>
        <w:rPr>
          <w:rFonts w:ascii="Arial" w:hAnsi="Arial" w:cs="Arial"/>
          <w:color w:val="111111"/>
          <w:sz w:val="22"/>
          <w:szCs w:val="22"/>
        </w:rPr>
      </w:pPr>
      <w:hyperlink r:id="rId287" w:history="1">
        <w:r w:rsidR="00867AD8" w:rsidRPr="00AC26EB">
          <w:rPr>
            <w:rStyle w:val="Hiperpovezava"/>
            <w:rFonts w:ascii="Arial" w:eastAsiaTheme="majorEastAsia" w:hAnsi="Arial" w:cs="Arial"/>
            <w:color w:val="31849B" w:themeColor="accent5" w:themeShade="BF"/>
            <w:sz w:val="22"/>
            <w:szCs w:val="22"/>
            <w:bdr w:val="none" w:sz="0" w:space="0" w:color="auto" w:frame="1"/>
          </w:rPr>
          <w:t>Izvedbena uredba Komisije (EU) 2016/779 z dne 18. maja 2016 o določitvi enotnih pravil glede postopkov za določanje, ali ima tobačni izdelek značilno aromo (Besedilo velja za EGP)</w:t>
        </w:r>
        <w:r w:rsidR="00867AD8" w:rsidRPr="00AC26EB">
          <w:rPr>
            <w:rStyle w:val="Hiperpovezava"/>
            <w:rFonts w:ascii="Arial" w:eastAsiaTheme="majorEastAsia" w:hAnsi="Arial" w:cs="Arial"/>
            <w:color w:val="31849B" w:themeColor="accent5" w:themeShade="BF"/>
            <w:sz w:val="22"/>
            <w:szCs w:val="22"/>
          </w:rPr>
          <w:t> </w:t>
        </w:r>
      </w:hyperlink>
    </w:p>
    <w:p w14:paraId="65C4329C" w14:textId="77777777" w:rsidR="00867AD8" w:rsidRPr="00867AD8" w:rsidRDefault="00367681" w:rsidP="00867AD8">
      <w:pPr>
        <w:pStyle w:val="indent-2"/>
        <w:numPr>
          <w:ilvl w:val="0"/>
          <w:numId w:val="45"/>
        </w:numPr>
        <w:spacing w:before="0" w:after="0" w:afterAutospacing="0"/>
        <w:ind w:left="1320"/>
        <w:rPr>
          <w:rFonts w:ascii="Arial" w:hAnsi="Arial" w:cs="Arial"/>
          <w:color w:val="111111"/>
          <w:sz w:val="22"/>
          <w:szCs w:val="22"/>
        </w:rPr>
      </w:pPr>
      <w:hyperlink r:id="rId288" w:history="1">
        <w:r w:rsidR="00867AD8" w:rsidRPr="00867AD8">
          <w:rPr>
            <w:rStyle w:val="Hiperpovezava"/>
            <w:rFonts w:ascii="Arial" w:eastAsiaTheme="majorEastAsia" w:hAnsi="Arial" w:cs="Arial"/>
            <w:color w:val="3E7C94"/>
            <w:sz w:val="22"/>
            <w:szCs w:val="22"/>
            <w:bdr w:val="none" w:sz="0" w:space="0" w:color="auto" w:frame="1"/>
          </w:rPr>
          <w:t>Izvedbeni sklep Komisije (EU) 2016/786 z dne 18. maja 2016 o določitvi postopka za ustanovitev in delovanje neodvisnega svetovalnega odbora za pomoč državam članicam in Komisiji pri določanju, ali imajo tobačni izdelki značilno aromo (notificirano pod dokumentarno številko C(2016) 2921) (Besedilo velja za EGP)</w:t>
        </w:r>
        <w:r w:rsidR="00867AD8" w:rsidRPr="00867AD8">
          <w:rPr>
            <w:rStyle w:val="Hiperpovezava"/>
            <w:rFonts w:ascii="Arial" w:eastAsiaTheme="majorEastAsia" w:hAnsi="Arial" w:cs="Arial"/>
            <w:color w:val="3E7C94"/>
            <w:sz w:val="22"/>
            <w:szCs w:val="22"/>
          </w:rPr>
          <w:t> </w:t>
        </w:r>
      </w:hyperlink>
    </w:p>
    <w:p w14:paraId="32D66CE7" w14:textId="77777777" w:rsidR="00867AD8" w:rsidRPr="00867AD8" w:rsidRDefault="00367681" w:rsidP="00867AD8">
      <w:pPr>
        <w:pStyle w:val="indent-3"/>
        <w:numPr>
          <w:ilvl w:val="0"/>
          <w:numId w:val="45"/>
        </w:numPr>
        <w:spacing w:before="0" w:after="0" w:afterAutospacing="0"/>
        <w:ind w:left="1620"/>
        <w:rPr>
          <w:rFonts w:ascii="Arial" w:hAnsi="Arial" w:cs="Arial"/>
          <w:color w:val="111111"/>
          <w:sz w:val="22"/>
          <w:szCs w:val="22"/>
        </w:rPr>
      </w:pPr>
      <w:hyperlink r:id="rId289" w:history="1">
        <w:r w:rsidR="00867AD8" w:rsidRPr="00867AD8">
          <w:rPr>
            <w:rStyle w:val="Hiperpovezava"/>
            <w:rFonts w:ascii="Arial" w:eastAsiaTheme="majorEastAsia" w:hAnsi="Arial" w:cs="Arial"/>
            <w:color w:val="3E7C94"/>
            <w:sz w:val="22"/>
            <w:szCs w:val="22"/>
            <w:bdr w:val="none" w:sz="0" w:space="0" w:color="auto" w:frame="1"/>
          </w:rPr>
          <w:t>Sklep Komisije z dne 15. decembra 2023 o odobritvi metodologije za tehnično ocenjevanje preskusnih izdelkov, s pomočjo katere se določijo tobačni izdelki z značilno aromo, ter razveljavitvi Sklepa 2021/C 89 I/01</w:t>
        </w:r>
        <w:r w:rsidR="00867AD8" w:rsidRPr="00867AD8">
          <w:rPr>
            <w:rStyle w:val="Hiperpovezava"/>
            <w:rFonts w:ascii="Arial" w:eastAsiaTheme="majorEastAsia" w:hAnsi="Arial" w:cs="Arial"/>
            <w:color w:val="3E7C94"/>
            <w:sz w:val="22"/>
            <w:szCs w:val="22"/>
          </w:rPr>
          <w:t> </w:t>
        </w:r>
      </w:hyperlink>
    </w:p>
    <w:p w14:paraId="671CB8C6" w14:textId="77777777" w:rsidR="00867AD8" w:rsidRPr="00867AD8" w:rsidRDefault="00367681" w:rsidP="00867AD8">
      <w:pPr>
        <w:pStyle w:val="indent-2"/>
        <w:numPr>
          <w:ilvl w:val="0"/>
          <w:numId w:val="45"/>
        </w:numPr>
        <w:spacing w:before="0" w:after="0" w:afterAutospacing="0"/>
        <w:ind w:left="1320"/>
        <w:rPr>
          <w:rFonts w:ascii="Arial" w:hAnsi="Arial" w:cs="Arial"/>
          <w:color w:val="111111"/>
          <w:sz w:val="22"/>
          <w:szCs w:val="22"/>
        </w:rPr>
      </w:pPr>
      <w:hyperlink r:id="rId290" w:history="1">
        <w:r w:rsidR="00867AD8" w:rsidRPr="00867AD8">
          <w:rPr>
            <w:rStyle w:val="Hiperpovezava"/>
            <w:rFonts w:ascii="Arial" w:eastAsiaTheme="majorEastAsia" w:hAnsi="Arial" w:cs="Arial"/>
            <w:color w:val="3E7C94"/>
            <w:sz w:val="22"/>
            <w:szCs w:val="22"/>
            <w:bdr w:val="none" w:sz="0" w:space="0" w:color="auto" w:frame="1"/>
          </w:rPr>
          <w:t>Izvedbeni sklep Komisije (EU) 2016/586 z dne 14. aprila 2016 o tehničnih standardih za mehanizem za ponovno polnjenje elektronskih cigaret (notificirano pod dokumentarno številko C(2016) 2093) (Besedilo velja za EGP)</w:t>
        </w:r>
        <w:r w:rsidR="00867AD8" w:rsidRPr="00867AD8">
          <w:rPr>
            <w:rStyle w:val="Hiperpovezava"/>
            <w:rFonts w:ascii="Arial" w:eastAsiaTheme="majorEastAsia" w:hAnsi="Arial" w:cs="Arial"/>
            <w:color w:val="3E7C94"/>
            <w:sz w:val="22"/>
            <w:szCs w:val="22"/>
          </w:rPr>
          <w:t> </w:t>
        </w:r>
      </w:hyperlink>
    </w:p>
    <w:p w14:paraId="53E9827C" w14:textId="77777777" w:rsidR="00867AD8" w:rsidRPr="00867AD8" w:rsidRDefault="00367681" w:rsidP="00867AD8">
      <w:pPr>
        <w:pStyle w:val="indent-0"/>
        <w:numPr>
          <w:ilvl w:val="0"/>
          <w:numId w:val="45"/>
        </w:numPr>
        <w:spacing w:before="0" w:after="0" w:afterAutospacing="0"/>
        <w:rPr>
          <w:rFonts w:ascii="Arial" w:hAnsi="Arial" w:cs="Arial"/>
          <w:color w:val="111111"/>
          <w:sz w:val="22"/>
          <w:szCs w:val="22"/>
        </w:rPr>
      </w:pPr>
      <w:hyperlink r:id="rId291" w:history="1">
        <w:r w:rsidR="00867AD8" w:rsidRPr="00867AD8">
          <w:rPr>
            <w:rStyle w:val="Hiperpovezava"/>
            <w:rFonts w:ascii="Arial" w:eastAsiaTheme="majorEastAsia" w:hAnsi="Arial" w:cs="Arial"/>
            <w:color w:val="3E7C94"/>
            <w:sz w:val="22"/>
            <w:szCs w:val="22"/>
            <w:bdr w:val="none" w:sz="0" w:space="0" w:color="auto" w:frame="1"/>
          </w:rPr>
          <w:t>Zakon o izvajanju Uredbe (EU) o splošni varnosti proizvodov (ZIUSVP)</w:t>
        </w:r>
        <w:r w:rsidR="00867AD8" w:rsidRPr="00867AD8">
          <w:rPr>
            <w:rStyle w:val="Hiperpovezava"/>
            <w:rFonts w:ascii="Arial" w:eastAsiaTheme="majorEastAsia" w:hAnsi="Arial" w:cs="Arial"/>
            <w:color w:val="3E7C94"/>
            <w:sz w:val="22"/>
            <w:szCs w:val="22"/>
          </w:rPr>
          <w:t> </w:t>
        </w:r>
      </w:hyperlink>
    </w:p>
    <w:p w14:paraId="403FA0DE" w14:textId="77777777" w:rsidR="00867AD8" w:rsidRPr="00867AD8" w:rsidRDefault="00367681" w:rsidP="00867AD8">
      <w:pPr>
        <w:pStyle w:val="indent-0"/>
        <w:numPr>
          <w:ilvl w:val="0"/>
          <w:numId w:val="45"/>
        </w:numPr>
        <w:spacing w:before="0" w:after="0" w:afterAutospacing="0"/>
        <w:rPr>
          <w:rFonts w:ascii="Arial" w:hAnsi="Arial" w:cs="Arial"/>
          <w:color w:val="111111"/>
          <w:sz w:val="22"/>
          <w:szCs w:val="22"/>
        </w:rPr>
      </w:pPr>
      <w:hyperlink r:id="rId292" w:history="1">
        <w:r w:rsidR="00867AD8" w:rsidRPr="00867AD8">
          <w:rPr>
            <w:rStyle w:val="Hiperpovezava"/>
            <w:rFonts w:ascii="Arial" w:eastAsiaTheme="majorEastAsia" w:hAnsi="Arial" w:cs="Arial"/>
            <w:color w:val="3E7C94"/>
            <w:sz w:val="22"/>
            <w:szCs w:val="22"/>
            <w:bdr w:val="none" w:sz="0" w:space="0" w:color="auto" w:frame="1"/>
          </w:rPr>
          <w:t>Uredba (EU) 2023/988 Evropskega parlamenta in Sveta z dne 10. maja 2023 o splošni varnosti proizvodov, spremembi Uredbe (EU) št. 1025/2012 Evropskega parlamenta in Sveta in Direktive (EU) 2020/1828 Evropskega parlamenta in Sveta ter razveljavitvi Direktive 2001/95/ES Evropskega parlamenta in Sveta in Direktive Sveta 87/357/EGS (Besedilo velja za EGP)</w:t>
        </w:r>
        <w:r w:rsidR="00867AD8" w:rsidRPr="00867AD8">
          <w:rPr>
            <w:rStyle w:val="Hiperpovezava"/>
            <w:rFonts w:ascii="Arial" w:eastAsiaTheme="majorEastAsia" w:hAnsi="Arial" w:cs="Arial"/>
            <w:color w:val="3E7C94"/>
            <w:sz w:val="22"/>
            <w:szCs w:val="22"/>
          </w:rPr>
          <w:t> </w:t>
        </w:r>
      </w:hyperlink>
    </w:p>
    <w:p w14:paraId="640B4BF9" w14:textId="77777777" w:rsidR="00867AD8" w:rsidRPr="00867AD8" w:rsidRDefault="00367681" w:rsidP="00867AD8">
      <w:pPr>
        <w:pStyle w:val="indent-2"/>
        <w:numPr>
          <w:ilvl w:val="0"/>
          <w:numId w:val="45"/>
        </w:numPr>
        <w:spacing w:before="0" w:after="0" w:afterAutospacing="0"/>
        <w:ind w:left="1320"/>
        <w:rPr>
          <w:rFonts w:ascii="Arial" w:hAnsi="Arial" w:cs="Arial"/>
          <w:color w:val="111111"/>
          <w:sz w:val="22"/>
          <w:szCs w:val="22"/>
        </w:rPr>
      </w:pPr>
      <w:hyperlink r:id="rId293" w:history="1">
        <w:r w:rsidR="00867AD8" w:rsidRPr="00867AD8">
          <w:rPr>
            <w:rStyle w:val="Hiperpovezava"/>
            <w:rFonts w:ascii="Arial" w:eastAsiaTheme="majorEastAsia" w:hAnsi="Arial" w:cs="Arial"/>
            <w:color w:val="3E7C94"/>
            <w:sz w:val="22"/>
            <w:szCs w:val="22"/>
            <w:bdr w:val="none" w:sz="0" w:space="0" w:color="auto" w:frame="1"/>
          </w:rPr>
          <w:t xml:space="preserve">2011/496/EU: Izvedbeni sklep Komisije z dne 9. avgusta 2011 o skladnosti standarda EN 16156:2010 „Cigarete – ocenjevanje nagnjenosti k vžigu – varnostne zahteve“ in standarda EN ISO 12863:2010 „Standardna preskusna metoda za ocenjevanje nagnjenosti k vžigu cigaret“ s splošno varnostno zahtevo Direktive 2001/95/ES Evropskega parlamenta in Sveta ter o objavi sklicevanj na standard EN 16156:2010 „Cigarete – ocenjevanje </w:t>
        </w:r>
        <w:r w:rsidR="00867AD8" w:rsidRPr="00867AD8">
          <w:rPr>
            <w:rStyle w:val="Hiperpovezava"/>
            <w:rFonts w:ascii="Arial" w:eastAsiaTheme="majorEastAsia" w:hAnsi="Arial" w:cs="Arial"/>
            <w:color w:val="3E7C94"/>
            <w:sz w:val="22"/>
            <w:szCs w:val="22"/>
            <w:bdr w:val="none" w:sz="0" w:space="0" w:color="auto" w:frame="1"/>
          </w:rPr>
          <w:lastRenderedPageBreak/>
          <w:t>nagnjenosti k vžigu – varnostne zahteve“ in standard EN ISO 12863:2010 „Standardna preskusna metoda za ocenjevanje nagnjenosti k vžigu cigaret“ v Uradnem listu Evropske unije (notificirano pod dokumentarno številko C(2011) 5626) Besedilo velja za EGP</w:t>
        </w:r>
        <w:r w:rsidR="00867AD8" w:rsidRPr="00867AD8">
          <w:rPr>
            <w:rStyle w:val="Hiperpovezava"/>
            <w:rFonts w:ascii="Arial" w:eastAsiaTheme="majorEastAsia" w:hAnsi="Arial" w:cs="Arial"/>
            <w:color w:val="3E7C94"/>
            <w:sz w:val="22"/>
            <w:szCs w:val="22"/>
          </w:rPr>
          <w:t> </w:t>
        </w:r>
      </w:hyperlink>
    </w:p>
    <w:p w14:paraId="53B06984" w14:textId="77777777" w:rsidR="000C0441" w:rsidRPr="00135348" w:rsidRDefault="000C0441" w:rsidP="007C267B">
      <w:pPr>
        <w:keepNext/>
        <w:keepLines/>
        <w:numPr>
          <w:ilvl w:val="1"/>
          <w:numId w:val="1"/>
        </w:numPr>
        <w:spacing w:before="240" w:after="120" w:line="240" w:lineRule="auto"/>
        <w:jc w:val="both"/>
        <w:outlineLvl w:val="1"/>
        <w:rPr>
          <w:rFonts w:eastAsia="Arial Unicode MS" w:cs="Arial"/>
          <w:b/>
          <w:bCs/>
          <w:caps/>
          <w:lang w:eastAsia="sl-SI"/>
        </w:rPr>
      </w:pPr>
      <w:bookmarkStart w:id="571" w:name="_Toc195685733"/>
      <w:r w:rsidRPr="00135348">
        <w:rPr>
          <w:rFonts w:eastAsia="Arial Unicode MS" w:cs="Arial"/>
          <w:b/>
          <w:bCs/>
          <w:caps/>
          <w:lang w:eastAsia="sl-SI"/>
        </w:rPr>
        <w:t>Delo in zaposlovanje na črno</w:t>
      </w:r>
      <w:bookmarkEnd w:id="568"/>
      <w:bookmarkEnd w:id="569"/>
      <w:bookmarkEnd w:id="571"/>
    </w:p>
    <w:bookmarkEnd w:id="0"/>
    <w:bookmarkEnd w:id="570"/>
    <w:p w14:paraId="2B217F3C" w14:textId="77777777" w:rsidR="00867AD8" w:rsidRPr="00867AD8" w:rsidRDefault="00867AD8" w:rsidP="00867AD8">
      <w:pPr>
        <w:pStyle w:val="indent-0"/>
        <w:numPr>
          <w:ilvl w:val="0"/>
          <w:numId w:val="46"/>
        </w:numPr>
        <w:spacing w:before="0" w:after="0" w:afterAutospacing="0"/>
        <w:rPr>
          <w:rFonts w:ascii="Arial" w:hAnsi="Arial" w:cs="Arial"/>
          <w:color w:val="111111"/>
          <w:sz w:val="22"/>
          <w:szCs w:val="22"/>
        </w:rPr>
      </w:pPr>
      <w:r w:rsidRPr="00867AD8">
        <w:rPr>
          <w:rFonts w:ascii="Arial" w:hAnsi="Arial" w:cs="Arial"/>
          <w:color w:val="111111"/>
          <w:sz w:val="22"/>
          <w:szCs w:val="22"/>
        </w:rPr>
        <w:fldChar w:fldCharType="begin"/>
      </w:r>
      <w:r w:rsidRPr="00867AD8">
        <w:rPr>
          <w:rFonts w:ascii="Arial" w:hAnsi="Arial" w:cs="Arial"/>
          <w:color w:val="111111"/>
          <w:sz w:val="22"/>
          <w:szCs w:val="22"/>
        </w:rPr>
        <w:instrText>HYPERLINK "http://www.pisrs.si/Pis.web/pregledPredpisa?id=ZAKO6765"</w:instrText>
      </w:r>
      <w:r w:rsidRPr="00867AD8">
        <w:rPr>
          <w:rFonts w:ascii="Arial" w:hAnsi="Arial" w:cs="Arial"/>
          <w:color w:val="111111"/>
          <w:sz w:val="22"/>
          <w:szCs w:val="22"/>
        </w:rPr>
      </w:r>
      <w:r w:rsidRPr="00867AD8">
        <w:rPr>
          <w:rFonts w:ascii="Arial" w:hAnsi="Arial" w:cs="Arial"/>
          <w:color w:val="111111"/>
          <w:sz w:val="22"/>
          <w:szCs w:val="22"/>
        </w:rPr>
        <w:fldChar w:fldCharType="separate"/>
      </w:r>
      <w:r w:rsidRPr="00867AD8">
        <w:rPr>
          <w:rStyle w:val="Hiperpovezava"/>
          <w:rFonts w:ascii="Arial" w:eastAsiaTheme="majorEastAsia" w:hAnsi="Arial" w:cs="Arial"/>
          <w:color w:val="1B495A"/>
          <w:sz w:val="22"/>
          <w:szCs w:val="22"/>
          <w:bdr w:val="none" w:sz="0" w:space="0" w:color="auto" w:frame="1"/>
        </w:rPr>
        <w:t>Zakon o preprečevanju dela in zaposlovanja na črno (ZPDZC-1)</w:t>
      </w:r>
      <w:r w:rsidRPr="00867AD8">
        <w:rPr>
          <w:rStyle w:val="Hiperpovezava"/>
          <w:rFonts w:ascii="Arial" w:eastAsiaTheme="majorEastAsia" w:hAnsi="Arial" w:cs="Arial"/>
          <w:color w:val="1B495A"/>
          <w:sz w:val="22"/>
          <w:szCs w:val="22"/>
        </w:rPr>
        <w:t> </w:t>
      </w:r>
      <w:r w:rsidRPr="00867AD8">
        <w:rPr>
          <w:rFonts w:ascii="Arial" w:hAnsi="Arial" w:cs="Arial"/>
          <w:color w:val="111111"/>
          <w:sz w:val="22"/>
          <w:szCs w:val="22"/>
        </w:rPr>
        <w:fldChar w:fldCharType="end"/>
      </w:r>
    </w:p>
    <w:p w14:paraId="3F1ADC11" w14:textId="77777777" w:rsidR="00867AD8" w:rsidRPr="00867AD8" w:rsidRDefault="00367681" w:rsidP="00867AD8">
      <w:pPr>
        <w:pStyle w:val="indent-0"/>
        <w:numPr>
          <w:ilvl w:val="0"/>
          <w:numId w:val="46"/>
        </w:numPr>
        <w:spacing w:before="0" w:after="0" w:afterAutospacing="0"/>
        <w:rPr>
          <w:rFonts w:ascii="Arial" w:hAnsi="Arial" w:cs="Arial"/>
          <w:color w:val="111111"/>
          <w:sz w:val="22"/>
          <w:szCs w:val="22"/>
        </w:rPr>
      </w:pPr>
      <w:hyperlink r:id="rId294" w:history="1">
        <w:r w:rsidR="00867AD8" w:rsidRPr="00867AD8">
          <w:rPr>
            <w:rStyle w:val="Hiperpovezava"/>
            <w:rFonts w:ascii="Arial" w:eastAsiaTheme="majorEastAsia" w:hAnsi="Arial" w:cs="Arial"/>
            <w:color w:val="3E7C94"/>
            <w:sz w:val="22"/>
            <w:szCs w:val="22"/>
            <w:bdr w:val="none" w:sz="0" w:space="0" w:color="auto" w:frame="1"/>
          </w:rPr>
          <w:t>Zakon o zdravstveni dejavnosti (ZZDej)</w:t>
        </w:r>
        <w:r w:rsidR="00867AD8" w:rsidRPr="00867AD8">
          <w:rPr>
            <w:rStyle w:val="Hiperpovezava"/>
            <w:rFonts w:ascii="Arial" w:eastAsiaTheme="majorEastAsia" w:hAnsi="Arial" w:cs="Arial"/>
            <w:color w:val="3E7C94"/>
            <w:sz w:val="22"/>
            <w:szCs w:val="22"/>
          </w:rPr>
          <w:t> </w:t>
        </w:r>
      </w:hyperlink>
    </w:p>
    <w:p w14:paraId="047945A8" w14:textId="77777777" w:rsidR="00867AD8" w:rsidRPr="00867AD8" w:rsidRDefault="00367681" w:rsidP="00867AD8">
      <w:pPr>
        <w:pStyle w:val="indent-0"/>
        <w:numPr>
          <w:ilvl w:val="0"/>
          <w:numId w:val="46"/>
        </w:numPr>
        <w:spacing w:before="0" w:after="0" w:afterAutospacing="0"/>
        <w:rPr>
          <w:rFonts w:ascii="Arial" w:hAnsi="Arial" w:cs="Arial"/>
          <w:color w:val="111111"/>
          <w:sz w:val="22"/>
          <w:szCs w:val="22"/>
        </w:rPr>
      </w:pPr>
      <w:hyperlink r:id="rId295" w:history="1">
        <w:r w:rsidR="00867AD8" w:rsidRPr="00867AD8">
          <w:rPr>
            <w:rStyle w:val="Hiperpovezava"/>
            <w:rFonts w:ascii="Arial" w:eastAsiaTheme="majorEastAsia" w:hAnsi="Arial" w:cs="Arial"/>
            <w:color w:val="3E7C94"/>
            <w:sz w:val="22"/>
            <w:szCs w:val="22"/>
            <w:bdr w:val="none" w:sz="0" w:space="0" w:color="auto" w:frame="1"/>
          </w:rPr>
          <w:t>Zakon o zdravniški službi (ZZdrS)</w:t>
        </w:r>
        <w:r w:rsidR="00867AD8" w:rsidRPr="00867AD8">
          <w:rPr>
            <w:rStyle w:val="Hiperpovezava"/>
            <w:rFonts w:ascii="Arial" w:eastAsiaTheme="majorEastAsia" w:hAnsi="Arial" w:cs="Arial"/>
            <w:color w:val="3E7C94"/>
            <w:sz w:val="22"/>
            <w:szCs w:val="22"/>
          </w:rPr>
          <w:t> </w:t>
        </w:r>
      </w:hyperlink>
    </w:p>
    <w:p w14:paraId="3B71EA77" w14:textId="77777777" w:rsidR="00867AD8" w:rsidRPr="00867AD8" w:rsidRDefault="00367681" w:rsidP="00867AD8">
      <w:pPr>
        <w:pStyle w:val="indent-0"/>
        <w:numPr>
          <w:ilvl w:val="0"/>
          <w:numId w:val="46"/>
        </w:numPr>
        <w:spacing w:before="0" w:after="0" w:afterAutospacing="0"/>
        <w:rPr>
          <w:rFonts w:ascii="Arial" w:hAnsi="Arial" w:cs="Arial"/>
          <w:color w:val="111111"/>
          <w:sz w:val="22"/>
          <w:szCs w:val="22"/>
        </w:rPr>
      </w:pPr>
      <w:hyperlink r:id="rId296" w:history="1">
        <w:r w:rsidR="00867AD8" w:rsidRPr="00867AD8">
          <w:rPr>
            <w:rStyle w:val="Hiperpovezava"/>
            <w:rFonts w:ascii="Arial" w:eastAsiaTheme="majorEastAsia" w:hAnsi="Arial" w:cs="Arial"/>
            <w:color w:val="3E7C94"/>
            <w:sz w:val="22"/>
            <w:szCs w:val="22"/>
            <w:bdr w:val="none" w:sz="0" w:space="0" w:color="auto" w:frame="1"/>
          </w:rPr>
          <w:t>Zakon o priznavanju poklicnih kvalifikacij zdravnik, zdravnik specialist, doktor dentalne medicine in doktor dentalne medicine specialist (ZPPKZ)</w:t>
        </w:r>
        <w:r w:rsidR="00867AD8" w:rsidRPr="00867AD8">
          <w:rPr>
            <w:rStyle w:val="Hiperpovezava"/>
            <w:rFonts w:ascii="Arial" w:eastAsiaTheme="majorEastAsia" w:hAnsi="Arial" w:cs="Arial"/>
            <w:color w:val="3E7C94"/>
            <w:sz w:val="22"/>
            <w:szCs w:val="22"/>
          </w:rPr>
          <w:t> </w:t>
        </w:r>
      </w:hyperlink>
    </w:p>
    <w:p w14:paraId="1C3CA60F" w14:textId="77777777" w:rsidR="00867AD8" w:rsidRPr="00867AD8" w:rsidRDefault="00367681" w:rsidP="00867AD8">
      <w:pPr>
        <w:pStyle w:val="indent-0"/>
        <w:numPr>
          <w:ilvl w:val="0"/>
          <w:numId w:val="46"/>
        </w:numPr>
        <w:spacing w:before="0" w:after="0" w:afterAutospacing="0"/>
        <w:rPr>
          <w:rFonts w:ascii="Arial" w:hAnsi="Arial" w:cs="Arial"/>
          <w:color w:val="111111"/>
          <w:sz w:val="22"/>
          <w:szCs w:val="22"/>
        </w:rPr>
      </w:pPr>
      <w:hyperlink r:id="rId297" w:history="1">
        <w:r w:rsidR="00867AD8" w:rsidRPr="00867AD8">
          <w:rPr>
            <w:rStyle w:val="Hiperpovezava"/>
            <w:rFonts w:ascii="Arial" w:eastAsiaTheme="majorEastAsia" w:hAnsi="Arial" w:cs="Arial"/>
            <w:color w:val="3E7C94"/>
            <w:sz w:val="22"/>
            <w:szCs w:val="22"/>
            <w:bdr w:val="none" w:sz="0" w:space="0" w:color="auto" w:frame="1"/>
          </w:rPr>
          <w:t>Zakon o zdravilstvu (ZZdrav)</w:t>
        </w:r>
        <w:r w:rsidR="00867AD8" w:rsidRPr="00867AD8">
          <w:rPr>
            <w:rStyle w:val="Hiperpovezava"/>
            <w:rFonts w:ascii="Arial" w:eastAsiaTheme="majorEastAsia" w:hAnsi="Arial" w:cs="Arial"/>
            <w:color w:val="3E7C94"/>
            <w:sz w:val="22"/>
            <w:szCs w:val="22"/>
          </w:rPr>
          <w:t> </w:t>
        </w:r>
      </w:hyperlink>
    </w:p>
    <w:p w14:paraId="2C74429D" w14:textId="77777777" w:rsidR="002E0068" w:rsidRDefault="002E0068" w:rsidP="002E0068">
      <w:pPr>
        <w:pStyle w:val="Natevanje"/>
      </w:pPr>
    </w:p>
    <w:p w14:paraId="2D38B009" w14:textId="3A9CB4E0" w:rsidR="002E0068" w:rsidRPr="00135348" w:rsidRDefault="002E0068" w:rsidP="002E0068">
      <w:pPr>
        <w:pStyle w:val="NaslovTOC"/>
      </w:pPr>
      <w:bookmarkStart w:id="572" w:name="_Toc195685734"/>
      <w:r w:rsidRPr="002E0068">
        <w:t>VRAČILO GLOB PO ZUVPNB</w:t>
      </w:r>
      <w:bookmarkEnd w:id="572"/>
    </w:p>
    <w:p w14:paraId="5F9C5B88" w14:textId="77777777" w:rsidR="00867AD8" w:rsidRPr="00AC26EB" w:rsidRDefault="00367681" w:rsidP="00867AD8">
      <w:pPr>
        <w:pStyle w:val="indent-0"/>
        <w:numPr>
          <w:ilvl w:val="0"/>
          <w:numId w:val="47"/>
        </w:numPr>
        <w:spacing w:before="0" w:after="0" w:afterAutospacing="0"/>
        <w:textAlignment w:val="baseline"/>
        <w:rPr>
          <w:rFonts w:ascii="Arial" w:hAnsi="Arial" w:cs="Arial"/>
          <w:color w:val="31849B" w:themeColor="accent5" w:themeShade="BF"/>
          <w:sz w:val="22"/>
          <w:szCs w:val="22"/>
        </w:rPr>
      </w:pPr>
      <w:hyperlink r:id="rId298" w:history="1">
        <w:r w:rsidR="00867AD8" w:rsidRPr="00AC26EB">
          <w:rPr>
            <w:rStyle w:val="Hiperpovezava"/>
            <w:rFonts w:ascii="Arial" w:eastAsiaTheme="majorEastAsia" w:hAnsi="Arial" w:cs="Arial"/>
            <w:color w:val="31849B" w:themeColor="accent5" w:themeShade="BF"/>
            <w:sz w:val="22"/>
            <w:szCs w:val="22"/>
            <w:bdr w:val="none" w:sz="0" w:space="0" w:color="auto" w:frame="1"/>
          </w:rPr>
          <w:t>Zakon o ureditvi nekaterih vprašanj v zvezi z določenimi prekrški, storjenimi v času veljavnosti ukrepov zaradi preprečevanja širjenja nalezljive bolezni COVID-19 (ZUVPNB)</w:t>
        </w:r>
        <w:r w:rsidR="00867AD8" w:rsidRPr="00AC26EB">
          <w:rPr>
            <w:rStyle w:val="Hiperpovezava"/>
            <w:rFonts w:ascii="Arial" w:eastAsiaTheme="majorEastAsia" w:hAnsi="Arial" w:cs="Arial"/>
            <w:color w:val="31849B" w:themeColor="accent5" w:themeShade="BF"/>
            <w:sz w:val="22"/>
            <w:szCs w:val="22"/>
          </w:rPr>
          <w:t> </w:t>
        </w:r>
      </w:hyperlink>
    </w:p>
    <w:p w14:paraId="56FA9CCE" w14:textId="52D8BB75" w:rsidR="002E0068" w:rsidRPr="002E0068" w:rsidRDefault="002E0068" w:rsidP="00867AD8">
      <w:pPr>
        <w:pStyle w:val="Natevanje"/>
      </w:pPr>
    </w:p>
    <w:sectPr w:rsidR="002E0068" w:rsidRPr="002E0068" w:rsidSect="0033581C">
      <w:pgSz w:w="11906" w:h="16838"/>
      <w:pgMar w:top="1276" w:right="1559" w:bottom="1559" w:left="1106" w:header="227" w:footer="510" w:gutter="454"/>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BDE1C" w14:textId="77777777" w:rsidR="00B306E4" w:rsidRDefault="00B306E4" w:rsidP="004559F2">
      <w:pPr>
        <w:spacing w:after="0" w:line="240" w:lineRule="auto"/>
      </w:pPr>
      <w:r>
        <w:separator/>
      </w:r>
    </w:p>
  </w:endnote>
  <w:endnote w:type="continuationSeparator" w:id="0">
    <w:p w14:paraId="1CBEE345" w14:textId="77777777" w:rsidR="00B306E4" w:rsidRDefault="00B306E4" w:rsidP="004559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38050" w14:textId="77777777" w:rsidR="00B306E4" w:rsidRPr="005A3A2E" w:rsidRDefault="00B306E4" w:rsidP="009E791B">
    <w:pPr>
      <w:spacing w:after="0"/>
      <w:ind w:right="-30"/>
      <w:jc w:val="right"/>
      <w:rPr>
        <w:rFonts w:asciiTheme="minorHAnsi" w:hAnsiTheme="minorHAnsi" w:cstheme="minorHAnsi"/>
        <w:b/>
        <w:sz w:val="18"/>
      </w:rPr>
    </w:pPr>
    <w:r>
      <w:rPr>
        <w:rFonts w:asciiTheme="minorHAnsi" w:hAnsiTheme="minorHAnsi" w:cstheme="minorHAnsi"/>
        <w:noProof/>
        <w:sz w:val="28"/>
        <w:szCs w:val="26"/>
        <w:lang w:eastAsia="sl-SI"/>
      </w:rPr>
      <mc:AlternateContent>
        <mc:Choice Requires="wps">
          <w:drawing>
            <wp:anchor distT="0" distB="0" distL="114300" distR="114300" simplePos="0" relativeHeight="251658752" behindDoc="0" locked="0" layoutInCell="1" allowOverlap="1" wp14:anchorId="5118934C" wp14:editId="36D7B502">
              <wp:simplePos x="0" y="0"/>
              <wp:positionH relativeFrom="page">
                <wp:posOffset>866775</wp:posOffset>
              </wp:positionH>
              <wp:positionV relativeFrom="page">
                <wp:posOffset>9998710</wp:posOffset>
              </wp:positionV>
              <wp:extent cx="377825" cy="450850"/>
              <wp:effectExtent l="0" t="0" r="3175" b="6350"/>
              <wp:wrapNone/>
              <wp:docPr id="69" name="Polje z besedilom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0B885B" w14:textId="77777777" w:rsidR="00B306E4" w:rsidRPr="008023FA" w:rsidRDefault="00B306E4" w:rsidP="00DE4335">
                          <w:pPr>
                            <w:spacing w:after="0"/>
                            <w:ind w:left="-426" w:right="-275"/>
                            <w:jc w:val="center"/>
                            <w:rPr>
                              <w:rFonts w:ascii="Calibri" w:hAnsi="Calibri"/>
                              <w:b/>
                              <w:color w:val="0F243E" w:themeColor="text2" w:themeShade="80"/>
                              <w:sz w:val="18"/>
                              <w:szCs w:val="18"/>
                            </w:rPr>
                          </w:pPr>
                          <w:r w:rsidRPr="008023FA">
                            <w:rPr>
                              <w:rFonts w:ascii="Calibri" w:hAnsi="Calibri"/>
                              <w:b/>
                              <w:color w:val="0F243E" w:themeColor="text2" w:themeShade="80"/>
                              <w:sz w:val="18"/>
                              <w:szCs w:val="18"/>
                            </w:rPr>
                            <w:fldChar w:fldCharType="begin"/>
                          </w:r>
                          <w:r w:rsidRPr="008023FA">
                            <w:rPr>
                              <w:rFonts w:ascii="Calibri" w:hAnsi="Calibri"/>
                              <w:b/>
                              <w:color w:val="0F243E" w:themeColor="text2" w:themeShade="80"/>
                              <w:sz w:val="18"/>
                              <w:szCs w:val="18"/>
                            </w:rPr>
                            <w:instrText>PAGE  \* Arabic  \* MERGEFORMAT</w:instrText>
                          </w:r>
                          <w:r w:rsidRPr="008023FA">
                            <w:rPr>
                              <w:rFonts w:ascii="Calibri" w:hAnsi="Calibri"/>
                              <w:b/>
                              <w:color w:val="0F243E" w:themeColor="text2" w:themeShade="80"/>
                              <w:sz w:val="18"/>
                              <w:szCs w:val="18"/>
                            </w:rPr>
                            <w:fldChar w:fldCharType="separate"/>
                          </w:r>
                          <w:r>
                            <w:rPr>
                              <w:rFonts w:ascii="Calibri" w:hAnsi="Calibri"/>
                              <w:b/>
                              <w:noProof/>
                              <w:color w:val="0F243E" w:themeColor="text2" w:themeShade="80"/>
                              <w:sz w:val="18"/>
                              <w:szCs w:val="18"/>
                            </w:rPr>
                            <w:t>62</w:t>
                          </w:r>
                          <w:r w:rsidRPr="008023FA">
                            <w:rPr>
                              <w:rFonts w:ascii="Calibri" w:hAnsi="Calibri"/>
                              <w:b/>
                              <w:color w:val="0F243E" w:themeColor="text2" w:themeShade="80"/>
                              <w:sz w:val="18"/>
                              <w:szCs w:val="18"/>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page">
                <wp14:pctWidth>5000</wp14:pctWidth>
              </wp14:sizeRelH>
              <wp14:sizeRelV relativeFrom="page">
                <wp14:pctHeight>0</wp14:pctHeight>
              </wp14:sizeRelV>
            </wp:anchor>
          </w:drawing>
        </mc:Choice>
        <mc:Fallback>
          <w:pict>
            <v:shapetype w14:anchorId="5118934C" id="_x0000_t202" coordsize="21600,21600" o:spt="202" path="m,l,21600r21600,l21600,xe">
              <v:stroke joinstyle="miter"/>
              <v:path gradientshapeok="t" o:connecttype="rect"/>
            </v:shapetype>
            <v:shape id="Polje z besedilom 69" o:spid="_x0000_s1027" type="#_x0000_t202" style="position:absolute;left:0;text-align:left;margin-left:68.25pt;margin-top:787.3pt;width:29.75pt;height:35.5pt;z-index:251658752;visibility:visible;mso-wrap-style:square;mso-width-percent:50;mso-height-percent:0;mso-wrap-distance-left:9pt;mso-wrap-distance-top:0;mso-wrap-distance-right:9pt;mso-wrap-distance-bottom:0;mso-position-horizontal:absolute;mso-position-horizontal-relative:page;mso-position-vertical:absolute;mso-position-vertical-relative:page;mso-width-percent: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" fillcolor="white [3201]" stroked="f" strokeweight=".5pt">
              <v:textbox inset="0,,0">
                <w:txbxContent>
                  <w:p w14:paraId="490B885B" w14:textId="77777777" w:rsidR="00B306E4" w:rsidRPr="008023FA" w:rsidRDefault="00B306E4" w:rsidP="00DE4335">
                    <w:pPr>
                      <w:spacing w:after="0"/>
                      <w:ind w:left="-426" w:right="-275"/>
                      <w:jc w:val="center"/>
                      <w:rPr>
                        <w:rFonts w:ascii="Calibri" w:hAnsi="Calibri"/>
                        <w:b/>
                        <w:color w:val="0F243E" w:themeColor="text2" w:themeShade="80"/>
                        <w:sz w:val="18"/>
                        <w:szCs w:val="18"/>
                      </w:rPr>
                    </w:pPr>
                    <w:r w:rsidRPr="008023FA">
                      <w:rPr>
                        <w:rFonts w:ascii="Calibri" w:hAnsi="Calibri"/>
                        <w:b/>
                        <w:color w:val="0F243E" w:themeColor="text2" w:themeShade="80"/>
                        <w:sz w:val="18"/>
                        <w:szCs w:val="18"/>
                      </w:rPr>
                      <w:fldChar w:fldCharType="begin"/>
                    </w:r>
                    <w:r w:rsidRPr="008023FA">
                      <w:rPr>
                        <w:rFonts w:ascii="Calibri" w:hAnsi="Calibri"/>
                        <w:b/>
                        <w:color w:val="0F243E" w:themeColor="text2" w:themeShade="80"/>
                        <w:sz w:val="18"/>
                        <w:szCs w:val="18"/>
                      </w:rPr>
                      <w:instrText>PAGE  \* Arabic  \* MERGEFORMAT</w:instrText>
                    </w:r>
                    <w:r w:rsidRPr="008023FA">
                      <w:rPr>
                        <w:rFonts w:ascii="Calibri" w:hAnsi="Calibri"/>
                        <w:b/>
                        <w:color w:val="0F243E" w:themeColor="text2" w:themeShade="80"/>
                        <w:sz w:val="18"/>
                        <w:szCs w:val="18"/>
                      </w:rPr>
                      <w:fldChar w:fldCharType="separate"/>
                    </w:r>
                    <w:r>
                      <w:rPr>
                        <w:rFonts w:ascii="Calibri" w:hAnsi="Calibri"/>
                        <w:b/>
                        <w:noProof/>
                        <w:color w:val="0F243E" w:themeColor="text2" w:themeShade="80"/>
                        <w:sz w:val="18"/>
                        <w:szCs w:val="18"/>
                      </w:rPr>
                      <w:t>62</w:t>
                    </w:r>
                    <w:r w:rsidRPr="008023FA">
                      <w:rPr>
                        <w:rFonts w:ascii="Calibri" w:hAnsi="Calibri"/>
                        <w:b/>
                        <w:color w:val="0F243E" w:themeColor="text2" w:themeShade="80"/>
                        <w:sz w:val="18"/>
                        <w:szCs w:val="18"/>
                      </w:rPr>
                      <w:fldChar w:fldCharType="end"/>
                    </w:r>
                  </w:p>
                </w:txbxContent>
              </v:textbox>
              <w10:wrap anchorx="page" anchory="page"/>
            </v:shape>
          </w:pict>
        </mc:Fallback>
      </mc:AlternateContent>
    </w:r>
    <w:r w:rsidRPr="005A3A2E">
      <w:rPr>
        <w:rFonts w:asciiTheme="minorHAnsi" w:hAnsiTheme="minorHAnsi" w:cstheme="minorHAnsi"/>
        <w:b/>
        <w:sz w:val="18"/>
      </w:rPr>
      <w:t>POROČILO O DELU ZDRAVSTVENEGA INŠPEKTORATA REPUBLIKE SLOVENIJE</w:t>
    </w:r>
  </w:p>
  <w:p w14:paraId="197E3350" w14:textId="77777777" w:rsidR="00B306E4" w:rsidRPr="005A3A2E" w:rsidRDefault="00B306E4" w:rsidP="009E791B">
    <w:pPr>
      <w:spacing w:after="0"/>
      <w:ind w:right="-30"/>
      <w:jc w:val="right"/>
      <w:rPr>
        <w:rFonts w:asciiTheme="minorHAnsi" w:hAnsiTheme="minorHAnsi" w:cstheme="minorHAnsi"/>
        <w:szCs w:val="20"/>
      </w:rPr>
    </w:pPr>
    <w:r>
      <w:rPr>
        <w:rFonts w:asciiTheme="minorHAnsi" w:hAnsiTheme="minorHAnsi" w:cstheme="minorHAnsi"/>
        <w:b/>
        <w:sz w:val="18"/>
      </w:rPr>
      <w:t>LETO 2015</w:t>
    </w:r>
  </w:p>
  <w:p w14:paraId="19834B06" w14:textId="77777777" w:rsidR="00B306E4" w:rsidRDefault="00B306E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4297168"/>
      <w:docPartObj>
        <w:docPartGallery w:val="Page Numbers (Bottom of Page)"/>
        <w:docPartUnique/>
      </w:docPartObj>
    </w:sdtPr>
    <w:sdtEndPr/>
    <w:sdtContent>
      <w:p w14:paraId="62B7DF1F" w14:textId="2ED93381" w:rsidR="00B306E4" w:rsidRDefault="00B306E4">
        <w:pPr>
          <w:pStyle w:val="Noga"/>
          <w:jc w:val="right"/>
        </w:pPr>
        <w:r>
          <w:fldChar w:fldCharType="begin"/>
        </w:r>
        <w:r>
          <w:instrText>PAGE   \* MERGEFORMAT</w:instrText>
        </w:r>
        <w:r>
          <w:fldChar w:fldCharType="separate"/>
        </w:r>
        <w:r>
          <w:rPr>
            <w:noProof/>
          </w:rPr>
          <w:t>23</w:t>
        </w:r>
        <w:r>
          <w:fldChar w:fldCharType="end"/>
        </w:r>
      </w:p>
    </w:sdtContent>
  </w:sdt>
  <w:p w14:paraId="2167E84E" w14:textId="77777777" w:rsidR="00B306E4" w:rsidRDefault="00B306E4">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BAED0" w14:textId="77777777" w:rsidR="00B306E4" w:rsidRPr="00DF69F8" w:rsidRDefault="00B306E4" w:rsidP="00DF69F8">
    <w:pPr>
      <w:ind w:right="260"/>
      <w:rPr>
        <w:rFonts w:asciiTheme="minorHAnsi" w:hAnsiTheme="minorHAnsi" w:cstheme="minorHAnsi"/>
        <w:szCs w:val="20"/>
      </w:rPr>
    </w:pPr>
    <w:r>
      <w:rPr>
        <w:rFonts w:asciiTheme="minorHAnsi" w:hAnsiTheme="minorHAnsi" w:cstheme="minorHAnsi"/>
        <w:noProof/>
        <w:szCs w:val="20"/>
        <w:lang w:eastAsia="sl-SI"/>
      </w:rPr>
      <mc:AlternateContent>
        <mc:Choice Requires="wps">
          <w:drawing>
            <wp:anchor distT="0" distB="0" distL="114300" distR="114300" simplePos="0" relativeHeight="251652608" behindDoc="0" locked="0" layoutInCell="1" allowOverlap="1" wp14:anchorId="793569CA" wp14:editId="112869B0">
              <wp:simplePos x="0" y="0"/>
              <wp:positionH relativeFrom="page">
                <wp:posOffset>6375400</wp:posOffset>
              </wp:positionH>
              <wp:positionV relativeFrom="page">
                <wp:posOffset>9951085</wp:posOffset>
              </wp:positionV>
              <wp:extent cx="371475" cy="269875"/>
              <wp:effectExtent l="0" t="0" r="3175" b="9525"/>
              <wp:wrapNone/>
              <wp:docPr id="38" name="Polje z besedilom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69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34F5F0" w14:textId="77777777" w:rsidR="00B306E4" w:rsidRPr="005C1087" w:rsidRDefault="00B306E4" w:rsidP="005C1087">
                          <w:pPr>
                            <w:spacing w:after="0"/>
                            <w:jc w:val="center"/>
                            <w:rPr>
                              <w:rFonts w:ascii="Calibri" w:hAnsi="Calibri"/>
                              <w:sz w:val="20"/>
                              <w:szCs w:val="26"/>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793569CA" id="_x0000_t202" coordsize="21600,21600" o:spt="202" path="m,l,21600r21600,l21600,xe">
              <v:stroke joinstyle="miter"/>
              <v:path gradientshapeok="t" o:connecttype="rect"/>
            </v:shapetype>
            <v:shape id="Polje z besedilom 38" o:spid="_x0000_s1028" type="#_x0000_t202" style="position:absolute;margin-left:502pt;margin-top:783.55pt;width:29.25pt;height:21.25pt;z-index:251652608;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" fillcolor="white [3201]" stroked="f" strokeweight=".5pt">
              <v:textbox style="mso-fit-shape-to-text:t" inset="0,,0">
                <w:txbxContent>
                  <w:p w14:paraId="3134F5F0" w14:textId="77777777" w:rsidR="00B306E4" w:rsidRPr="005C1087" w:rsidRDefault="00B306E4" w:rsidP="005C1087">
                    <w:pPr>
                      <w:spacing w:after="0"/>
                      <w:jc w:val="center"/>
                      <w:rPr>
                        <w:rFonts w:ascii="Calibri" w:hAnsi="Calibri"/>
                        <w:sz w:val="20"/>
                        <w:szCs w:val="2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DBD8E" w14:textId="77777777" w:rsidR="00B306E4" w:rsidRDefault="00B306E4" w:rsidP="004559F2">
      <w:pPr>
        <w:spacing w:after="0" w:line="240" w:lineRule="auto"/>
      </w:pPr>
      <w:r>
        <w:separator/>
      </w:r>
    </w:p>
  </w:footnote>
  <w:footnote w:type="continuationSeparator" w:id="0">
    <w:p w14:paraId="4B95026E" w14:textId="77777777" w:rsidR="00B306E4" w:rsidRDefault="00B306E4" w:rsidP="004559F2">
      <w:pPr>
        <w:spacing w:after="0" w:line="240" w:lineRule="auto"/>
      </w:pPr>
      <w:r>
        <w:continuationSeparator/>
      </w:r>
    </w:p>
  </w:footnote>
  <w:footnote w:id="1">
    <w:p w14:paraId="3CF053CA" w14:textId="4D21573D" w:rsidR="00DC041A" w:rsidRPr="009C259C" w:rsidRDefault="00DC041A" w:rsidP="00DC041A">
      <w:pPr>
        <w:pStyle w:val="Sprotnaopomba-besedilo"/>
        <w:rPr>
          <w:rFonts w:asciiTheme="minorHAnsi" w:hAnsiTheme="minorHAnsi" w:cstheme="minorHAnsi"/>
          <w:sz w:val="16"/>
          <w:szCs w:val="16"/>
        </w:rPr>
      </w:pPr>
      <w:r>
        <w:rPr>
          <w:rStyle w:val="Sprotnaopomba-sklic"/>
        </w:rPr>
        <w:footnoteRef/>
      </w:r>
      <w:r>
        <w:t xml:space="preserve"> </w:t>
      </w:r>
      <w:r w:rsidRPr="009C259C">
        <w:rPr>
          <w:rFonts w:asciiTheme="minorHAnsi" w:hAnsiTheme="minorHAnsi" w:cstheme="minorHAnsi"/>
          <w:sz w:val="16"/>
          <w:szCs w:val="16"/>
        </w:rPr>
        <w:t>Izrečene odločbe o prepovedi so</w:t>
      </w:r>
      <w:r w:rsidR="0043536B">
        <w:rPr>
          <w:rFonts w:asciiTheme="minorHAnsi" w:hAnsiTheme="minorHAnsi" w:cstheme="minorHAnsi"/>
          <w:sz w:val="16"/>
          <w:szCs w:val="16"/>
        </w:rPr>
        <w:t xml:space="preserve"> v poročilu navedene na osnovnih področjih  zdravstvene dejavnosti, zdravniške službe in  zdravilstva, in tudi </w:t>
      </w:r>
      <w:r w:rsidRPr="009C259C">
        <w:rPr>
          <w:rFonts w:asciiTheme="minorHAnsi" w:hAnsiTheme="minorHAnsi" w:cstheme="minorHAnsi"/>
          <w:sz w:val="16"/>
          <w:szCs w:val="16"/>
        </w:rPr>
        <w:t>na področju dela in zaposlovanja na črno.</w:t>
      </w:r>
    </w:p>
    <w:p w14:paraId="6C4BE6AE" w14:textId="6ACB398F" w:rsidR="00DC041A" w:rsidRDefault="00DC041A">
      <w:pPr>
        <w:pStyle w:val="Sprotnaopomba-besedilo"/>
      </w:pPr>
    </w:p>
  </w:footnote>
  <w:footnote w:id="2">
    <w:p w14:paraId="47EA40D6" w14:textId="77777777" w:rsidR="00B306E4" w:rsidRPr="000165EE" w:rsidRDefault="00B306E4" w:rsidP="00E54AC8">
      <w:pPr>
        <w:pStyle w:val="Sprotnaopomba-besedilo"/>
        <w:rPr>
          <w:rFonts w:asciiTheme="minorHAnsi" w:hAnsiTheme="minorHAnsi"/>
          <w:sz w:val="16"/>
          <w:szCs w:val="16"/>
        </w:rPr>
      </w:pPr>
      <w:r w:rsidRPr="000165EE">
        <w:rPr>
          <w:rStyle w:val="Sprotnaopomba-sklic"/>
          <w:rFonts w:asciiTheme="minorHAnsi" w:hAnsiTheme="minorHAnsi"/>
          <w:sz w:val="16"/>
          <w:szCs w:val="16"/>
        </w:rPr>
        <w:footnoteRef/>
      </w:r>
      <w:r w:rsidRPr="000165EE">
        <w:rPr>
          <w:rFonts w:asciiTheme="minorHAnsi" w:hAnsiTheme="minorHAnsi"/>
          <w:sz w:val="16"/>
          <w:szCs w:val="16"/>
        </w:rPr>
        <w:t xml:space="preserve"> Vrednost </w:t>
      </w:r>
      <w:r w:rsidRPr="003F0E9D">
        <w:rPr>
          <w:rFonts w:asciiTheme="minorHAnsi" w:hAnsiTheme="minorHAnsi"/>
          <w:sz w:val="16"/>
          <w:szCs w:val="16"/>
        </w:rPr>
        <w:t>vseb</w:t>
      </w:r>
      <w:r>
        <w:rPr>
          <w:rFonts w:asciiTheme="minorHAnsi" w:hAnsiTheme="minorHAnsi"/>
          <w:sz w:val="16"/>
          <w:szCs w:val="16"/>
        </w:rPr>
        <w:t>u</w:t>
      </w:r>
      <w:r w:rsidRPr="000165EE">
        <w:rPr>
          <w:rFonts w:asciiTheme="minorHAnsi" w:hAnsiTheme="minorHAnsi"/>
          <w:sz w:val="16"/>
          <w:szCs w:val="16"/>
        </w:rPr>
        <w:t>je stek prekrškov</w:t>
      </w:r>
      <w:r>
        <w:rPr>
          <w:rFonts w:asciiTheme="minorHAnsi" w:hAnsiTheme="minorHAnsi"/>
          <w:sz w:val="16"/>
          <w:szCs w:val="16"/>
        </w:rPr>
        <w:t>.</w:t>
      </w:r>
    </w:p>
  </w:footnote>
  <w:footnote w:id="3">
    <w:p w14:paraId="6DE0E3D4" w14:textId="77777777" w:rsidR="00E13220" w:rsidRPr="009C259C" w:rsidRDefault="00E13220">
      <w:pPr>
        <w:pStyle w:val="Sprotnaopomba-besedilo"/>
        <w:rPr>
          <w:rFonts w:asciiTheme="minorHAnsi" w:hAnsiTheme="minorHAnsi" w:cstheme="minorHAnsi"/>
          <w:sz w:val="16"/>
          <w:szCs w:val="16"/>
        </w:rPr>
      </w:pPr>
      <w:r w:rsidRPr="009C259C">
        <w:rPr>
          <w:rStyle w:val="Sprotnaopomba-sklic"/>
          <w:rFonts w:asciiTheme="minorHAnsi" w:hAnsiTheme="minorHAnsi" w:cstheme="minorHAnsi"/>
          <w:sz w:val="16"/>
          <w:szCs w:val="16"/>
        </w:rPr>
        <w:footnoteRef/>
      </w:r>
      <w:r w:rsidRPr="009C259C">
        <w:rPr>
          <w:rFonts w:asciiTheme="minorHAnsi" w:hAnsiTheme="minorHAnsi" w:cstheme="minorHAnsi"/>
          <w:sz w:val="16"/>
          <w:szCs w:val="16"/>
        </w:rPr>
        <w:t xml:space="preserve"> Izrečene odločbe o prepovedi so navedene tudi na področju dela in zaposlovanja na črno.</w:t>
      </w:r>
    </w:p>
  </w:footnote>
  <w:footnote w:id="4">
    <w:p w14:paraId="19102540" w14:textId="50BE9B3F" w:rsidR="00E13220" w:rsidRPr="004814E2" w:rsidRDefault="00E13220">
      <w:pPr>
        <w:pStyle w:val="Sprotnaopomba-besedilo"/>
        <w:rPr>
          <w:rFonts w:asciiTheme="minorHAnsi" w:hAnsiTheme="minorHAnsi" w:cstheme="minorHAnsi"/>
          <w:sz w:val="16"/>
          <w:szCs w:val="16"/>
        </w:rPr>
      </w:pPr>
      <w:r w:rsidRPr="004814E2">
        <w:rPr>
          <w:rStyle w:val="Sprotnaopomba-sklic"/>
          <w:rFonts w:asciiTheme="minorHAnsi" w:hAnsiTheme="minorHAnsi" w:cstheme="minorHAnsi"/>
          <w:sz w:val="16"/>
          <w:szCs w:val="16"/>
        </w:rPr>
        <w:footnoteRef/>
      </w:r>
      <w:r w:rsidRPr="004814E2">
        <w:rPr>
          <w:rFonts w:asciiTheme="minorHAnsi" w:hAnsiTheme="minorHAnsi" w:cstheme="minorHAnsi"/>
          <w:sz w:val="16"/>
          <w:szCs w:val="16"/>
        </w:rPr>
        <w:t xml:space="preserve"> Vrednost vsebuje stek prekrškov.</w:t>
      </w:r>
    </w:p>
  </w:footnote>
  <w:footnote w:id="5">
    <w:p w14:paraId="4CB778B2" w14:textId="77777777" w:rsidR="00507C25" w:rsidRPr="004814E2" w:rsidRDefault="00507C25" w:rsidP="00507C25">
      <w:pPr>
        <w:pStyle w:val="Sprotnaopomba-besedilo"/>
        <w:rPr>
          <w:rFonts w:asciiTheme="minorHAnsi" w:hAnsiTheme="minorHAnsi" w:cstheme="minorHAnsi"/>
          <w:sz w:val="16"/>
          <w:szCs w:val="16"/>
        </w:rPr>
      </w:pPr>
      <w:r w:rsidRPr="004814E2">
        <w:rPr>
          <w:rStyle w:val="Sprotnaopomba-sklic"/>
          <w:rFonts w:asciiTheme="minorHAnsi" w:hAnsiTheme="minorHAnsi" w:cstheme="minorHAnsi"/>
          <w:sz w:val="16"/>
          <w:szCs w:val="16"/>
        </w:rPr>
        <w:footnoteRef/>
      </w:r>
      <w:r w:rsidRPr="004814E2">
        <w:rPr>
          <w:rFonts w:asciiTheme="minorHAnsi" w:hAnsiTheme="minorHAnsi" w:cstheme="minorHAnsi"/>
          <w:sz w:val="16"/>
          <w:szCs w:val="16"/>
        </w:rPr>
        <w:t xml:space="preserve"> Vrednost vsebuje stek prekrškov.</w:t>
      </w:r>
    </w:p>
  </w:footnote>
  <w:footnote w:id="6">
    <w:p w14:paraId="05CA2AFF" w14:textId="77777777" w:rsidR="00B306E4" w:rsidRPr="00BC6B6B" w:rsidRDefault="00B306E4" w:rsidP="00BC6B6B">
      <w:pPr>
        <w:pStyle w:val="Opomba"/>
      </w:pPr>
      <w:r w:rsidRPr="00BC6B6B">
        <w:rPr>
          <w:rStyle w:val="Sprotnaopomba-sklic"/>
        </w:rPr>
        <w:footnoteRef/>
      </w:r>
      <w:r w:rsidRPr="00BC6B6B">
        <w:t xml:space="preserve"> Seznam predpisov, ki urejajo področje, je del osmega poglavja Zakonodaja in predpisi v pristojnosti Zdravstvenega inšpektorata Republike Slovenije.</w:t>
      </w:r>
    </w:p>
  </w:footnote>
  <w:footnote w:id="7">
    <w:p w14:paraId="4CC61DBC" w14:textId="40896301" w:rsidR="00070DB3" w:rsidRDefault="00070DB3" w:rsidP="00070DB3">
      <w:pPr>
        <w:pStyle w:val="Sprotnaopomba-besedilo"/>
      </w:pPr>
      <w:r w:rsidRPr="00BC6B6B">
        <w:rPr>
          <w:rStyle w:val="Sprotnaopomba-sklic"/>
          <w:rFonts w:asciiTheme="minorHAnsi" w:hAnsiTheme="minorHAnsi" w:cstheme="minorHAnsi"/>
          <w:sz w:val="16"/>
          <w:szCs w:val="16"/>
        </w:rPr>
        <w:footnoteRef/>
      </w:r>
      <w:r w:rsidRPr="00BC6B6B">
        <w:rPr>
          <w:rFonts w:asciiTheme="minorHAnsi" w:hAnsiTheme="minorHAnsi" w:cstheme="minorHAnsi"/>
          <w:sz w:val="16"/>
          <w:szCs w:val="16"/>
        </w:rPr>
        <w:t xml:space="preserve"> Izrečena odločba o prepovedi je navedena tudi na področju dela in zaposlovanja na črno.</w:t>
      </w:r>
    </w:p>
  </w:footnote>
  <w:footnote w:id="8">
    <w:p w14:paraId="2B8B02EB" w14:textId="77777777" w:rsidR="00B306E4" w:rsidRDefault="00B306E4" w:rsidP="00BC6B6B">
      <w:pPr>
        <w:pStyle w:val="Opomba"/>
      </w:pPr>
      <w:r w:rsidRPr="00C61DAC">
        <w:rPr>
          <w:rStyle w:val="Sprotnaopomba-sklic"/>
          <w:szCs w:val="14"/>
        </w:rPr>
        <w:footnoteRef/>
      </w:r>
      <w:r w:rsidRPr="00C61DAC">
        <w:t xml:space="preserve"> </w:t>
      </w:r>
      <w:r w:rsidRPr="00BC6B6B">
        <w:t>Seznam predpisov, ki urejajo področje, je del osmega poglavja Zakonodaja in predpisi v pristojnosti Zdravstvenega inšpektorata Republike Slovenije.</w:t>
      </w:r>
    </w:p>
  </w:footnote>
  <w:footnote w:id="9">
    <w:p w14:paraId="0EFBC4EB" w14:textId="77777777" w:rsidR="00B306E4" w:rsidRPr="00BC6B6B" w:rsidRDefault="00B306E4" w:rsidP="00BC6B6B">
      <w:pPr>
        <w:pStyle w:val="Opomba"/>
      </w:pPr>
      <w:r w:rsidRPr="00883F2D">
        <w:rPr>
          <w:rStyle w:val="Sprotnaopomba-sklic"/>
          <w:rFonts w:ascii="Calibri" w:hAnsi="Calibri" w:cs="Calibri"/>
          <w:sz w:val="14"/>
          <w:szCs w:val="14"/>
        </w:rPr>
        <w:footnoteRef/>
      </w:r>
      <w:r w:rsidRPr="00883F2D">
        <w:t xml:space="preserve"> </w:t>
      </w:r>
      <w:r w:rsidRPr="00BC6B6B">
        <w:t>Seznam predpisov, ki urejajo področje, je del osmega poglavja Zakonodaja in predpisi v pristojnosti Zdravstvenega inšpektorata Republike Slovenije.</w:t>
      </w:r>
    </w:p>
  </w:footnote>
  <w:footnote w:id="10">
    <w:p w14:paraId="53B2B687" w14:textId="77777777" w:rsidR="00507C25" w:rsidRPr="004814E2" w:rsidRDefault="00507C25" w:rsidP="00507C25">
      <w:pPr>
        <w:pStyle w:val="Sprotnaopomba-besedilo"/>
        <w:rPr>
          <w:rFonts w:asciiTheme="minorHAnsi" w:hAnsiTheme="minorHAnsi" w:cstheme="minorHAnsi"/>
          <w:sz w:val="16"/>
          <w:szCs w:val="16"/>
        </w:rPr>
      </w:pPr>
      <w:r w:rsidRPr="00BC6B6B">
        <w:rPr>
          <w:rStyle w:val="Sprotnaopomba-sklic"/>
          <w:rFonts w:asciiTheme="minorHAnsi" w:hAnsiTheme="minorHAnsi" w:cstheme="minorHAnsi"/>
          <w:sz w:val="16"/>
          <w:szCs w:val="16"/>
        </w:rPr>
        <w:footnoteRef/>
      </w:r>
      <w:r w:rsidRPr="00BC6B6B">
        <w:rPr>
          <w:rFonts w:asciiTheme="minorHAnsi" w:hAnsiTheme="minorHAnsi" w:cstheme="minorHAnsi"/>
          <w:sz w:val="16"/>
          <w:szCs w:val="16"/>
        </w:rPr>
        <w:t xml:space="preserve"> Vrednost vsebuje stek prekrškov.</w:t>
      </w:r>
    </w:p>
  </w:footnote>
  <w:footnote w:id="11">
    <w:p w14:paraId="6C5D26B9" w14:textId="77777777" w:rsidR="00E97C9D" w:rsidRDefault="00E97C9D" w:rsidP="00E97C9D">
      <w:pPr>
        <w:pStyle w:val="Opomba"/>
      </w:pPr>
      <w:r w:rsidRPr="00250B5F">
        <w:rPr>
          <w:rStyle w:val="Sprotnaopomba-sklic"/>
          <w:rFonts w:ascii="Calibri" w:hAnsi="Calibri" w:cs="Calibri"/>
          <w:sz w:val="14"/>
          <w:szCs w:val="14"/>
        </w:rPr>
        <w:footnoteRef/>
      </w:r>
      <w:r w:rsidRPr="00250B5F">
        <w:t xml:space="preserve"> </w:t>
      </w:r>
      <w:r w:rsidRPr="00BC6B6B">
        <w:t>Seznam predpisov, ki urejajo področje, je del osmega poglavja Zakonodaja in predpisi v pristojnosti Zdravstvenega inšpektorata Republike Slovenije.</w:t>
      </w:r>
    </w:p>
  </w:footnote>
  <w:footnote w:id="12">
    <w:p w14:paraId="7622333E" w14:textId="3A5200F3" w:rsidR="00571CF2" w:rsidRPr="001F1037" w:rsidRDefault="00571CF2">
      <w:pPr>
        <w:pStyle w:val="Sprotnaopomba-besedilo"/>
        <w:rPr>
          <w:rFonts w:asciiTheme="minorHAnsi" w:hAnsiTheme="minorHAnsi" w:cstheme="minorHAnsi"/>
          <w:sz w:val="16"/>
          <w:szCs w:val="16"/>
        </w:rPr>
      </w:pPr>
      <w:r w:rsidRPr="001F1037">
        <w:rPr>
          <w:rStyle w:val="Sprotnaopomba-sklic"/>
          <w:rFonts w:asciiTheme="minorHAnsi" w:hAnsiTheme="minorHAnsi" w:cstheme="minorHAnsi"/>
          <w:sz w:val="16"/>
          <w:szCs w:val="16"/>
        </w:rPr>
        <w:footnoteRef/>
      </w:r>
      <w:r w:rsidRPr="001F1037">
        <w:rPr>
          <w:rFonts w:asciiTheme="minorHAnsi" w:hAnsiTheme="minorHAnsi" w:cstheme="minorHAnsi"/>
          <w:sz w:val="16"/>
          <w:szCs w:val="16"/>
        </w:rPr>
        <w:t xml:space="preserve"> Navodila za izdelavo načrta preprečevanja legioneloz so podrobneje obrazložena v poglavju 6.11 Inšpekcijski nadzor na področju Pitne vode in sicer v sedmem in osmem odstavku</w:t>
      </w:r>
    </w:p>
  </w:footnote>
  <w:footnote w:id="13">
    <w:p w14:paraId="2722139E" w14:textId="77777777" w:rsidR="00B306E4" w:rsidRPr="00D20AEC" w:rsidRDefault="00B306E4" w:rsidP="00BC6B6B">
      <w:pPr>
        <w:pStyle w:val="Opomba"/>
      </w:pPr>
      <w:r w:rsidRPr="00D80F03">
        <w:rPr>
          <w:rStyle w:val="Sprotnaopomba-sklic"/>
        </w:rPr>
        <w:footnoteRef/>
      </w:r>
      <w:r w:rsidRPr="00D80F03">
        <w:t xml:space="preserve"> </w:t>
      </w:r>
      <w:r w:rsidRPr="00D20AEC">
        <w:t>Minimalni sanitarno zdravstveni pogoji v javnih zdravstvenih zavodih, pri pravnih in fizičnih osebah, ki opravljajo zdravstveno dejavnost, v dejavnostih na področjih otroškega varstva, vzgoje, izobraževanja, gostinstva, turizma, higienske nege, sociale, zdravstveno-higienskega stanja začasnih bivališč ob naravnih nesrečah in evakuacijah.</w:t>
      </w:r>
    </w:p>
  </w:footnote>
  <w:footnote w:id="14">
    <w:p w14:paraId="61576DA3" w14:textId="77777777" w:rsidR="00B306E4" w:rsidRPr="00D20AEC" w:rsidRDefault="00B306E4" w:rsidP="00BC6B6B">
      <w:pPr>
        <w:pStyle w:val="Opomba"/>
      </w:pPr>
      <w:r w:rsidRPr="00D20AEC">
        <w:rPr>
          <w:rStyle w:val="Sprotnaopomba-sklic"/>
        </w:rPr>
        <w:footnoteRef/>
      </w:r>
      <w:r w:rsidRPr="00D20AEC">
        <w:t xml:space="preserve"> Seznam predpisov, ki urejajo področje, je del osmega poglavja Zakonodaja in predpisi v pristojnosti Zdravstvenega inšpektorata Republike Slovenije.</w:t>
      </w:r>
    </w:p>
  </w:footnote>
  <w:footnote w:id="15">
    <w:p w14:paraId="6CF5FA6D" w14:textId="77777777" w:rsidR="00194179" w:rsidRPr="00FA6A41" w:rsidRDefault="00194179" w:rsidP="00194179">
      <w:pPr>
        <w:pStyle w:val="Opomba"/>
      </w:pPr>
      <w:r w:rsidRPr="00FA6A41">
        <w:rPr>
          <w:rStyle w:val="Sprotnaopomba-sklic"/>
          <w:sz w:val="14"/>
          <w:szCs w:val="14"/>
        </w:rPr>
        <w:footnoteRef/>
      </w:r>
      <w:r w:rsidRPr="00FA6A41">
        <w:t xml:space="preserve"> Seznam predpisov, ki urejajo področje, je del osmega poglavja Zakonodaja in predpisi v pristojnosti Zdravstvenega inšpektorata Republike Slovenije.</w:t>
      </w:r>
    </w:p>
  </w:footnote>
  <w:footnote w:id="16">
    <w:p w14:paraId="23C1D652" w14:textId="0B35A811" w:rsidR="00194179" w:rsidRDefault="00194179" w:rsidP="00194179">
      <w:pPr>
        <w:pStyle w:val="Sprotnaopomba-besedilo"/>
      </w:pPr>
      <w:r w:rsidRPr="00FA6A41">
        <w:rPr>
          <w:rStyle w:val="Sprotnaopomba-sklic"/>
          <w:rFonts w:asciiTheme="minorHAnsi" w:hAnsiTheme="minorHAnsi" w:cstheme="minorHAnsi"/>
          <w:sz w:val="16"/>
          <w:szCs w:val="16"/>
        </w:rPr>
        <w:footnoteRef/>
      </w:r>
      <w:r w:rsidRPr="00FA6A41">
        <w:rPr>
          <w:rFonts w:asciiTheme="minorHAnsi" w:hAnsiTheme="minorHAnsi" w:cstheme="minorHAnsi"/>
          <w:sz w:val="16"/>
          <w:szCs w:val="16"/>
        </w:rPr>
        <w:t xml:space="preserve"> Izrečen</w:t>
      </w:r>
      <w:r w:rsidR="00E230B2">
        <w:rPr>
          <w:rFonts w:asciiTheme="minorHAnsi" w:hAnsiTheme="minorHAnsi" w:cstheme="minorHAnsi"/>
          <w:sz w:val="16"/>
          <w:szCs w:val="16"/>
        </w:rPr>
        <w:t>e</w:t>
      </w:r>
      <w:r w:rsidRPr="00FA6A41">
        <w:rPr>
          <w:rFonts w:asciiTheme="minorHAnsi" w:hAnsiTheme="minorHAnsi" w:cstheme="minorHAnsi"/>
          <w:sz w:val="16"/>
          <w:szCs w:val="16"/>
        </w:rPr>
        <w:t xml:space="preserve"> odločb</w:t>
      </w:r>
      <w:r w:rsidR="00E230B2">
        <w:rPr>
          <w:rFonts w:asciiTheme="minorHAnsi" w:hAnsiTheme="minorHAnsi" w:cstheme="minorHAnsi"/>
          <w:sz w:val="16"/>
          <w:szCs w:val="16"/>
        </w:rPr>
        <w:t>e</w:t>
      </w:r>
      <w:r w:rsidRPr="00FA6A41">
        <w:rPr>
          <w:rFonts w:asciiTheme="minorHAnsi" w:hAnsiTheme="minorHAnsi" w:cstheme="minorHAnsi"/>
          <w:sz w:val="16"/>
          <w:szCs w:val="16"/>
        </w:rPr>
        <w:t xml:space="preserve"> o prepovedi </w:t>
      </w:r>
      <w:r w:rsidR="00E230B2">
        <w:rPr>
          <w:rFonts w:asciiTheme="minorHAnsi" w:hAnsiTheme="minorHAnsi" w:cstheme="minorHAnsi"/>
          <w:sz w:val="16"/>
          <w:szCs w:val="16"/>
        </w:rPr>
        <w:t>so</w:t>
      </w:r>
      <w:r w:rsidRPr="00FA6A41">
        <w:rPr>
          <w:rFonts w:asciiTheme="minorHAnsi" w:hAnsiTheme="minorHAnsi" w:cstheme="minorHAnsi"/>
          <w:sz w:val="16"/>
          <w:szCs w:val="16"/>
        </w:rPr>
        <w:t xml:space="preserve"> naveden</w:t>
      </w:r>
      <w:r w:rsidR="00E230B2">
        <w:rPr>
          <w:rFonts w:asciiTheme="minorHAnsi" w:hAnsiTheme="minorHAnsi" w:cstheme="minorHAnsi"/>
          <w:sz w:val="16"/>
          <w:szCs w:val="16"/>
        </w:rPr>
        <w:t>e</w:t>
      </w:r>
      <w:r w:rsidRPr="00FA6A41">
        <w:rPr>
          <w:rFonts w:asciiTheme="minorHAnsi" w:hAnsiTheme="minorHAnsi" w:cstheme="minorHAnsi"/>
          <w:sz w:val="16"/>
          <w:szCs w:val="16"/>
        </w:rPr>
        <w:t xml:space="preserve"> tudi na področju dela in zaposlovanja na črno.</w:t>
      </w:r>
    </w:p>
  </w:footnote>
  <w:footnote w:id="17">
    <w:p w14:paraId="28E6893F" w14:textId="77777777" w:rsidR="00B306E4" w:rsidRPr="00BC6B6B" w:rsidRDefault="00B306E4" w:rsidP="00BC6B6B">
      <w:pPr>
        <w:pStyle w:val="Opomba"/>
      </w:pPr>
      <w:r w:rsidRPr="00BC6B6B">
        <w:rPr>
          <w:rStyle w:val="Sprotnaopomba-sklic"/>
        </w:rPr>
        <w:footnoteRef/>
      </w:r>
      <w:r w:rsidRPr="00BC6B6B">
        <w:t xml:space="preserve"> Seznam predpisov, ki urejajo področje, je del osmega poglavja Zakonodaja in predpisi v pristojnosti Zdravstvenega inšpektorata Republike Slovenije.</w:t>
      </w:r>
    </w:p>
  </w:footnote>
  <w:footnote w:id="18">
    <w:p w14:paraId="010C6E16" w14:textId="77777777" w:rsidR="003F488F" w:rsidRPr="00734D83" w:rsidRDefault="003F488F" w:rsidP="003F488F">
      <w:pPr>
        <w:pStyle w:val="Sprotnaopomba-besedilo"/>
        <w:rPr>
          <w:rFonts w:asciiTheme="minorHAnsi" w:hAnsiTheme="minorHAnsi"/>
          <w:sz w:val="16"/>
          <w:szCs w:val="16"/>
        </w:rPr>
      </w:pPr>
      <w:r w:rsidRPr="00734D83">
        <w:rPr>
          <w:rStyle w:val="Sprotnaopomba-sklic"/>
          <w:rFonts w:asciiTheme="minorHAnsi" w:hAnsiTheme="minorHAnsi"/>
          <w:sz w:val="16"/>
          <w:szCs w:val="16"/>
        </w:rPr>
        <w:footnoteRef/>
      </w:r>
      <w:r w:rsidRPr="00734D83">
        <w:rPr>
          <w:rFonts w:asciiTheme="minorHAnsi" w:hAnsiTheme="minorHAnsi"/>
          <w:sz w:val="16"/>
          <w:szCs w:val="16"/>
        </w:rPr>
        <w:t xml:space="preserve"> Vrednost vsebuje stek prekrškov.</w:t>
      </w:r>
    </w:p>
  </w:footnote>
  <w:footnote w:id="19">
    <w:p w14:paraId="5F96073A" w14:textId="77777777" w:rsidR="003F488F" w:rsidRPr="00734D83" w:rsidRDefault="003F488F" w:rsidP="003F488F">
      <w:pPr>
        <w:pStyle w:val="Sprotnaopomba-besedilo"/>
        <w:rPr>
          <w:rFonts w:asciiTheme="minorHAnsi" w:hAnsiTheme="minorHAnsi"/>
          <w:sz w:val="16"/>
          <w:szCs w:val="16"/>
        </w:rPr>
      </w:pPr>
      <w:r w:rsidRPr="00734D83">
        <w:rPr>
          <w:rStyle w:val="Sprotnaopomba-sklic"/>
          <w:rFonts w:asciiTheme="minorHAnsi" w:hAnsiTheme="minorHAnsi"/>
          <w:sz w:val="16"/>
          <w:szCs w:val="16"/>
        </w:rPr>
        <w:footnoteRef/>
      </w:r>
      <w:r w:rsidRPr="00734D83">
        <w:rPr>
          <w:rFonts w:asciiTheme="minorHAnsi" w:hAnsiTheme="minorHAnsi"/>
          <w:sz w:val="16"/>
          <w:szCs w:val="16"/>
        </w:rPr>
        <w:t xml:space="preserve"> Vrednost vsebuje stek prekrškov.</w:t>
      </w:r>
    </w:p>
  </w:footnote>
  <w:footnote w:id="20">
    <w:p w14:paraId="3DFE39D3" w14:textId="77777777" w:rsidR="00166AFA" w:rsidRPr="00734D83" w:rsidRDefault="00166AFA" w:rsidP="00166AFA">
      <w:pPr>
        <w:pStyle w:val="Sprotnaopomba-besedilo"/>
        <w:rPr>
          <w:rFonts w:asciiTheme="minorHAnsi" w:hAnsiTheme="minorHAnsi"/>
          <w:sz w:val="16"/>
          <w:szCs w:val="16"/>
        </w:rPr>
      </w:pPr>
      <w:r w:rsidRPr="00734D83">
        <w:rPr>
          <w:rStyle w:val="Sprotnaopomba-sklic"/>
          <w:rFonts w:asciiTheme="minorHAnsi" w:hAnsiTheme="minorHAnsi"/>
          <w:sz w:val="16"/>
          <w:szCs w:val="16"/>
        </w:rPr>
        <w:footnoteRef/>
      </w:r>
      <w:r w:rsidRPr="00734D83">
        <w:rPr>
          <w:rFonts w:asciiTheme="minorHAnsi" w:hAnsiTheme="minorHAnsi"/>
          <w:sz w:val="16"/>
          <w:szCs w:val="16"/>
        </w:rPr>
        <w:t xml:space="preserve"> Vrednost vsebuje stek prekrškov.</w:t>
      </w:r>
    </w:p>
  </w:footnote>
  <w:footnote w:id="21">
    <w:p w14:paraId="4345AB2B" w14:textId="77777777" w:rsidR="00B306E4" w:rsidRDefault="00B306E4" w:rsidP="00BC6B6B">
      <w:pPr>
        <w:pStyle w:val="Opomba"/>
      </w:pPr>
      <w:r w:rsidRPr="007270BC">
        <w:rPr>
          <w:rStyle w:val="Sprotnaopomba-sklic"/>
          <w:rFonts w:ascii="Calibri" w:hAnsi="Calibri" w:cs="Calibri"/>
          <w:sz w:val="14"/>
        </w:rPr>
        <w:footnoteRef/>
      </w:r>
      <w:r w:rsidRPr="007270BC">
        <w:t xml:space="preserve"> </w:t>
      </w:r>
      <w:r>
        <w:t>Seznam predpisov, ki urejajo področje, je del osmega poglavja Zakonodaja in predpisi v pristojnosti Zdravstvenega inšpektorata Republike Slovenije.</w:t>
      </w:r>
    </w:p>
  </w:footnote>
  <w:footnote w:id="22">
    <w:p w14:paraId="62C47B64" w14:textId="77777777" w:rsidR="00B306E4" w:rsidRDefault="00B306E4" w:rsidP="00BC6B6B">
      <w:pPr>
        <w:pStyle w:val="Opomba"/>
      </w:pPr>
      <w:r w:rsidRPr="00405DF4">
        <w:rPr>
          <w:rStyle w:val="Sprotnaopomba-sklic"/>
          <w:rFonts w:eastAsiaTheme="majorEastAsia"/>
          <w:sz w:val="14"/>
          <w:szCs w:val="14"/>
        </w:rPr>
        <w:footnoteRef/>
      </w:r>
      <w:r w:rsidRPr="00405DF4">
        <w:t xml:space="preserve"> </w:t>
      </w:r>
      <w:r>
        <w:t>Seznam predpisov, ki urejajo področje, je del osmega poglavja Zakonodaja in predpisi v pristojnosti Zdravstvenega inšpektorata Republike Slovenije.</w:t>
      </w:r>
    </w:p>
  </w:footnote>
  <w:footnote w:id="23">
    <w:p w14:paraId="26BEA550" w14:textId="77777777" w:rsidR="00B306E4" w:rsidRDefault="00B306E4" w:rsidP="00BC6B6B">
      <w:pPr>
        <w:pStyle w:val="Opomba"/>
      </w:pPr>
      <w:r w:rsidRPr="006F3EE8">
        <w:rPr>
          <w:rStyle w:val="Sprotnaopomba-sklic"/>
          <w:rFonts w:eastAsiaTheme="majorEastAsia"/>
          <w:sz w:val="14"/>
          <w:szCs w:val="14"/>
        </w:rPr>
        <w:footnoteRef/>
      </w:r>
      <w:r w:rsidRPr="006F3EE8">
        <w:t xml:space="preserve"> </w:t>
      </w:r>
      <w:r>
        <w:t>Seznam predpisov, ki urejajo področje, je del osmega poglavja Zakonodaja in predpisi v pristojnosti Zdravstvenega inšpektorata Republike Slovenije.</w:t>
      </w:r>
      <w:r w:rsidRPr="00E042E2">
        <w:t xml:space="preserve"> </w:t>
      </w:r>
    </w:p>
  </w:footnote>
  <w:footnote w:id="24">
    <w:p w14:paraId="67D04DBA" w14:textId="77777777" w:rsidR="00B306E4" w:rsidRDefault="00B306E4" w:rsidP="00BC6B6B">
      <w:pPr>
        <w:pStyle w:val="Opomba"/>
      </w:pPr>
      <w:r w:rsidRPr="006F3EE8">
        <w:rPr>
          <w:rStyle w:val="Sprotnaopomba-sklic"/>
          <w:rFonts w:eastAsiaTheme="majorEastAsia"/>
          <w:sz w:val="14"/>
          <w:szCs w:val="14"/>
        </w:rPr>
        <w:footnoteRef/>
      </w:r>
      <w:r w:rsidRPr="006F3EE8">
        <w:t xml:space="preserve"> </w:t>
      </w:r>
      <w:r>
        <w:t>Seznam predpisov, ki urejajo področje, je del osmega poglavja Zakonodaja in predpisi v pristojnosti Zdravstvenega inšpektorata Republike Slovenije.</w:t>
      </w:r>
    </w:p>
  </w:footnote>
  <w:footnote w:id="25">
    <w:p w14:paraId="47E1FCD8" w14:textId="77777777" w:rsidR="00B306E4" w:rsidRDefault="00B306E4" w:rsidP="00BC6B6B">
      <w:pPr>
        <w:pStyle w:val="Opomba"/>
      </w:pPr>
      <w:r w:rsidRPr="006F3EE8">
        <w:rPr>
          <w:rStyle w:val="Sprotnaopomba-sklic"/>
          <w:rFonts w:ascii="Calibri" w:hAnsi="Calibri" w:cs="Calibri"/>
          <w:sz w:val="14"/>
          <w:szCs w:val="14"/>
        </w:rPr>
        <w:footnoteRef/>
      </w:r>
      <w:r w:rsidRPr="006F3EE8">
        <w:t xml:space="preserve"> </w:t>
      </w:r>
      <w:r>
        <w:t>Seznam predpisov, ki urejajo področje, je del osmega poglavja Zakonodaja in predpisi v pristojnosti Zdravstvenega inšpektorata Republike Slovenije.</w:t>
      </w:r>
    </w:p>
  </w:footnote>
  <w:footnote w:id="26">
    <w:p w14:paraId="7C569C1C" w14:textId="77777777" w:rsidR="00B306E4" w:rsidRDefault="00B306E4" w:rsidP="00BC6B6B">
      <w:pPr>
        <w:pStyle w:val="Opomba"/>
      </w:pPr>
      <w:r w:rsidRPr="006F3EE8">
        <w:rPr>
          <w:rStyle w:val="Sprotnaopomba-sklic"/>
          <w:rFonts w:ascii="Calibri" w:hAnsi="Calibri" w:cs="Calibri"/>
          <w:sz w:val="14"/>
          <w:szCs w:val="14"/>
        </w:rPr>
        <w:footnoteRef/>
      </w:r>
      <w:r>
        <w:t>Seznam predpisov, ki urejajo področje, je del osmega poglavja Zakonodaja in predpisi v pristojnosti Zdravstvenega inšpektorata Republike Slovenije.</w:t>
      </w:r>
    </w:p>
    <w:p w14:paraId="21AFD5AF" w14:textId="77777777" w:rsidR="00B306E4" w:rsidRDefault="00B306E4" w:rsidP="000C0441">
      <w:pPr>
        <w:pStyle w:val="Sprotnaopomba-besedilo"/>
      </w:pPr>
    </w:p>
  </w:footnote>
  <w:footnote w:id="27">
    <w:p w14:paraId="7B273783" w14:textId="74F5B3FA" w:rsidR="00E643EC" w:rsidRPr="00E643EC" w:rsidRDefault="00E643EC">
      <w:pPr>
        <w:pStyle w:val="Sprotnaopomba-besedilo"/>
        <w:rPr>
          <w:rFonts w:asciiTheme="minorHAnsi" w:hAnsiTheme="minorHAnsi" w:cstheme="minorHAnsi"/>
          <w:sz w:val="16"/>
          <w:szCs w:val="16"/>
        </w:rPr>
      </w:pPr>
      <w:r w:rsidRPr="00E643EC">
        <w:rPr>
          <w:rStyle w:val="Sprotnaopomba-sklic"/>
          <w:rFonts w:asciiTheme="minorHAnsi" w:hAnsiTheme="minorHAnsi" w:cstheme="minorHAnsi"/>
          <w:sz w:val="16"/>
          <w:szCs w:val="16"/>
        </w:rPr>
        <w:footnoteRef/>
      </w:r>
      <w:r w:rsidRPr="00E643EC">
        <w:rPr>
          <w:rFonts w:asciiTheme="minorHAnsi" w:hAnsiTheme="minorHAnsi" w:cstheme="minorHAnsi"/>
          <w:sz w:val="16"/>
          <w:szCs w:val="16"/>
        </w:rPr>
        <w:t xml:space="preserve"> Vrednost vsebuje stek prekrškov.</w:t>
      </w:r>
    </w:p>
  </w:footnote>
  <w:footnote w:id="28">
    <w:p w14:paraId="564DFC03" w14:textId="77777777" w:rsidR="001F132D" w:rsidRPr="00E643EC" w:rsidRDefault="001F132D" w:rsidP="001F132D">
      <w:pPr>
        <w:pStyle w:val="Sprotnaopomba-besedilo"/>
        <w:rPr>
          <w:rFonts w:asciiTheme="minorHAnsi" w:hAnsiTheme="minorHAnsi" w:cstheme="minorHAnsi"/>
          <w:sz w:val="16"/>
          <w:szCs w:val="16"/>
        </w:rPr>
      </w:pPr>
      <w:r w:rsidRPr="00E643EC">
        <w:rPr>
          <w:rStyle w:val="Sprotnaopomba-sklic"/>
          <w:rFonts w:asciiTheme="minorHAnsi" w:hAnsiTheme="minorHAnsi" w:cstheme="minorHAnsi"/>
          <w:sz w:val="16"/>
          <w:szCs w:val="16"/>
        </w:rPr>
        <w:footnoteRef/>
      </w:r>
      <w:r w:rsidRPr="00E643EC">
        <w:rPr>
          <w:rFonts w:asciiTheme="minorHAnsi" w:hAnsiTheme="minorHAnsi" w:cstheme="minorHAnsi"/>
          <w:sz w:val="16"/>
          <w:szCs w:val="16"/>
        </w:rPr>
        <w:t xml:space="preserve"> Vrednost vsebuje stek prekrškov.</w:t>
      </w:r>
    </w:p>
  </w:footnote>
  <w:footnote w:id="29">
    <w:p w14:paraId="51AE94E8" w14:textId="7480BCE9" w:rsidR="00E643EC" w:rsidRDefault="00E643EC">
      <w:pPr>
        <w:pStyle w:val="Sprotnaopomba-besedilo"/>
      </w:pPr>
      <w:r w:rsidRPr="00E643EC">
        <w:rPr>
          <w:rStyle w:val="Sprotnaopomba-sklic"/>
          <w:rFonts w:asciiTheme="minorHAnsi" w:hAnsiTheme="minorHAnsi" w:cstheme="minorHAnsi"/>
          <w:sz w:val="16"/>
          <w:szCs w:val="16"/>
        </w:rPr>
        <w:footnoteRef/>
      </w:r>
      <w:r w:rsidRPr="00E643EC">
        <w:rPr>
          <w:rFonts w:asciiTheme="minorHAnsi" w:hAnsiTheme="minorHAnsi" w:cstheme="minorHAnsi"/>
          <w:sz w:val="16"/>
          <w:szCs w:val="16"/>
        </w:rPr>
        <w:t xml:space="preserve"> Vrednost vsebuje stek prekrškov.</w:t>
      </w:r>
    </w:p>
  </w:footnote>
  <w:footnote w:id="30">
    <w:p w14:paraId="487C0E92" w14:textId="77777777" w:rsidR="00B306E4" w:rsidRDefault="00B306E4" w:rsidP="00BC6B6B">
      <w:pPr>
        <w:pStyle w:val="Opomba"/>
      </w:pPr>
      <w:r w:rsidRPr="001A64AA">
        <w:rPr>
          <w:rStyle w:val="Sprotnaopomba-sklic"/>
          <w:szCs w:val="14"/>
        </w:rPr>
        <w:footnoteRef/>
      </w:r>
      <w:r w:rsidRPr="001A64AA">
        <w:t xml:space="preserve"> </w:t>
      </w:r>
      <w:r>
        <w:t>Seznam predpisov, ki urejajo področje, je del osmega poglavja Zakonodaja in predpisi v pristojnosti Zdravstvenega inšpektorata Republike Slovenije.</w:t>
      </w:r>
    </w:p>
  </w:footnote>
  <w:footnote w:id="31">
    <w:p w14:paraId="465F886C" w14:textId="77777777" w:rsidR="001F132D" w:rsidRPr="00E643EC" w:rsidRDefault="001F132D" w:rsidP="001F132D">
      <w:pPr>
        <w:pStyle w:val="Sprotnaopomba-besedilo"/>
        <w:rPr>
          <w:rFonts w:asciiTheme="minorHAnsi" w:hAnsiTheme="minorHAnsi" w:cstheme="minorHAnsi"/>
          <w:sz w:val="16"/>
          <w:szCs w:val="16"/>
        </w:rPr>
      </w:pPr>
      <w:r w:rsidRPr="00E643EC">
        <w:rPr>
          <w:rStyle w:val="Sprotnaopomba-sklic"/>
          <w:rFonts w:asciiTheme="minorHAnsi" w:hAnsiTheme="minorHAnsi" w:cstheme="minorHAnsi"/>
          <w:sz w:val="16"/>
          <w:szCs w:val="16"/>
        </w:rPr>
        <w:footnoteRef/>
      </w:r>
      <w:r w:rsidRPr="00E643EC">
        <w:rPr>
          <w:rFonts w:asciiTheme="minorHAnsi" w:hAnsiTheme="minorHAnsi" w:cstheme="minorHAnsi"/>
          <w:sz w:val="16"/>
          <w:szCs w:val="16"/>
        </w:rPr>
        <w:t xml:space="preserve"> Vrednost vsebuje stek prekrškov.</w:t>
      </w:r>
    </w:p>
  </w:footnote>
  <w:footnote w:id="32">
    <w:p w14:paraId="018448D7" w14:textId="77777777" w:rsidR="00CC0F28" w:rsidRDefault="00CC0F28" w:rsidP="00CC0F28">
      <w:pPr>
        <w:pStyle w:val="Opomba"/>
      </w:pPr>
      <w:r w:rsidRPr="001A64AA">
        <w:rPr>
          <w:rStyle w:val="Sprotnaopomba-sklic"/>
          <w:szCs w:val="14"/>
        </w:rPr>
        <w:footnoteRef/>
      </w:r>
      <w:r w:rsidRPr="001A64AA">
        <w:t xml:space="preserve"> </w:t>
      </w:r>
      <w:r>
        <w:t>Seznam predpisov, ki urejajo področje, je del osmega poglavja Zakonodaja in predpisi v pristojnosti Zdravstvenega inšpektorata Republike Slovenije.</w:t>
      </w:r>
    </w:p>
  </w:footnote>
  <w:footnote w:id="33">
    <w:p w14:paraId="7154730D" w14:textId="43C40AAE" w:rsidR="00EB2B74" w:rsidRPr="009021AE" w:rsidRDefault="00EB2B74" w:rsidP="00EB2B74">
      <w:pPr>
        <w:pStyle w:val="Sprotnaopomba-besedilo"/>
        <w:rPr>
          <w:rFonts w:asciiTheme="minorHAnsi" w:hAnsiTheme="minorHAnsi" w:cstheme="minorHAnsi"/>
          <w:sz w:val="16"/>
          <w:szCs w:val="16"/>
        </w:rPr>
      </w:pPr>
      <w:r w:rsidRPr="009021AE">
        <w:rPr>
          <w:rStyle w:val="Sprotnaopomba-sklic"/>
          <w:rFonts w:asciiTheme="minorHAnsi" w:hAnsiTheme="minorHAnsi" w:cstheme="minorHAnsi"/>
          <w:sz w:val="16"/>
          <w:szCs w:val="16"/>
        </w:rPr>
        <w:footnoteRef/>
      </w:r>
      <w:r w:rsidRPr="009021AE">
        <w:rPr>
          <w:rFonts w:asciiTheme="minorHAnsi" w:hAnsiTheme="minorHAnsi" w:cstheme="minorHAnsi"/>
          <w:sz w:val="16"/>
          <w:szCs w:val="16"/>
        </w:rPr>
        <w:t xml:space="preserve"> </w:t>
      </w:r>
      <w:r>
        <w:rPr>
          <w:rFonts w:asciiTheme="minorHAnsi" w:hAnsiTheme="minorHAnsi" w:cstheme="minorHAnsi"/>
          <w:sz w:val="16"/>
          <w:szCs w:val="16"/>
        </w:rPr>
        <w:t xml:space="preserve">Ti pregledi </w:t>
      </w:r>
      <w:r w:rsidR="00124431">
        <w:rPr>
          <w:rFonts w:asciiTheme="minorHAnsi" w:hAnsiTheme="minorHAnsi" w:cstheme="minorHAnsi"/>
          <w:sz w:val="16"/>
          <w:szCs w:val="16"/>
        </w:rPr>
        <w:t xml:space="preserve">in ukrepi </w:t>
      </w:r>
      <w:r>
        <w:rPr>
          <w:rFonts w:asciiTheme="minorHAnsi" w:hAnsiTheme="minorHAnsi" w:cstheme="minorHAnsi"/>
          <w:sz w:val="16"/>
          <w:szCs w:val="16"/>
        </w:rPr>
        <w:t>so izvedeni znotraj</w:t>
      </w:r>
      <w:r w:rsidRPr="009021AE">
        <w:rPr>
          <w:rFonts w:asciiTheme="minorHAnsi" w:hAnsiTheme="minorHAnsi" w:cstheme="minorHAnsi"/>
          <w:sz w:val="16"/>
          <w:szCs w:val="16"/>
        </w:rPr>
        <w:t xml:space="preserve"> področj</w:t>
      </w:r>
      <w:r>
        <w:rPr>
          <w:rFonts w:asciiTheme="minorHAnsi" w:hAnsiTheme="minorHAnsi" w:cstheme="minorHAnsi"/>
          <w:sz w:val="16"/>
          <w:szCs w:val="16"/>
        </w:rPr>
        <w:t>ih zdravstvene dejavnosti, zdravniške službe in zdravilstva</w:t>
      </w:r>
      <w:r w:rsidRPr="009021AE">
        <w:rPr>
          <w:rFonts w:asciiTheme="minorHAnsi" w:hAnsiTheme="minorHAnsi" w:cstheme="minorHAnsi"/>
          <w:sz w:val="16"/>
          <w:szCs w:val="16"/>
        </w:rPr>
        <w:t>.</w:t>
      </w:r>
    </w:p>
  </w:footnote>
  <w:footnote w:id="34">
    <w:p w14:paraId="75AB69E1" w14:textId="24C5C852" w:rsidR="00124431" w:rsidRPr="00124431" w:rsidRDefault="00124431">
      <w:pPr>
        <w:pStyle w:val="Sprotnaopomba-besedilo"/>
        <w:rPr>
          <w:rFonts w:asciiTheme="minorHAnsi" w:hAnsiTheme="minorHAnsi" w:cstheme="minorHAnsi"/>
          <w:sz w:val="16"/>
          <w:szCs w:val="16"/>
        </w:rPr>
      </w:pPr>
      <w:r w:rsidRPr="00124431">
        <w:rPr>
          <w:rStyle w:val="Sprotnaopomba-sklic"/>
          <w:rFonts w:asciiTheme="minorHAnsi" w:hAnsiTheme="minorHAnsi" w:cstheme="minorHAnsi"/>
          <w:sz w:val="16"/>
          <w:szCs w:val="16"/>
        </w:rPr>
        <w:footnoteRef/>
      </w:r>
      <w:r w:rsidRPr="00124431">
        <w:rPr>
          <w:rFonts w:asciiTheme="minorHAnsi" w:hAnsiTheme="minorHAnsi" w:cstheme="minorHAnsi"/>
          <w:sz w:val="16"/>
          <w:szCs w:val="16"/>
        </w:rPr>
        <w:t xml:space="preserve"> Izrečene odločbe o prepovedi so v poročilu navedene </w:t>
      </w:r>
      <w:r>
        <w:rPr>
          <w:rFonts w:asciiTheme="minorHAnsi" w:hAnsiTheme="minorHAnsi" w:cstheme="minorHAnsi"/>
          <w:sz w:val="16"/>
          <w:szCs w:val="16"/>
        </w:rPr>
        <w:t xml:space="preserve">tudi </w:t>
      </w:r>
      <w:r w:rsidRPr="00124431">
        <w:rPr>
          <w:rFonts w:asciiTheme="minorHAnsi" w:hAnsiTheme="minorHAnsi" w:cstheme="minorHAnsi"/>
          <w:sz w:val="16"/>
          <w:szCs w:val="16"/>
        </w:rPr>
        <w:t>na osnovnih področjih zdravstvene dejavnosti, zdravniške službe in  zdravilstva.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622B" w14:textId="76C3824E" w:rsidR="00B306E4" w:rsidRDefault="00B306E4">
    <w:pPr>
      <w:pStyle w:val="Glava"/>
    </w:pPr>
  </w:p>
  <w:p w14:paraId="456ADF73" w14:textId="0665AC2E" w:rsidR="00E24548" w:rsidRDefault="00E24548">
    <w:pPr>
      <w:pStyle w:val="Glava"/>
    </w:pPr>
  </w:p>
  <w:p w14:paraId="058B1CF5" w14:textId="0A5DECE2" w:rsidR="00E24548" w:rsidRDefault="00E24548">
    <w:pPr>
      <w:pStyle w:val="Glava"/>
    </w:pPr>
    <w:r>
      <w:rPr>
        <w:noProof/>
      </w:rPr>
      <w:drawing>
        <wp:inline distT="0" distB="0" distL="0" distR="0" wp14:anchorId="0BEE22B4" wp14:editId="5C60D87C">
          <wp:extent cx="3450590" cy="719455"/>
          <wp:effectExtent l="0" t="0" r="0" b="4445"/>
          <wp:docPr id="620426459" name="Slika 62042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0590" cy="71945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250B"/>
    <w:multiLevelType w:val="multilevel"/>
    <w:tmpl w:val="91FAB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64103E"/>
    <w:multiLevelType w:val="multilevel"/>
    <w:tmpl w:val="BCF6B4D0"/>
    <w:lvl w:ilvl="0">
      <w:start w:val="1"/>
      <w:numFmt w:val="decimal"/>
      <w:lvlText w:val="%1"/>
      <w:lvlJc w:val="left"/>
      <w:pPr>
        <w:ind w:left="43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2" w15:restartNumberingAfterBreak="0">
    <w:nsid w:val="10985BD3"/>
    <w:multiLevelType w:val="multilevel"/>
    <w:tmpl w:val="C804C28A"/>
    <w:lvl w:ilvl="0">
      <w:start w:val="1"/>
      <w:numFmt w:val="decimal"/>
      <w:lvlText w:val="%1."/>
      <w:lvlJc w:val="left"/>
      <w:pPr>
        <w:ind w:left="-207" w:hanging="360"/>
      </w:pPr>
      <w:rPr>
        <w:rFonts w:hint="default"/>
        <w:sz w:val="22"/>
      </w:rPr>
    </w:lvl>
    <w:lvl w:ilvl="1">
      <w:start w:val="1"/>
      <w:numFmt w:val="decimal"/>
      <w:pStyle w:val="NaslovTOC"/>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66A1FF2"/>
    <w:multiLevelType w:val="hybridMultilevel"/>
    <w:tmpl w:val="5A9EB87C"/>
    <w:lvl w:ilvl="0" w:tplc="0F6E354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8D7241E"/>
    <w:multiLevelType w:val="multilevel"/>
    <w:tmpl w:val="B9D00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1806C18"/>
    <w:multiLevelType w:val="multilevel"/>
    <w:tmpl w:val="33629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731CB1"/>
    <w:multiLevelType w:val="multilevel"/>
    <w:tmpl w:val="C1D80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0D3C36"/>
    <w:multiLevelType w:val="multilevel"/>
    <w:tmpl w:val="30909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793F60"/>
    <w:multiLevelType w:val="multilevel"/>
    <w:tmpl w:val="227E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345E65"/>
    <w:multiLevelType w:val="multilevel"/>
    <w:tmpl w:val="18087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305B75"/>
    <w:multiLevelType w:val="hybridMultilevel"/>
    <w:tmpl w:val="BFC0AA0A"/>
    <w:lvl w:ilvl="0" w:tplc="0F6E354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B134397"/>
    <w:multiLevelType w:val="multilevel"/>
    <w:tmpl w:val="55865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550AC9"/>
    <w:multiLevelType w:val="multilevel"/>
    <w:tmpl w:val="F4CE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F57984"/>
    <w:multiLevelType w:val="multilevel"/>
    <w:tmpl w:val="1E9E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28114C"/>
    <w:multiLevelType w:val="hybridMultilevel"/>
    <w:tmpl w:val="56962C9A"/>
    <w:lvl w:ilvl="0" w:tplc="CA8E1E0C">
      <w:start w:val="9"/>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E115CE8"/>
    <w:multiLevelType w:val="hybridMultilevel"/>
    <w:tmpl w:val="D6286A5C"/>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42E219D2"/>
    <w:multiLevelType w:val="multilevel"/>
    <w:tmpl w:val="A5041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84E10CF"/>
    <w:multiLevelType w:val="hybridMultilevel"/>
    <w:tmpl w:val="99D88EF0"/>
    <w:lvl w:ilvl="0" w:tplc="106E9C02">
      <w:start w:val="1"/>
      <w:numFmt w:val="lowerLetter"/>
      <w:pStyle w:val="Naslov3"/>
      <w:lvlText w:val="%1)"/>
      <w:lvlJc w:val="left"/>
      <w:pPr>
        <w:ind w:left="1425" w:hanging="705"/>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2" w15:restartNumberingAfterBreak="0">
    <w:nsid w:val="4C50585D"/>
    <w:multiLevelType w:val="multilevel"/>
    <w:tmpl w:val="4712E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237DFF"/>
    <w:multiLevelType w:val="hybridMultilevel"/>
    <w:tmpl w:val="709A490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FD2E7D50">
      <w:numFmt w:val="bullet"/>
      <w:lvlText w:val="•"/>
      <w:lvlJc w:val="left"/>
      <w:pPr>
        <w:ind w:left="2510" w:hanging="710"/>
      </w:pPr>
      <w:rPr>
        <w:rFonts w:ascii="Arial" w:eastAsia="Times New Roman" w:hAnsi="Arial" w:cs="Aria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1EE6C27"/>
    <w:multiLevelType w:val="hybridMultilevel"/>
    <w:tmpl w:val="CD803044"/>
    <w:lvl w:ilvl="0" w:tplc="D4265CC4">
      <w:start w:val="9"/>
      <w:numFmt w:val="bullet"/>
      <w:lvlText w:val="−"/>
      <w:lvlJc w:val="left"/>
      <w:pPr>
        <w:ind w:left="587"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2D1571D"/>
    <w:multiLevelType w:val="multilevel"/>
    <w:tmpl w:val="746C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CB00BA0"/>
    <w:multiLevelType w:val="hybridMultilevel"/>
    <w:tmpl w:val="3D66BD66"/>
    <w:lvl w:ilvl="0" w:tplc="2376CC60">
      <w:start w:val="1"/>
      <w:numFmt w:val="decimal"/>
      <w:pStyle w:val="Tabela-naslov"/>
      <w:lvlText w:val="Tabela %1.:"/>
      <w:lvlJc w:val="left"/>
      <w:pPr>
        <w:tabs>
          <w:tab w:val="num" w:pos="1418"/>
        </w:tabs>
        <w:ind w:left="2609" w:hanging="1191"/>
      </w:pPr>
    </w:lvl>
    <w:lvl w:ilvl="1" w:tplc="04240019">
      <w:start w:val="1"/>
      <w:numFmt w:val="lowerLetter"/>
      <w:lvlText w:val="%2."/>
      <w:lvlJc w:val="left"/>
      <w:pPr>
        <w:tabs>
          <w:tab w:val="num" w:pos="2678"/>
        </w:tabs>
        <w:ind w:left="2678" w:hanging="360"/>
      </w:pPr>
    </w:lvl>
    <w:lvl w:ilvl="2" w:tplc="0424001B">
      <w:start w:val="1"/>
      <w:numFmt w:val="lowerRoman"/>
      <w:lvlText w:val="%3."/>
      <w:lvlJc w:val="right"/>
      <w:pPr>
        <w:tabs>
          <w:tab w:val="num" w:pos="3398"/>
        </w:tabs>
        <w:ind w:left="3398" w:hanging="180"/>
      </w:pPr>
    </w:lvl>
    <w:lvl w:ilvl="3" w:tplc="0424000F">
      <w:start w:val="1"/>
      <w:numFmt w:val="decimal"/>
      <w:lvlText w:val="%4."/>
      <w:lvlJc w:val="left"/>
      <w:pPr>
        <w:tabs>
          <w:tab w:val="num" w:pos="4118"/>
        </w:tabs>
        <w:ind w:left="4118" w:hanging="360"/>
      </w:pPr>
    </w:lvl>
    <w:lvl w:ilvl="4" w:tplc="04240019">
      <w:start w:val="1"/>
      <w:numFmt w:val="lowerLetter"/>
      <w:lvlText w:val="%5."/>
      <w:lvlJc w:val="left"/>
      <w:pPr>
        <w:tabs>
          <w:tab w:val="num" w:pos="4838"/>
        </w:tabs>
        <w:ind w:left="4838" w:hanging="360"/>
      </w:pPr>
    </w:lvl>
    <w:lvl w:ilvl="5" w:tplc="0424001B">
      <w:start w:val="1"/>
      <w:numFmt w:val="lowerRoman"/>
      <w:lvlText w:val="%6."/>
      <w:lvlJc w:val="right"/>
      <w:pPr>
        <w:tabs>
          <w:tab w:val="num" w:pos="5558"/>
        </w:tabs>
        <w:ind w:left="5558" w:hanging="180"/>
      </w:pPr>
    </w:lvl>
    <w:lvl w:ilvl="6" w:tplc="0424000F">
      <w:start w:val="1"/>
      <w:numFmt w:val="decimal"/>
      <w:lvlText w:val="%7."/>
      <w:lvlJc w:val="left"/>
      <w:pPr>
        <w:tabs>
          <w:tab w:val="num" w:pos="6278"/>
        </w:tabs>
        <w:ind w:left="6278" w:hanging="360"/>
      </w:pPr>
    </w:lvl>
    <w:lvl w:ilvl="7" w:tplc="04240019">
      <w:start w:val="1"/>
      <w:numFmt w:val="lowerLetter"/>
      <w:lvlText w:val="%8."/>
      <w:lvlJc w:val="left"/>
      <w:pPr>
        <w:tabs>
          <w:tab w:val="num" w:pos="6998"/>
        </w:tabs>
        <w:ind w:left="6998" w:hanging="360"/>
      </w:pPr>
    </w:lvl>
    <w:lvl w:ilvl="8" w:tplc="0424001B">
      <w:start w:val="1"/>
      <w:numFmt w:val="lowerRoman"/>
      <w:lvlText w:val="%9."/>
      <w:lvlJc w:val="right"/>
      <w:pPr>
        <w:tabs>
          <w:tab w:val="num" w:pos="7718"/>
        </w:tabs>
        <w:ind w:left="7718" w:hanging="180"/>
      </w:pPr>
    </w:lvl>
  </w:abstractNum>
  <w:abstractNum w:abstractNumId="28" w15:restartNumberingAfterBreak="0">
    <w:nsid w:val="61A373D1"/>
    <w:multiLevelType w:val="multilevel"/>
    <w:tmpl w:val="C40C9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AA4715"/>
    <w:multiLevelType w:val="multilevel"/>
    <w:tmpl w:val="74E87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4C31D3"/>
    <w:multiLevelType w:val="hybridMultilevel"/>
    <w:tmpl w:val="30104046"/>
    <w:lvl w:ilvl="0" w:tplc="4BB82EF2">
      <w:start w:val="1"/>
      <w:numFmt w:val="bullet"/>
      <w:pStyle w:val="Odstavekseznama"/>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683079D"/>
    <w:multiLevelType w:val="multilevel"/>
    <w:tmpl w:val="9A9CF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946816"/>
    <w:multiLevelType w:val="multilevel"/>
    <w:tmpl w:val="E724E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C300D9"/>
    <w:multiLevelType w:val="hybridMultilevel"/>
    <w:tmpl w:val="DBDE55E4"/>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833454C"/>
    <w:multiLevelType w:val="multilevel"/>
    <w:tmpl w:val="92F2E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980386"/>
    <w:multiLevelType w:val="multilevel"/>
    <w:tmpl w:val="9A703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1733F3"/>
    <w:multiLevelType w:val="hybridMultilevel"/>
    <w:tmpl w:val="8DCA0F34"/>
    <w:lvl w:ilvl="0" w:tplc="A9047A8C">
      <w:start w:val="1"/>
      <w:numFmt w:val="decimal"/>
      <w:pStyle w:val="Naslov2"/>
      <w:lvlText w:val="%1"/>
      <w:lvlJc w:val="left"/>
      <w:pPr>
        <w:ind w:left="720" w:hanging="360"/>
      </w:pPr>
      <w:rPr>
        <w:rFonts w:ascii="Calibri" w:hAnsi="Calibri" w:hint="default"/>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E451286"/>
    <w:multiLevelType w:val="hybridMultilevel"/>
    <w:tmpl w:val="88B88C78"/>
    <w:lvl w:ilvl="0" w:tplc="5684846C">
      <w:start w:val="1"/>
      <w:numFmt w:val="bullet"/>
      <w:lvlText w:val="–"/>
      <w:lvlJc w:val="left"/>
      <w:pPr>
        <w:ind w:left="697" w:hanging="360"/>
      </w:pPr>
      <w:rPr>
        <w:rFonts w:ascii="Arial" w:hAnsi="Arial" w:hint="default"/>
      </w:rPr>
    </w:lvl>
    <w:lvl w:ilvl="1" w:tplc="4A728A6C">
      <w:numFmt w:val="bullet"/>
      <w:lvlText w:val="-"/>
      <w:lvlJc w:val="left"/>
      <w:pPr>
        <w:ind w:left="1417" w:hanging="360"/>
      </w:pPr>
      <w:rPr>
        <w:rFonts w:ascii="Arial" w:eastAsia="Calibri" w:hAnsi="Arial" w:cs="Arial"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38" w15:restartNumberingAfterBreak="0">
    <w:nsid w:val="6F2F1D78"/>
    <w:multiLevelType w:val="hybridMultilevel"/>
    <w:tmpl w:val="B6FEDC96"/>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19F315D"/>
    <w:multiLevelType w:val="hybridMultilevel"/>
    <w:tmpl w:val="E0CEF556"/>
    <w:lvl w:ilvl="0" w:tplc="820A5344">
      <w:start w:val="326"/>
      <w:numFmt w:val="bullet"/>
      <w:pStyle w:val="Natevanje2"/>
      <w:lvlText w:val="-"/>
      <w:lvlJc w:val="left"/>
      <w:pPr>
        <w:ind w:left="928" w:hanging="360"/>
      </w:pPr>
      <w:rPr>
        <w:rFonts w:ascii="Times New Roman" w:eastAsia="Times New Roman" w:hAnsi="Times New Roman" w:cs="Times New Roman" w:hint="default"/>
      </w:rPr>
    </w:lvl>
    <w:lvl w:ilvl="1" w:tplc="04240003">
      <w:start w:val="1"/>
      <w:numFmt w:val="bullet"/>
      <w:lvlText w:val="o"/>
      <w:lvlJc w:val="left"/>
      <w:pPr>
        <w:tabs>
          <w:tab w:val="num" w:pos="3784"/>
        </w:tabs>
        <w:ind w:left="3784" w:hanging="360"/>
      </w:pPr>
      <w:rPr>
        <w:rFonts w:ascii="Courier New" w:hAnsi="Courier New" w:cs="Courier New" w:hint="default"/>
      </w:rPr>
    </w:lvl>
    <w:lvl w:ilvl="2" w:tplc="04240005">
      <w:start w:val="1"/>
      <w:numFmt w:val="bullet"/>
      <w:lvlText w:val=""/>
      <w:lvlJc w:val="left"/>
      <w:pPr>
        <w:tabs>
          <w:tab w:val="num" w:pos="4504"/>
        </w:tabs>
        <w:ind w:left="4504" w:hanging="360"/>
      </w:pPr>
      <w:rPr>
        <w:rFonts w:ascii="Wingdings" w:hAnsi="Wingdings" w:hint="default"/>
      </w:rPr>
    </w:lvl>
    <w:lvl w:ilvl="3" w:tplc="04240001">
      <w:start w:val="1"/>
      <w:numFmt w:val="bullet"/>
      <w:lvlText w:val=""/>
      <w:lvlJc w:val="left"/>
      <w:pPr>
        <w:tabs>
          <w:tab w:val="num" w:pos="5224"/>
        </w:tabs>
        <w:ind w:left="5224" w:hanging="360"/>
      </w:pPr>
      <w:rPr>
        <w:rFonts w:ascii="Symbol" w:hAnsi="Symbol" w:hint="default"/>
      </w:rPr>
    </w:lvl>
    <w:lvl w:ilvl="4" w:tplc="04240003" w:tentative="1">
      <w:start w:val="1"/>
      <w:numFmt w:val="bullet"/>
      <w:lvlText w:val="o"/>
      <w:lvlJc w:val="left"/>
      <w:pPr>
        <w:tabs>
          <w:tab w:val="num" w:pos="5944"/>
        </w:tabs>
        <w:ind w:left="5944" w:hanging="360"/>
      </w:pPr>
      <w:rPr>
        <w:rFonts w:ascii="Courier New" w:hAnsi="Courier New" w:cs="Courier New" w:hint="default"/>
      </w:rPr>
    </w:lvl>
    <w:lvl w:ilvl="5" w:tplc="04240005" w:tentative="1">
      <w:start w:val="1"/>
      <w:numFmt w:val="bullet"/>
      <w:lvlText w:val=""/>
      <w:lvlJc w:val="left"/>
      <w:pPr>
        <w:tabs>
          <w:tab w:val="num" w:pos="6664"/>
        </w:tabs>
        <w:ind w:left="6664" w:hanging="360"/>
      </w:pPr>
      <w:rPr>
        <w:rFonts w:ascii="Wingdings" w:hAnsi="Wingdings" w:hint="default"/>
      </w:rPr>
    </w:lvl>
    <w:lvl w:ilvl="6" w:tplc="04240001" w:tentative="1">
      <w:start w:val="1"/>
      <w:numFmt w:val="bullet"/>
      <w:lvlText w:val=""/>
      <w:lvlJc w:val="left"/>
      <w:pPr>
        <w:tabs>
          <w:tab w:val="num" w:pos="7384"/>
        </w:tabs>
        <w:ind w:left="7384" w:hanging="360"/>
      </w:pPr>
      <w:rPr>
        <w:rFonts w:ascii="Symbol" w:hAnsi="Symbol" w:hint="default"/>
      </w:rPr>
    </w:lvl>
    <w:lvl w:ilvl="7" w:tplc="04240003" w:tentative="1">
      <w:start w:val="1"/>
      <w:numFmt w:val="bullet"/>
      <w:lvlText w:val="o"/>
      <w:lvlJc w:val="left"/>
      <w:pPr>
        <w:tabs>
          <w:tab w:val="num" w:pos="8104"/>
        </w:tabs>
        <w:ind w:left="8104" w:hanging="360"/>
      </w:pPr>
      <w:rPr>
        <w:rFonts w:ascii="Courier New" w:hAnsi="Courier New" w:cs="Courier New" w:hint="default"/>
      </w:rPr>
    </w:lvl>
    <w:lvl w:ilvl="8" w:tplc="04240005" w:tentative="1">
      <w:start w:val="1"/>
      <w:numFmt w:val="bullet"/>
      <w:lvlText w:val=""/>
      <w:lvlJc w:val="left"/>
      <w:pPr>
        <w:tabs>
          <w:tab w:val="num" w:pos="8824"/>
        </w:tabs>
        <w:ind w:left="8824" w:hanging="360"/>
      </w:pPr>
      <w:rPr>
        <w:rFonts w:ascii="Wingdings" w:hAnsi="Wingdings" w:hint="default"/>
      </w:rPr>
    </w:lvl>
  </w:abstractNum>
  <w:abstractNum w:abstractNumId="40" w15:restartNumberingAfterBreak="0">
    <w:nsid w:val="75E51B42"/>
    <w:multiLevelType w:val="multilevel"/>
    <w:tmpl w:val="F416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18354A"/>
    <w:multiLevelType w:val="multilevel"/>
    <w:tmpl w:val="43742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8469DF"/>
    <w:multiLevelType w:val="multilevel"/>
    <w:tmpl w:val="5A76F21E"/>
    <w:lvl w:ilvl="0">
      <w:start w:val="1"/>
      <w:numFmt w:val="decimal"/>
      <w:pStyle w:val="Naslov1"/>
      <w:lvlText w:val="%1"/>
      <w:lvlJc w:val="left"/>
      <w:pPr>
        <w:ind w:left="360" w:hanging="360"/>
      </w:pPr>
      <w:rPr>
        <w:rFonts w:ascii="Calibri" w:hAnsi="Calibri" w:hint="default"/>
        <w:b/>
        <w:bCs w:val="0"/>
        <w:i w:val="0"/>
        <w:iCs w:val="0"/>
        <w:caps w:val="0"/>
        <w:smallCaps w:val="0"/>
        <w:strike w:val="0"/>
        <w:dstrike w:val="0"/>
        <w:noProof w:val="0"/>
        <w:vanish w:val="0"/>
        <w:color w:val="000000"/>
        <w:spacing w:val="0"/>
        <w:kern w:val="0"/>
        <w:position w:val="0"/>
        <w:sz w:val="22"/>
        <w:u w:val="none"/>
        <w:effect w:val="none"/>
        <w:vertAlign w:val="baseline"/>
        <w:em w:val="none"/>
        <w:specVanish w:val="0"/>
      </w:rPr>
    </w:lvl>
    <w:lvl w:ilvl="1">
      <w:start w:val="1"/>
      <w:numFmt w:val="decimal"/>
      <w:lvlText w:val="%1.%2"/>
      <w:lvlJc w:val="left"/>
      <w:pPr>
        <w:ind w:left="1143" w:hanging="576"/>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431" w:hanging="864"/>
      </w:pPr>
      <w:rPr>
        <w:rFonts w:hint="default"/>
      </w:rPr>
    </w:lvl>
    <w:lvl w:ilvl="4">
      <w:start w:val="1"/>
      <w:numFmt w:val="decimal"/>
      <w:lvlText w:val="%1.%2.%3.%4.%5"/>
      <w:lvlJc w:val="left"/>
      <w:pPr>
        <w:ind w:left="1575" w:hanging="1008"/>
      </w:pPr>
      <w:rPr>
        <w:rFonts w:hint="default"/>
      </w:rPr>
    </w:lvl>
    <w:lvl w:ilvl="5">
      <w:start w:val="1"/>
      <w:numFmt w:val="decimal"/>
      <w:lvlText w:val="%1.%2.%3.%4.%5.%6"/>
      <w:lvlJc w:val="left"/>
      <w:pPr>
        <w:ind w:left="1719" w:hanging="1152"/>
      </w:pPr>
      <w:rPr>
        <w:rFonts w:hint="default"/>
      </w:rPr>
    </w:lvl>
    <w:lvl w:ilvl="6">
      <w:start w:val="1"/>
      <w:numFmt w:val="decimal"/>
      <w:lvlText w:val="%1.%2.%3.%4.%5.%6.%7"/>
      <w:lvlJc w:val="left"/>
      <w:pPr>
        <w:ind w:left="1863" w:hanging="1296"/>
      </w:pPr>
      <w:rPr>
        <w:rFonts w:hint="default"/>
      </w:rPr>
    </w:lvl>
    <w:lvl w:ilvl="7">
      <w:start w:val="1"/>
      <w:numFmt w:val="decimal"/>
      <w:lvlText w:val="%1.%2.%3.%4.%5.%6.%7.%8"/>
      <w:lvlJc w:val="left"/>
      <w:pPr>
        <w:ind w:left="2007" w:hanging="1440"/>
      </w:pPr>
      <w:rPr>
        <w:rFonts w:hint="default"/>
      </w:rPr>
    </w:lvl>
    <w:lvl w:ilvl="8">
      <w:start w:val="1"/>
      <w:numFmt w:val="decimal"/>
      <w:lvlText w:val="%1.%2.%3.%4.%5.%6.%7.%8.%9"/>
      <w:lvlJc w:val="left"/>
      <w:pPr>
        <w:ind w:left="2151" w:hanging="1584"/>
      </w:pPr>
      <w:rPr>
        <w:rFonts w:hint="default"/>
      </w:rPr>
    </w:lvl>
  </w:abstractNum>
  <w:abstractNum w:abstractNumId="43" w15:restartNumberingAfterBreak="0">
    <w:nsid w:val="7CFA636B"/>
    <w:multiLevelType w:val="multilevel"/>
    <w:tmpl w:val="93304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FA63A3"/>
    <w:multiLevelType w:val="multilevel"/>
    <w:tmpl w:val="7452F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4772A7"/>
    <w:multiLevelType w:val="multilevel"/>
    <w:tmpl w:val="9E5CB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7FE9625F"/>
    <w:multiLevelType w:val="multilevel"/>
    <w:tmpl w:val="2698F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143237">
    <w:abstractNumId w:val="2"/>
  </w:num>
  <w:num w:numId="2" w16cid:durableId="1315835292">
    <w:abstractNumId w:val="39"/>
  </w:num>
  <w:num w:numId="3" w16cid:durableId="15083235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6102704">
    <w:abstractNumId w:val="42"/>
  </w:num>
  <w:num w:numId="5" w16cid:durableId="1954096526">
    <w:abstractNumId w:val="1"/>
  </w:num>
  <w:num w:numId="6" w16cid:durableId="1514756743">
    <w:abstractNumId w:val="36"/>
  </w:num>
  <w:num w:numId="7" w16cid:durableId="397174521">
    <w:abstractNumId w:val="21"/>
  </w:num>
  <w:num w:numId="8" w16cid:durableId="1521047177">
    <w:abstractNumId w:val="21"/>
    <w:lvlOverride w:ilvl="0">
      <w:startOverride w:val="1"/>
    </w:lvlOverride>
  </w:num>
  <w:num w:numId="9" w16cid:durableId="1524392774">
    <w:abstractNumId w:val="24"/>
  </w:num>
  <w:num w:numId="10" w16cid:durableId="109781329">
    <w:abstractNumId w:val="17"/>
  </w:num>
  <w:num w:numId="11" w16cid:durableId="860971204">
    <w:abstractNumId w:val="38"/>
  </w:num>
  <w:num w:numId="12" w16cid:durableId="107434026">
    <w:abstractNumId w:val="5"/>
  </w:num>
  <w:num w:numId="13" w16cid:durableId="765343979">
    <w:abstractNumId w:val="26"/>
  </w:num>
  <w:num w:numId="14" w16cid:durableId="1155294323">
    <w:abstractNumId w:val="33"/>
  </w:num>
  <w:num w:numId="15" w16cid:durableId="1362246644">
    <w:abstractNumId w:val="46"/>
  </w:num>
  <w:num w:numId="16" w16cid:durableId="749695886">
    <w:abstractNumId w:val="37"/>
  </w:num>
  <w:num w:numId="17" w16cid:durableId="1893492421">
    <w:abstractNumId w:val="18"/>
  </w:num>
  <w:num w:numId="18" w16cid:durableId="1702317160">
    <w:abstractNumId w:val="12"/>
  </w:num>
  <w:num w:numId="19" w16cid:durableId="89082560">
    <w:abstractNumId w:val="20"/>
  </w:num>
  <w:num w:numId="20" w16cid:durableId="383333621">
    <w:abstractNumId w:val="23"/>
  </w:num>
  <w:num w:numId="21" w16cid:durableId="584848771">
    <w:abstractNumId w:val="30"/>
  </w:num>
  <w:num w:numId="22" w16cid:durableId="1127701927">
    <w:abstractNumId w:val="16"/>
  </w:num>
  <w:num w:numId="23" w16cid:durableId="511147974">
    <w:abstractNumId w:val="40"/>
  </w:num>
  <w:num w:numId="24" w16cid:durableId="1122963921">
    <w:abstractNumId w:val="31"/>
  </w:num>
  <w:num w:numId="25" w16cid:durableId="1944264299">
    <w:abstractNumId w:val="22"/>
  </w:num>
  <w:num w:numId="26" w16cid:durableId="321739832">
    <w:abstractNumId w:val="25"/>
  </w:num>
  <w:num w:numId="27" w16cid:durableId="897209456">
    <w:abstractNumId w:val="13"/>
  </w:num>
  <w:num w:numId="28" w16cid:durableId="1026637323">
    <w:abstractNumId w:val="9"/>
  </w:num>
  <w:num w:numId="29" w16cid:durableId="1866744769">
    <w:abstractNumId w:val="6"/>
  </w:num>
  <w:num w:numId="30" w16cid:durableId="1500806162">
    <w:abstractNumId w:val="10"/>
  </w:num>
  <w:num w:numId="31" w16cid:durableId="1915316999">
    <w:abstractNumId w:val="8"/>
  </w:num>
  <w:num w:numId="32" w16cid:durableId="1040086441">
    <w:abstractNumId w:val="41"/>
  </w:num>
  <w:num w:numId="33" w16cid:durableId="60757765">
    <w:abstractNumId w:val="34"/>
  </w:num>
  <w:num w:numId="34" w16cid:durableId="314722346">
    <w:abstractNumId w:val="47"/>
  </w:num>
  <w:num w:numId="35" w16cid:durableId="1342078930">
    <w:abstractNumId w:val="0"/>
  </w:num>
  <w:num w:numId="36" w16cid:durableId="962544328">
    <w:abstractNumId w:val="19"/>
  </w:num>
  <w:num w:numId="37" w16cid:durableId="932323799">
    <w:abstractNumId w:val="28"/>
  </w:num>
  <w:num w:numId="38" w16cid:durableId="1714496796">
    <w:abstractNumId w:val="35"/>
  </w:num>
  <w:num w:numId="39" w16cid:durableId="1432355455">
    <w:abstractNumId w:val="32"/>
  </w:num>
  <w:num w:numId="40" w16cid:durableId="191579887">
    <w:abstractNumId w:val="29"/>
  </w:num>
  <w:num w:numId="41" w16cid:durableId="668948653">
    <w:abstractNumId w:val="15"/>
  </w:num>
  <w:num w:numId="42" w16cid:durableId="1110248768">
    <w:abstractNumId w:val="14"/>
  </w:num>
  <w:num w:numId="43" w16cid:durableId="983437414">
    <w:abstractNumId w:val="4"/>
  </w:num>
  <w:num w:numId="44" w16cid:durableId="1275938867">
    <w:abstractNumId w:val="45"/>
  </w:num>
  <w:num w:numId="45" w16cid:durableId="1153639451">
    <w:abstractNumId w:val="44"/>
  </w:num>
  <w:num w:numId="46" w16cid:durableId="733815069">
    <w:abstractNumId w:val="43"/>
  </w:num>
  <w:num w:numId="47" w16cid:durableId="1972515682">
    <w:abstractNumId w:val="7"/>
  </w:num>
  <w:num w:numId="48" w16cid:durableId="437064028">
    <w:abstractNumId w:val="21"/>
    <w:lvlOverride w:ilvl="0">
      <w:startOverride w:val="1"/>
    </w:lvlOverride>
  </w:num>
  <w:num w:numId="49" w16cid:durableId="1325889435">
    <w:abstractNumId w:val="21"/>
    <w:lvlOverride w:ilvl="0">
      <w:startOverride w:val="1"/>
    </w:lvlOverride>
  </w:num>
  <w:num w:numId="50" w16cid:durableId="986590504">
    <w:abstractNumId w:val="3"/>
  </w:num>
  <w:num w:numId="51" w16cid:durableId="457456110">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mirrorMargins/>
  <w:proofState w:spelling="clean" w:grammar="clean"/>
  <w:defaultTabStop w:val="709"/>
  <w:hyphenationZone w:val="425"/>
  <w:characterSpacingControl w:val="doNotCompress"/>
  <w:hdrShapeDefaults>
    <o:shapedefaults v:ext="edit" spidmax="262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7DE"/>
    <w:rsid w:val="00000298"/>
    <w:rsid w:val="00000516"/>
    <w:rsid w:val="0000091E"/>
    <w:rsid w:val="00000A42"/>
    <w:rsid w:val="00000CBA"/>
    <w:rsid w:val="00000F88"/>
    <w:rsid w:val="00001CA4"/>
    <w:rsid w:val="00002324"/>
    <w:rsid w:val="00002EB5"/>
    <w:rsid w:val="00002EC3"/>
    <w:rsid w:val="0000310F"/>
    <w:rsid w:val="00003A91"/>
    <w:rsid w:val="00003FD0"/>
    <w:rsid w:val="00005036"/>
    <w:rsid w:val="000050A2"/>
    <w:rsid w:val="00005147"/>
    <w:rsid w:val="000051CE"/>
    <w:rsid w:val="000051FB"/>
    <w:rsid w:val="00005AFD"/>
    <w:rsid w:val="00006325"/>
    <w:rsid w:val="00006385"/>
    <w:rsid w:val="0000640D"/>
    <w:rsid w:val="000066DE"/>
    <w:rsid w:val="000069B7"/>
    <w:rsid w:val="00006AE5"/>
    <w:rsid w:val="00006CD6"/>
    <w:rsid w:val="00006E35"/>
    <w:rsid w:val="000070E0"/>
    <w:rsid w:val="00007234"/>
    <w:rsid w:val="00007490"/>
    <w:rsid w:val="00007A11"/>
    <w:rsid w:val="00007A15"/>
    <w:rsid w:val="00007B20"/>
    <w:rsid w:val="00007D0B"/>
    <w:rsid w:val="000101B3"/>
    <w:rsid w:val="0001023E"/>
    <w:rsid w:val="00011399"/>
    <w:rsid w:val="00011496"/>
    <w:rsid w:val="00011959"/>
    <w:rsid w:val="00011B8A"/>
    <w:rsid w:val="00011E37"/>
    <w:rsid w:val="0001215A"/>
    <w:rsid w:val="00012186"/>
    <w:rsid w:val="0001223E"/>
    <w:rsid w:val="0001225D"/>
    <w:rsid w:val="000123C7"/>
    <w:rsid w:val="00012413"/>
    <w:rsid w:val="000127BA"/>
    <w:rsid w:val="000135C8"/>
    <w:rsid w:val="00013D60"/>
    <w:rsid w:val="00013DE1"/>
    <w:rsid w:val="00013E81"/>
    <w:rsid w:val="00013F71"/>
    <w:rsid w:val="0001429B"/>
    <w:rsid w:val="000145E0"/>
    <w:rsid w:val="000148DD"/>
    <w:rsid w:val="00014E80"/>
    <w:rsid w:val="00014ED5"/>
    <w:rsid w:val="0001500A"/>
    <w:rsid w:val="000152B0"/>
    <w:rsid w:val="00015433"/>
    <w:rsid w:val="00015720"/>
    <w:rsid w:val="00015B19"/>
    <w:rsid w:val="00015CFD"/>
    <w:rsid w:val="00015D8E"/>
    <w:rsid w:val="000160E8"/>
    <w:rsid w:val="000165EE"/>
    <w:rsid w:val="00016812"/>
    <w:rsid w:val="000172BC"/>
    <w:rsid w:val="0001784F"/>
    <w:rsid w:val="000203A5"/>
    <w:rsid w:val="000206A8"/>
    <w:rsid w:val="00020705"/>
    <w:rsid w:val="0002077F"/>
    <w:rsid w:val="000208F0"/>
    <w:rsid w:val="00020CCE"/>
    <w:rsid w:val="00020D94"/>
    <w:rsid w:val="00020F07"/>
    <w:rsid w:val="0002100C"/>
    <w:rsid w:val="0002124E"/>
    <w:rsid w:val="00021319"/>
    <w:rsid w:val="0002147F"/>
    <w:rsid w:val="00021777"/>
    <w:rsid w:val="00021976"/>
    <w:rsid w:val="00021A4B"/>
    <w:rsid w:val="00021D13"/>
    <w:rsid w:val="0002214D"/>
    <w:rsid w:val="0002243F"/>
    <w:rsid w:val="000225AA"/>
    <w:rsid w:val="00022C5A"/>
    <w:rsid w:val="00022FDF"/>
    <w:rsid w:val="00023093"/>
    <w:rsid w:val="00023531"/>
    <w:rsid w:val="00023732"/>
    <w:rsid w:val="00023CE0"/>
    <w:rsid w:val="00023EAA"/>
    <w:rsid w:val="00023F3A"/>
    <w:rsid w:val="0002405C"/>
    <w:rsid w:val="00024514"/>
    <w:rsid w:val="00024A6D"/>
    <w:rsid w:val="00024FBE"/>
    <w:rsid w:val="00025119"/>
    <w:rsid w:val="0002512A"/>
    <w:rsid w:val="00025238"/>
    <w:rsid w:val="00025712"/>
    <w:rsid w:val="00025B26"/>
    <w:rsid w:val="00025CE1"/>
    <w:rsid w:val="000267AD"/>
    <w:rsid w:val="00026D58"/>
    <w:rsid w:val="000270EA"/>
    <w:rsid w:val="000272FC"/>
    <w:rsid w:val="000274B0"/>
    <w:rsid w:val="000274F6"/>
    <w:rsid w:val="000275BA"/>
    <w:rsid w:val="00027676"/>
    <w:rsid w:val="0002768E"/>
    <w:rsid w:val="000276EF"/>
    <w:rsid w:val="000277B6"/>
    <w:rsid w:val="00027DA3"/>
    <w:rsid w:val="00030099"/>
    <w:rsid w:val="000300AE"/>
    <w:rsid w:val="000306CF"/>
    <w:rsid w:val="000307A3"/>
    <w:rsid w:val="00031467"/>
    <w:rsid w:val="00031616"/>
    <w:rsid w:val="000316F9"/>
    <w:rsid w:val="00031922"/>
    <w:rsid w:val="0003210E"/>
    <w:rsid w:val="000326A3"/>
    <w:rsid w:val="000328AE"/>
    <w:rsid w:val="00032C09"/>
    <w:rsid w:val="00032DD7"/>
    <w:rsid w:val="00032DDC"/>
    <w:rsid w:val="00032FC8"/>
    <w:rsid w:val="0003338C"/>
    <w:rsid w:val="000334C9"/>
    <w:rsid w:val="00033722"/>
    <w:rsid w:val="00034265"/>
    <w:rsid w:val="00034C79"/>
    <w:rsid w:val="00035309"/>
    <w:rsid w:val="000355F8"/>
    <w:rsid w:val="00035CA4"/>
    <w:rsid w:val="00035E6F"/>
    <w:rsid w:val="000363E4"/>
    <w:rsid w:val="00036D25"/>
    <w:rsid w:val="00037727"/>
    <w:rsid w:val="00037A2B"/>
    <w:rsid w:val="0004003A"/>
    <w:rsid w:val="00040543"/>
    <w:rsid w:val="000405D0"/>
    <w:rsid w:val="0004086C"/>
    <w:rsid w:val="00040B91"/>
    <w:rsid w:val="00040D89"/>
    <w:rsid w:val="00040F01"/>
    <w:rsid w:val="000411E3"/>
    <w:rsid w:val="00041210"/>
    <w:rsid w:val="00041632"/>
    <w:rsid w:val="00041B0F"/>
    <w:rsid w:val="00041F4F"/>
    <w:rsid w:val="00042268"/>
    <w:rsid w:val="000423F1"/>
    <w:rsid w:val="000424AF"/>
    <w:rsid w:val="00042E6B"/>
    <w:rsid w:val="00042E71"/>
    <w:rsid w:val="00042E7E"/>
    <w:rsid w:val="00043425"/>
    <w:rsid w:val="0004365D"/>
    <w:rsid w:val="0004394A"/>
    <w:rsid w:val="00043A14"/>
    <w:rsid w:val="00043BE3"/>
    <w:rsid w:val="0004421F"/>
    <w:rsid w:val="0004479A"/>
    <w:rsid w:val="00044988"/>
    <w:rsid w:val="00044E1E"/>
    <w:rsid w:val="00044EB7"/>
    <w:rsid w:val="00045633"/>
    <w:rsid w:val="00045683"/>
    <w:rsid w:val="00045798"/>
    <w:rsid w:val="00045A2F"/>
    <w:rsid w:val="00045D1D"/>
    <w:rsid w:val="00045EFB"/>
    <w:rsid w:val="00046249"/>
    <w:rsid w:val="000465FA"/>
    <w:rsid w:val="00046897"/>
    <w:rsid w:val="00046CC1"/>
    <w:rsid w:val="00046CED"/>
    <w:rsid w:val="00046D70"/>
    <w:rsid w:val="0004710A"/>
    <w:rsid w:val="00047F6D"/>
    <w:rsid w:val="00047F78"/>
    <w:rsid w:val="00050058"/>
    <w:rsid w:val="000505C6"/>
    <w:rsid w:val="0005131B"/>
    <w:rsid w:val="0005135A"/>
    <w:rsid w:val="000514C3"/>
    <w:rsid w:val="00051896"/>
    <w:rsid w:val="00051AAB"/>
    <w:rsid w:val="00051D81"/>
    <w:rsid w:val="0005220D"/>
    <w:rsid w:val="000522FD"/>
    <w:rsid w:val="0005243D"/>
    <w:rsid w:val="00052461"/>
    <w:rsid w:val="00052A7C"/>
    <w:rsid w:val="00052C3C"/>
    <w:rsid w:val="00052CAF"/>
    <w:rsid w:val="00053039"/>
    <w:rsid w:val="00053672"/>
    <w:rsid w:val="00053C18"/>
    <w:rsid w:val="00053EC5"/>
    <w:rsid w:val="000541E1"/>
    <w:rsid w:val="000544E5"/>
    <w:rsid w:val="00054991"/>
    <w:rsid w:val="00054B16"/>
    <w:rsid w:val="000551F1"/>
    <w:rsid w:val="00055203"/>
    <w:rsid w:val="0005527C"/>
    <w:rsid w:val="00055439"/>
    <w:rsid w:val="000556C8"/>
    <w:rsid w:val="00055CB8"/>
    <w:rsid w:val="00055EC4"/>
    <w:rsid w:val="000564F2"/>
    <w:rsid w:val="00056571"/>
    <w:rsid w:val="00056FF5"/>
    <w:rsid w:val="000570DE"/>
    <w:rsid w:val="00057273"/>
    <w:rsid w:val="00057A3C"/>
    <w:rsid w:val="00057DE0"/>
    <w:rsid w:val="00057FBA"/>
    <w:rsid w:val="00060298"/>
    <w:rsid w:val="00060BAD"/>
    <w:rsid w:val="00060D34"/>
    <w:rsid w:val="00061191"/>
    <w:rsid w:val="000611CD"/>
    <w:rsid w:val="00061944"/>
    <w:rsid w:val="00061A1E"/>
    <w:rsid w:val="00061C89"/>
    <w:rsid w:val="00061EAC"/>
    <w:rsid w:val="0006200F"/>
    <w:rsid w:val="000621A0"/>
    <w:rsid w:val="00062967"/>
    <w:rsid w:val="00062DE0"/>
    <w:rsid w:val="00062E02"/>
    <w:rsid w:val="00063029"/>
    <w:rsid w:val="00063105"/>
    <w:rsid w:val="00063A67"/>
    <w:rsid w:val="00063BE1"/>
    <w:rsid w:val="00063E25"/>
    <w:rsid w:val="00063FA8"/>
    <w:rsid w:val="000642C9"/>
    <w:rsid w:val="0006488C"/>
    <w:rsid w:val="00064EFD"/>
    <w:rsid w:val="00064FB3"/>
    <w:rsid w:val="000654EE"/>
    <w:rsid w:val="000656C8"/>
    <w:rsid w:val="000658F3"/>
    <w:rsid w:val="0006593C"/>
    <w:rsid w:val="00065A13"/>
    <w:rsid w:val="00065DEF"/>
    <w:rsid w:val="0006621B"/>
    <w:rsid w:val="00066242"/>
    <w:rsid w:val="0006686A"/>
    <w:rsid w:val="00066B6A"/>
    <w:rsid w:val="00066DA8"/>
    <w:rsid w:val="00066EB7"/>
    <w:rsid w:val="00066FF8"/>
    <w:rsid w:val="000670D7"/>
    <w:rsid w:val="00067414"/>
    <w:rsid w:val="00067730"/>
    <w:rsid w:val="00067978"/>
    <w:rsid w:val="000679D2"/>
    <w:rsid w:val="00067E25"/>
    <w:rsid w:val="00067EE9"/>
    <w:rsid w:val="00067FDE"/>
    <w:rsid w:val="00070727"/>
    <w:rsid w:val="000708E0"/>
    <w:rsid w:val="00070DB3"/>
    <w:rsid w:val="00070F4C"/>
    <w:rsid w:val="00071146"/>
    <w:rsid w:val="00071749"/>
    <w:rsid w:val="0007182A"/>
    <w:rsid w:val="00071BD0"/>
    <w:rsid w:val="00071D2A"/>
    <w:rsid w:val="00071DEB"/>
    <w:rsid w:val="00072490"/>
    <w:rsid w:val="000724A4"/>
    <w:rsid w:val="00072592"/>
    <w:rsid w:val="00072F7F"/>
    <w:rsid w:val="0007305A"/>
    <w:rsid w:val="00073145"/>
    <w:rsid w:val="00073637"/>
    <w:rsid w:val="00073B03"/>
    <w:rsid w:val="00073E60"/>
    <w:rsid w:val="000741E8"/>
    <w:rsid w:val="000743CF"/>
    <w:rsid w:val="000744E7"/>
    <w:rsid w:val="000749C8"/>
    <w:rsid w:val="00074CE5"/>
    <w:rsid w:val="00074FFB"/>
    <w:rsid w:val="00075074"/>
    <w:rsid w:val="000751E4"/>
    <w:rsid w:val="000754BB"/>
    <w:rsid w:val="00075624"/>
    <w:rsid w:val="00075CE7"/>
    <w:rsid w:val="00075E11"/>
    <w:rsid w:val="000767A7"/>
    <w:rsid w:val="00076CA7"/>
    <w:rsid w:val="00076CBB"/>
    <w:rsid w:val="00076DBD"/>
    <w:rsid w:val="000773B3"/>
    <w:rsid w:val="000774C4"/>
    <w:rsid w:val="0007751D"/>
    <w:rsid w:val="0007754A"/>
    <w:rsid w:val="0007758D"/>
    <w:rsid w:val="000777BD"/>
    <w:rsid w:val="00077B83"/>
    <w:rsid w:val="00077C4D"/>
    <w:rsid w:val="00077C90"/>
    <w:rsid w:val="000805CC"/>
    <w:rsid w:val="00080720"/>
    <w:rsid w:val="00080D29"/>
    <w:rsid w:val="00081677"/>
    <w:rsid w:val="00081777"/>
    <w:rsid w:val="00081CE8"/>
    <w:rsid w:val="000820A2"/>
    <w:rsid w:val="000820AC"/>
    <w:rsid w:val="00082375"/>
    <w:rsid w:val="00082B11"/>
    <w:rsid w:val="00082B25"/>
    <w:rsid w:val="00082B75"/>
    <w:rsid w:val="00082FBA"/>
    <w:rsid w:val="000832BC"/>
    <w:rsid w:val="0008370D"/>
    <w:rsid w:val="0008398E"/>
    <w:rsid w:val="00083B23"/>
    <w:rsid w:val="00083C4D"/>
    <w:rsid w:val="00083C8A"/>
    <w:rsid w:val="00084D00"/>
    <w:rsid w:val="00084E33"/>
    <w:rsid w:val="00085341"/>
    <w:rsid w:val="000854CF"/>
    <w:rsid w:val="00085A3A"/>
    <w:rsid w:val="00085F0C"/>
    <w:rsid w:val="000860D8"/>
    <w:rsid w:val="00086238"/>
    <w:rsid w:val="00086712"/>
    <w:rsid w:val="00086825"/>
    <w:rsid w:val="000871D9"/>
    <w:rsid w:val="000873D4"/>
    <w:rsid w:val="000879F6"/>
    <w:rsid w:val="00087CE9"/>
    <w:rsid w:val="00087D10"/>
    <w:rsid w:val="00087D71"/>
    <w:rsid w:val="00087ED0"/>
    <w:rsid w:val="00090557"/>
    <w:rsid w:val="000910D0"/>
    <w:rsid w:val="00091338"/>
    <w:rsid w:val="000913DA"/>
    <w:rsid w:val="000915B2"/>
    <w:rsid w:val="00091859"/>
    <w:rsid w:val="00091AAA"/>
    <w:rsid w:val="000920E5"/>
    <w:rsid w:val="000929B8"/>
    <w:rsid w:val="00092ABF"/>
    <w:rsid w:val="00092F58"/>
    <w:rsid w:val="000932C6"/>
    <w:rsid w:val="00093447"/>
    <w:rsid w:val="00093755"/>
    <w:rsid w:val="000938F0"/>
    <w:rsid w:val="0009479F"/>
    <w:rsid w:val="00094945"/>
    <w:rsid w:val="00094ABC"/>
    <w:rsid w:val="00094BE9"/>
    <w:rsid w:val="00095466"/>
    <w:rsid w:val="0009568B"/>
    <w:rsid w:val="0009585A"/>
    <w:rsid w:val="000960EE"/>
    <w:rsid w:val="000966E4"/>
    <w:rsid w:val="0009685A"/>
    <w:rsid w:val="00096D6C"/>
    <w:rsid w:val="00096F97"/>
    <w:rsid w:val="00097502"/>
    <w:rsid w:val="00097BE8"/>
    <w:rsid w:val="00097F7C"/>
    <w:rsid w:val="000A02E4"/>
    <w:rsid w:val="000A0574"/>
    <w:rsid w:val="000A088D"/>
    <w:rsid w:val="000A0BBD"/>
    <w:rsid w:val="000A0C85"/>
    <w:rsid w:val="000A15D8"/>
    <w:rsid w:val="000A2043"/>
    <w:rsid w:val="000A20A8"/>
    <w:rsid w:val="000A234A"/>
    <w:rsid w:val="000A25D0"/>
    <w:rsid w:val="000A29D8"/>
    <w:rsid w:val="000A2FC4"/>
    <w:rsid w:val="000A3868"/>
    <w:rsid w:val="000A38C4"/>
    <w:rsid w:val="000A3979"/>
    <w:rsid w:val="000A3F01"/>
    <w:rsid w:val="000A4124"/>
    <w:rsid w:val="000A4478"/>
    <w:rsid w:val="000A46DB"/>
    <w:rsid w:val="000A4A09"/>
    <w:rsid w:val="000A4AF1"/>
    <w:rsid w:val="000A4F37"/>
    <w:rsid w:val="000A4FAD"/>
    <w:rsid w:val="000A4FF7"/>
    <w:rsid w:val="000A50E3"/>
    <w:rsid w:val="000A5408"/>
    <w:rsid w:val="000A545B"/>
    <w:rsid w:val="000A56F7"/>
    <w:rsid w:val="000A5963"/>
    <w:rsid w:val="000A5AE3"/>
    <w:rsid w:val="000A5BDC"/>
    <w:rsid w:val="000A6315"/>
    <w:rsid w:val="000A66E1"/>
    <w:rsid w:val="000A6A39"/>
    <w:rsid w:val="000A714D"/>
    <w:rsid w:val="000A7316"/>
    <w:rsid w:val="000A73B5"/>
    <w:rsid w:val="000A746D"/>
    <w:rsid w:val="000A7B23"/>
    <w:rsid w:val="000A7DC5"/>
    <w:rsid w:val="000B01DB"/>
    <w:rsid w:val="000B03EC"/>
    <w:rsid w:val="000B05A7"/>
    <w:rsid w:val="000B05F9"/>
    <w:rsid w:val="000B0622"/>
    <w:rsid w:val="000B06E8"/>
    <w:rsid w:val="000B0CEA"/>
    <w:rsid w:val="000B0FA7"/>
    <w:rsid w:val="000B12EF"/>
    <w:rsid w:val="000B15A8"/>
    <w:rsid w:val="000B16AC"/>
    <w:rsid w:val="000B1DE1"/>
    <w:rsid w:val="000B1E50"/>
    <w:rsid w:val="000B2016"/>
    <w:rsid w:val="000B221F"/>
    <w:rsid w:val="000B2505"/>
    <w:rsid w:val="000B2729"/>
    <w:rsid w:val="000B294B"/>
    <w:rsid w:val="000B2A65"/>
    <w:rsid w:val="000B2DA8"/>
    <w:rsid w:val="000B3347"/>
    <w:rsid w:val="000B3362"/>
    <w:rsid w:val="000B33E6"/>
    <w:rsid w:val="000B39D6"/>
    <w:rsid w:val="000B39E6"/>
    <w:rsid w:val="000B3BE7"/>
    <w:rsid w:val="000B3C12"/>
    <w:rsid w:val="000B4685"/>
    <w:rsid w:val="000B4E4B"/>
    <w:rsid w:val="000B564C"/>
    <w:rsid w:val="000B5754"/>
    <w:rsid w:val="000B5879"/>
    <w:rsid w:val="000B6081"/>
    <w:rsid w:val="000B60C7"/>
    <w:rsid w:val="000B64FB"/>
    <w:rsid w:val="000B67CB"/>
    <w:rsid w:val="000B6932"/>
    <w:rsid w:val="000B74CD"/>
    <w:rsid w:val="000B7709"/>
    <w:rsid w:val="000B78E3"/>
    <w:rsid w:val="000B79CB"/>
    <w:rsid w:val="000B79CD"/>
    <w:rsid w:val="000B79CF"/>
    <w:rsid w:val="000B7B91"/>
    <w:rsid w:val="000C027B"/>
    <w:rsid w:val="000C0441"/>
    <w:rsid w:val="000C0471"/>
    <w:rsid w:val="000C0858"/>
    <w:rsid w:val="000C0916"/>
    <w:rsid w:val="000C0934"/>
    <w:rsid w:val="000C0D5D"/>
    <w:rsid w:val="000C0DED"/>
    <w:rsid w:val="000C0EE5"/>
    <w:rsid w:val="000C113F"/>
    <w:rsid w:val="000C15F7"/>
    <w:rsid w:val="000C17A3"/>
    <w:rsid w:val="000C17D3"/>
    <w:rsid w:val="000C1DBF"/>
    <w:rsid w:val="000C1DE9"/>
    <w:rsid w:val="000C214C"/>
    <w:rsid w:val="000C27FB"/>
    <w:rsid w:val="000C2FE9"/>
    <w:rsid w:val="000C2FF0"/>
    <w:rsid w:val="000C3722"/>
    <w:rsid w:val="000C3EFC"/>
    <w:rsid w:val="000C449A"/>
    <w:rsid w:val="000C4B92"/>
    <w:rsid w:val="000C5067"/>
    <w:rsid w:val="000C5190"/>
    <w:rsid w:val="000C51CA"/>
    <w:rsid w:val="000C53B2"/>
    <w:rsid w:val="000C558F"/>
    <w:rsid w:val="000C55B6"/>
    <w:rsid w:val="000C5975"/>
    <w:rsid w:val="000C5D5D"/>
    <w:rsid w:val="000C6470"/>
    <w:rsid w:val="000C64F1"/>
    <w:rsid w:val="000C67D9"/>
    <w:rsid w:val="000C6813"/>
    <w:rsid w:val="000C682E"/>
    <w:rsid w:val="000C71C8"/>
    <w:rsid w:val="000C72A5"/>
    <w:rsid w:val="000C72F4"/>
    <w:rsid w:val="000C73B3"/>
    <w:rsid w:val="000C77C3"/>
    <w:rsid w:val="000C7DB3"/>
    <w:rsid w:val="000C7E17"/>
    <w:rsid w:val="000C7F46"/>
    <w:rsid w:val="000D0000"/>
    <w:rsid w:val="000D02CF"/>
    <w:rsid w:val="000D03BC"/>
    <w:rsid w:val="000D0AF4"/>
    <w:rsid w:val="000D0D29"/>
    <w:rsid w:val="000D0D40"/>
    <w:rsid w:val="000D0D44"/>
    <w:rsid w:val="000D11FF"/>
    <w:rsid w:val="000D15F8"/>
    <w:rsid w:val="000D1A67"/>
    <w:rsid w:val="000D1F19"/>
    <w:rsid w:val="000D2060"/>
    <w:rsid w:val="000D26B8"/>
    <w:rsid w:val="000D28D4"/>
    <w:rsid w:val="000D2D29"/>
    <w:rsid w:val="000D2D34"/>
    <w:rsid w:val="000D2DE7"/>
    <w:rsid w:val="000D303A"/>
    <w:rsid w:val="000D3169"/>
    <w:rsid w:val="000D3188"/>
    <w:rsid w:val="000D3563"/>
    <w:rsid w:val="000D38A9"/>
    <w:rsid w:val="000D3A52"/>
    <w:rsid w:val="000D3CB1"/>
    <w:rsid w:val="000D3E76"/>
    <w:rsid w:val="000D4FB3"/>
    <w:rsid w:val="000D538D"/>
    <w:rsid w:val="000D5D8F"/>
    <w:rsid w:val="000D63AD"/>
    <w:rsid w:val="000D64C1"/>
    <w:rsid w:val="000D6714"/>
    <w:rsid w:val="000D6773"/>
    <w:rsid w:val="000D6DFF"/>
    <w:rsid w:val="000D728D"/>
    <w:rsid w:val="000D73C9"/>
    <w:rsid w:val="000D787C"/>
    <w:rsid w:val="000D7ACB"/>
    <w:rsid w:val="000D7AEF"/>
    <w:rsid w:val="000D7E7B"/>
    <w:rsid w:val="000E023C"/>
    <w:rsid w:val="000E0411"/>
    <w:rsid w:val="000E04E7"/>
    <w:rsid w:val="000E0841"/>
    <w:rsid w:val="000E1546"/>
    <w:rsid w:val="000E1B2D"/>
    <w:rsid w:val="000E1C0D"/>
    <w:rsid w:val="000E1DC7"/>
    <w:rsid w:val="000E25A9"/>
    <w:rsid w:val="000E2661"/>
    <w:rsid w:val="000E2723"/>
    <w:rsid w:val="000E29DB"/>
    <w:rsid w:val="000E32D6"/>
    <w:rsid w:val="000E33FE"/>
    <w:rsid w:val="000E3457"/>
    <w:rsid w:val="000E394A"/>
    <w:rsid w:val="000E3A19"/>
    <w:rsid w:val="000E3C58"/>
    <w:rsid w:val="000E3E60"/>
    <w:rsid w:val="000E4427"/>
    <w:rsid w:val="000E45C1"/>
    <w:rsid w:val="000E4838"/>
    <w:rsid w:val="000E4F5A"/>
    <w:rsid w:val="000E5307"/>
    <w:rsid w:val="000E545D"/>
    <w:rsid w:val="000E55DD"/>
    <w:rsid w:val="000E59C8"/>
    <w:rsid w:val="000E5E9A"/>
    <w:rsid w:val="000E5FB2"/>
    <w:rsid w:val="000E602E"/>
    <w:rsid w:val="000E6315"/>
    <w:rsid w:val="000E645A"/>
    <w:rsid w:val="000E6545"/>
    <w:rsid w:val="000E693D"/>
    <w:rsid w:val="000E6EEE"/>
    <w:rsid w:val="000E716C"/>
    <w:rsid w:val="000E723C"/>
    <w:rsid w:val="000E7426"/>
    <w:rsid w:val="000E75A9"/>
    <w:rsid w:val="000E765C"/>
    <w:rsid w:val="000E7AE7"/>
    <w:rsid w:val="000E7DA8"/>
    <w:rsid w:val="000F035F"/>
    <w:rsid w:val="000F06C2"/>
    <w:rsid w:val="000F0804"/>
    <w:rsid w:val="000F0A9D"/>
    <w:rsid w:val="000F0B90"/>
    <w:rsid w:val="000F0C91"/>
    <w:rsid w:val="000F120A"/>
    <w:rsid w:val="000F1C8C"/>
    <w:rsid w:val="000F22CD"/>
    <w:rsid w:val="000F2C54"/>
    <w:rsid w:val="000F2D16"/>
    <w:rsid w:val="000F2E0C"/>
    <w:rsid w:val="000F2E2B"/>
    <w:rsid w:val="000F2FB6"/>
    <w:rsid w:val="000F3420"/>
    <w:rsid w:val="000F3A2F"/>
    <w:rsid w:val="000F3DA3"/>
    <w:rsid w:val="000F3F50"/>
    <w:rsid w:val="000F4002"/>
    <w:rsid w:val="000F4088"/>
    <w:rsid w:val="000F417A"/>
    <w:rsid w:val="000F4E10"/>
    <w:rsid w:val="000F51E3"/>
    <w:rsid w:val="000F544A"/>
    <w:rsid w:val="000F5C00"/>
    <w:rsid w:val="000F6056"/>
    <w:rsid w:val="000F65D8"/>
    <w:rsid w:val="000F6618"/>
    <w:rsid w:val="000F685E"/>
    <w:rsid w:val="000F69CF"/>
    <w:rsid w:val="000F7420"/>
    <w:rsid w:val="000F7A1B"/>
    <w:rsid w:val="000F7B5B"/>
    <w:rsid w:val="000F7C97"/>
    <w:rsid w:val="00100024"/>
    <w:rsid w:val="001008F0"/>
    <w:rsid w:val="00100921"/>
    <w:rsid w:val="00100A92"/>
    <w:rsid w:val="00100CBD"/>
    <w:rsid w:val="00100EB1"/>
    <w:rsid w:val="00101650"/>
    <w:rsid w:val="0010185D"/>
    <w:rsid w:val="00101AD8"/>
    <w:rsid w:val="001025DD"/>
    <w:rsid w:val="00102F27"/>
    <w:rsid w:val="00102F61"/>
    <w:rsid w:val="0010345A"/>
    <w:rsid w:val="00103BED"/>
    <w:rsid w:val="00103D67"/>
    <w:rsid w:val="00104126"/>
    <w:rsid w:val="00104180"/>
    <w:rsid w:val="00104461"/>
    <w:rsid w:val="00104538"/>
    <w:rsid w:val="00104828"/>
    <w:rsid w:val="0010487F"/>
    <w:rsid w:val="00104BA2"/>
    <w:rsid w:val="00104F49"/>
    <w:rsid w:val="00105D10"/>
    <w:rsid w:val="00105D54"/>
    <w:rsid w:val="00106194"/>
    <w:rsid w:val="0010684B"/>
    <w:rsid w:val="0010699B"/>
    <w:rsid w:val="00106D74"/>
    <w:rsid w:val="00106ED5"/>
    <w:rsid w:val="001071A3"/>
    <w:rsid w:val="00107345"/>
    <w:rsid w:val="0010792E"/>
    <w:rsid w:val="00107BB9"/>
    <w:rsid w:val="00107D99"/>
    <w:rsid w:val="00110748"/>
    <w:rsid w:val="00110DCE"/>
    <w:rsid w:val="00110F6C"/>
    <w:rsid w:val="00110FFB"/>
    <w:rsid w:val="001112D0"/>
    <w:rsid w:val="0011136D"/>
    <w:rsid w:val="001119F2"/>
    <w:rsid w:val="00111B05"/>
    <w:rsid w:val="00111EDD"/>
    <w:rsid w:val="0011216D"/>
    <w:rsid w:val="00112523"/>
    <w:rsid w:val="001128CA"/>
    <w:rsid w:val="00112953"/>
    <w:rsid w:val="00112EBA"/>
    <w:rsid w:val="00112EC5"/>
    <w:rsid w:val="0011300E"/>
    <w:rsid w:val="001135FA"/>
    <w:rsid w:val="0011392E"/>
    <w:rsid w:val="00113FEC"/>
    <w:rsid w:val="00114B74"/>
    <w:rsid w:val="00114EFB"/>
    <w:rsid w:val="00114FB5"/>
    <w:rsid w:val="001155DE"/>
    <w:rsid w:val="00115F4A"/>
    <w:rsid w:val="0011632D"/>
    <w:rsid w:val="0011682B"/>
    <w:rsid w:val="0011692C"/>
    <w:rsid w:val="00117101"/>
    <w:rsid w:val="00117209"/>
    <w:rsid w:val="0011722E"/>
    <w:rsid w:val="00117751"/>
    <w:rsid w:val="001179A2"/>
    <w:rsid w:val="00120197"/>
    <w:rsid w:val="00120556"/>
    <w:rsid w:val="001208A7"/>
    <w:rsid w:val="00120AEF"/>
    <w:rsid w:val="00120CB7"/>
    <w:rsid w:val="00120E9E"/>
    <w:rsid w:val="00121218"/>
    <w:rsid w:val="00121512"/>
    <w:rsid w:val="0012159B"/>
    <w:rsid w:val="0012170B"/>
    <w:rsid w:val="0012187E"/>
    <w:rsid w:val="0012189C"/>
    <w:rsid w:val="00121979"/>
    <w:rsid w:val="00121BAC"/>
    <w:rsid w:val="00121BC5"/>
    <w:rsid w:val="00121E42"/>
    <w:rsid w:val="001225D7"/>
    <w:rsid w:val="00122724"/>
    <w:rsid w:val="001229F3"/>
    <w:rsid w:val="00123432"/>
    <w:rsid w:val="001235F0"/>
    <w:rsid w:val="001238F8"/>
    <w:rsid w:val="00123FF7"/>
    <w:rsid w:val="001240D7"/>
    <w:rsid w:val="00124431"/>
    <w:rsid w:val="00124536"/>
    <w:rsid w:val="00124BC2"/>
    <w:rsid w:val="00125007"/>
    <w:rsid w:val="001252C5"/>
    <w:rsid w:val="00125307"/>
    <w:rsid w:val="001257E4"/>
    <w:rsid w:val="00125B88"/>
    <w:rsid w:val="00125BF8"/>
    <w:rsid w:val="00125CDB"/>
    <w:rsid w:val="00126141"/>
    <w:rsid w:val="00126166"/>
    <w:rsid w:val="00126688"/>
    <w:rsid w:val="00126A96"/>
    <w:rsid w:val="001279D1"/>
    <w:rsid w:val="001279F6"/>
    <w:rsid w:val="00127C4F"/>
    <w:rsid w:val="00127C5C"/>
    <w:rsid w:val="001305E0"/>
    <w:rsid w:val="001308BC"/>
    <w:rsid w:val="001308F8"/>
    <w:rsid w:val="001309E2"/>
    <w:rsid w:val="00130AEF"/>
    <w:rsid w:val="00130F91"/>
    <w:rsid w:val="00131188"/>
    <w:rsid w:val="00131201"/>
    <w:rsid w:val="00131209"/>
    <w:rsid w:val="0013120A"/>
    <w:rsid w:val="00131284"/>
    <w:rsid w:val="001312B1"/>
    <w:rsid w:val="0013150F"/>
    <w:rsid w:val="00131510"/>
    <w:rsid w:val="0013169D"/>
    <w:rsid w:val="00131A50"/>
    <w:rsid w:val="00131C9F"/>
    <w:rsid w:val="00131E57"/>
    <w:rsid w:val="00132195"/>
    <w:rsid w:val="001321B3"/>
    <w:rsid w:val="00132EB7"/>
    <w:rsid w:val="001330C5"/>
    <w:rsid w:val="00133118"/>
    <w:rsid w:val="001331FE"/>
    <w:rsid w:val="001334C3"/>
    <w:rsid w:val="001334C8"/>
    <w:rsid w:val="00133724"/>
    <w:rsid w:val="00133845"/>
    <w:rsid w:val="0013401A"/>
    <w:rsid w:val="001342AF"/>
    <w:rsid w:val="0013495B"/>
    <w:rsid w:val="00134CDE"/>
    <w:rsid w:val="00134E54"/>
    <w:rsid w:val="00134EBD"/>
    <w:rsid w:val="0013512E"/>
    <w:rsid w:val="00135348"/>
    <w:rsid w:val="00136285"/>
    <w:rsid w:val="001368FB"/>
    <w:rsid w:val="00136A18"/>
    <w:rsid w:val="00136F90"/>
    <w:rsid w:val="001373D2"/>
    <w:rsid w:val="00137AA7"/>
    <w:rsid w:val="00140377"/>
    <w:rsid w:val="00140446"/>
    <w:rsid w:val="00140543"/>
    <w:rsid w:val="00140606"/>
    <w:rsid w:val="00140617"/>
    <w:rsid w:val="0014070E"/>
    <w:rsid w:val="00140AC8"/>
    <w:rsid w:val="00140BE8"/>
    <w:rsid w:val="00140E69"/>
    <w:rsid w:val="001413D5"/>
    <w:rsid w:val="00141648"/>
    <w:rsid w:val="00141C8E"/>
    <w:rsid w:val="00142062"/>
    <w:rsid w:val="0014209A"/>
    <w:rsid w:val="001420C5"/>
    <w:rsid w:val="00142353"/>
    <w:rsid w:val="0014259E"/>
    <w:rsid w:val="00142E33"/>
    <w:rsid w:val="00142FD2"/>
    <w:rsid w:val="00142FF7"/>
    <w:rsid w:val="00143031"/>
    <w:rsid w:val="00143088"/>
    <w:rsid w:val="00143874"/>
    <w:rsid w:val="00143961"/>
    <w:rsid w:val="001439B5"/>
    <w:rsid w:val="001439DE"/>
    <w:rsid w:val="00143B98"/>
    <w:rsid w:val="00143F63"/>
    <w:rsid w:val="0014436F"/>
    <w:rsid w:val="001443EC"/>
    <w:rsid w:val="001445E9"/>
    <w:rsid w:val="001449A3"/>
    <w:rsid w:val="00144BAA"/>
    <w:rsid w:val="00144E3B"/>
    <w:rsid w:val="00145099"/>
    <w:rsid w:val="00145391"/>
    <w:rsid w:val="001453BC"/>
    <w:rsid w:val="0014554F"/>
    <w:rsid w:val="00145585"/>
    <w:rsid w:val="00145796"/>
    <w:rsid w:val="001461D9"/>
    <w:rsid w:val="00146302"/>
    <w:rsid w:val="00146EB7"/>
    <w:rsid w:val="001471E2"/>
    <w:rsid w:val="00147248"/>
    <w:rsid w:val="00147424"/>
    <w:rsid w:val="00147659"/>
    <w:rsid w:val="001476B8"/>
    <w:rsid w:val="001479C2"/>
    <w:rsid w:val="00147C66"/>
    <w:rsid w:val="00150418"/>
    <w:rsid w:val="00150554"/>
    <w:rsid w:val="001506FC"/>
    <w:rsid w:val="00150972"/>
    <w:rsid w:val="0015111D"/>
    <w:rsid w:val="001514B8"/>
    <w:rsid w:val="00151940"/>
    <w:rsid w:val="00151DF6"/>
    <w:rsid w:val="0015270C"/>
    <w:rsid w:val="00152AD4"/>
    <w:rsid w:val="00152B8C"/>
    <w:rsid w:val="00152CD0"/>
    <w:rsid w:val="00152FC8"/>
    <w:rsid w:val="00153244"/>
    <w:rsid w:val="00153331"/>
    <w:rsid w:val="00153482"/>
    <w:rsid w:val="0015363B"/>
    <w:rsid w:val="001536A0"/>
    <w:rsid w:val="0015436D"/>
    <w:rsid w:val="001545E4"/>
    <w:rsid w:val="0015476D"/>
    <w:rsid w:val="00154A5B"/>
    <w:rsid w:val="00154C39"/>
    <w:rsid w:val="001550D8"/>
    <w:rsid w:val="00155479"/>
    <w:rsid w:val="001555A1"/>
    <w:rsid w:val="00155B48"/>
    <w:rsid w:val="00155E5C"/>
    <w:rsid w:val="00155E77"/>
    <w:rsid w:val="0015600A"/>
    <w:rsid w:val="001561C1"/>
    <w:rsid w:val="0015649A"/>
    <w:rsid w:val="001567B8"/>
    <w:rsid w:val="001567FC"/>
    <w:rsid w:val="001569EF"/>
    <w:rsid w:val="00156EC8"/>
    <w:rsid w:val="00156F47"/>
    <w:rsid w:val="0015766B"/>
    <w:rsid w:val="001576D5"/>
    <w:rsid w:val="001578F8"/>
    <w:rsid w:val="00160104"/>
    <w:rsid w:val="00160206"/>
    <w:rsid w:val="001602E2"/>
    <w:rsid w:val="00160A24"/>
    <w:rsid w:val="00160C12"/>
    <w:rsid w:val="00160EEA"/>
    <w:rsid w:val="00161586"/>
    <w:rsid w:val="00161688"/>
    <w:rsid w:val="00161808"/>
    <w:rsid w:val="00161877"/>
    <w:rsid w:val="00161EE9"/>
    <w:rsid w:val="001620AA"/>
    <w:rsid w:val="00162558"/>
    <w:rsid w:val="00162AB2"/>
    <w:rsid w:val="00162FFA"/>
    <w:rsid w:val="00163365"/>
    <w:rsid w:val="0016344C"/>
    <w:rsid w:val="00163511"/>
    <w:rsid w:val="001635FD"/>
    <w:rsid w:val="00163945"/>
    <w:rsid w:val="00163A80"/>
    <w:rsid w:val="00163E4C"/>
    <w:rsid w:val="0016410B"/>
    <w:rsid w:val="001641FE"/>
    <w:rsid w:val="001644B0"/>
    <w:rsid w:val="0016482B"/>
    <w:rsid w:val="001649E1"/>
    <w:rsid w:val="00164EA9"/>
    <w:rsid w:val="0016505B"/>
    <w:rsid w:val="001656D3"/>
    <w:rsid w:val="00165CAE"/>
    <w:rsid w:val="001661D9"/>
    <w:rsid w:val="00166360"/>
    <w:rsid w:val="001667C4"/>
    <w:rsid w:val="00166AFA"/>
    <w:rsid w:val="00167CDA"/>
    <w:rsid w:val="00167FFD"/>
    <w:rsid w:val="00170089"/>
    <w:rsid w:val="00170A80"/>
    <w:rsid w:val="001713C2"/>
    <w:rsid w:val="001716AD"/>
    <w:rsid w:val="00171BFD"/>
    <w:rsid w:val="00171C9E"/>
    <w:rsid w:val="001721CD"/>
    <w:rsid w:val="001722FF"/>
    <w:rsid w:val="0017267B"/>
    <w:rsid w:val="00172688"/>
    <w:rsid w:val="00172693"/>
    <w:rsid w:val="001726C9"/>
    <w:rsid w:val="0017271A"/>
    <w:rsid w:val="001733E3"/>
    <w:rsid w:val="00173B4E"/>
    <w:rsid w:val="00173D40"/>
    <w:rsid w:val="001745B6"/>
    <w:rsid w:val="00174B67"/>
    <w:rsid w:val="00175027"/>
    <w:rsid w:val="001750D6"/>
    <w:rsid w:val="001751BC"/>
    <w:rsid w:val="00175217"/>
    <w:rsid w:val="00175951"/>
    <w:rsid w:val="00175B3A"/>
    <w:rsid w:val="00175E34"/>
    <w:rsid w:val="001770BE"/>
    <w:rsid w:val="001772E5"/>
    <w:rsid w:val="0017732E"/>
    <w:rsid w:val="001776C1"/>
    <w:rsid w:val="00177B4B"/>
    <w:rsid w:val="00177CBB"/>
    <w:rsid w:val="00180610"/>
    <w:rsid w:val="00180802"/>
    <w:rsid w:val="00180AA2"/>
    <w:rsid w:val="00180FDD"/>
    <w:rsid w:val="00181017"/>
    <w:rsid w:val="00181128"/>
    <w:rsid w:val="001819F5"/>
    <w:rsid w:val="00181A72"/>
    <w:rsid w:val="00181AC3"/>
    <w:rsid w:val="00181B6B"/>
    <w:rsid w:val="00182396"/>
    <w:rsid w:val="001825C0"/>
    <w:rsid w:val="00182824"/>
    <w:rsid w:val="0018292D"/>
    <w:rsid w:val="001837A2"/>
    <w:rsid w:val="0018391F"/>
    <w:rsid w:val="001840C4"/>
    <w:rsid w:val="0018423F"/>
    <w:rsid w:val="001842A2"/>
    <w:rsid w:val="001844F9"/>
    <w:rsid w:val="0018477C"/>
    <w:rsid w:val="00184AA1"/>
    <w:rsid w:val="001850C6"/>
    <w:rsid w:val="001855C6"/>
    <w:rsid w:val="00185990"/>
    <w:rsid w:val="001864FD"/>
    <w:rsid w:val="0018665B"/>
    <w:rsid w:val="001866DC"/>
    <w:rsid w:val="001868AE"/>
    <w:rsid w:val="001868CD"/>
    <w:rsid w:val="00186FB7"/>
    <w:rsid w:val="00187B74"/>
    <w:rsid w:val="00187E9F"/>
    <w:rsid w:val="00187F30"/>
    <w:rsid w:val="00190611"/>
    <w:rsid w:val="0019065D"/>
    <w:rsid w:val="00190B10"/>
    <w:rsid w:val="00190C52"/>
    <w:rsid w:val="00190CD9"/>
    <w:rsid w:val="00190F73"/>
    <w:rsid w:val="0019113C"/>
    <w:rsid w:val="0019130B"/>
    <w:rsid w:val="00191410"/>
    <w:rsid w:val="00191575"/>
    <w:rsid w:val="001917B4"/>
    <w:rsid w:val="00191AC6"/>
    <w:rsid w:val="001925F7"/>
    <w:rsid w:val="00192C21"/>
    <w:rsid w:val="00192E42"/>
    <w:rsid w:val="00192EAE"/>
    <w:rsid w:val="0019314A"/>
    <w:rsid w:val="00193337"/>
    <w:rsid w:val="001939F7"/>
    <w:rsid w:val="00193CAF"/>
    <w:rsid w:val="00193E9A"/>
    <w:rsid w:val="00194164"/>
    <w:rsid w:val="00194179"/>
    <w:rsid w:val="00194500"/>
    <w:rsid w:val="001946B9"/>
    <w:rsid w:val="0019472E"/>
    <w:rsid w:val="001948CE"/>
    <w:rsid w:val="00194953"/>
    <w:rsid w:val="00194E7C"/>
    <w:rsid w:val="001950C0"/>
    <w:rsid w:val="001950C9"/>
    <w:rsid w:val="00195104"/>
    <w:rsid w:val="001952A5"/>
    <w:rsid w:val="00195346"/>
    <w:rsid w:val="001957A9"/>
    <w:rsid w:val="00195D05"/>
    <w:rsid w:val="00195F31"/>
    <w:rsid w:val="00196006"/>
    <w:rsid w:val="0019653D"/>
    <w:rsid w:val="001966A9"/>
    <w:rsid w:val="001966E2"/>
    <w:rsid w:val="00196CF8"/>
    <w:rsid w:val="00196E08"/>
    <w:rsid w:val="00197264"/>
    <w:rsid w:val="00197A94"/>
    <w:rsid w:val="001A0297"/>
    <w:rsid w:val="001A0460"/>
    <w:rsid w:val="001A059C"/>
    <w:rsid w:val="001A0A8E"/>
    <w:rsid w:val="001A0B9D"/>
    <w:rsid w:val="001A0C25"/>
    <w:rsid w:val="001A0E3A"/>
    <w:rsid w:val="001A13AF"/>
    <w:rsid w:val="001A1904"/>
    <w:rsid w:val="001A22B0"/>
    <w:rsid w:val="001A2495"/>
    <w:rsid w:val="001A2951"/>
    <w:rsid w:val="001A29BB"/>
    <w:rsid w:val="001A2AD1"/>
    <w:rsid w:val="001A2D1F"/>
    <w:rsid w:val="001A3742"/>
    <w:rsid w:val="001A3A07"/>
    <w:rsid w:val="001A3FF4"/>
    <w:rsid w:val="001A4093"/>
    <w:rsid w:val="001A41C2"/>
    <w:rsid w:val="001A4411"/>
    <w:rsid w:val="001A465C"/>
    <w:rsid w:val="001A466E"/>
    <w:rsid w:val="001A4D2F"/>
    <w:rsid w:val="001A5157"/>
    <w:rsid w:val="001A5393"/>
    <w:rsid w:val="001A53C5"/>
    <w:rsid w:val="001A54AF"/>
    <w:rsid w:val="001A5505"/>
    <w:rsid w:val="001A562F"/>
    <w:rsid w:val="001A591D"/>
    <w:rsid w:val="001A5AC5"/>
    <w:rsid w:val="001A5D74"/>
    <w:rsid w:val="001A604E"/>
    <w:rsid w:val="001A62E2"/>
    <w:rsid w:val="001A642D"/>
    <w:rsid w:val="001A64AA"/>
    <w:rsid w:val="001A663E"/>
    <w:rsid w:val="001A6E3B"/>
    <w:rsid w:val="001A6FC3"/>
    <w:rsid w:val="001A7019"/>
    <w:rsid w:val="001A702D"/>
    <w:rsid w:val="001A717A"/>
    <w:rsid w:val="001A722E"/>
    <w:rsid w:val="001A7780"/>
    <w:rsid w:val="001A7809"/>
    <w:rsid w:val="001A785F"/>
    <w:rsid w:val="001A7ED0"/>
    <w:rsid w:val="001B0183"/>
    <w:rsid w:val="001B02A4"/>
    <w:rsid w:val="001B0686"/>
    <w:rsid w:val="001B0777"/>
    <w:rsid w:val="001B0939"/>
    <w:rsid w:val="001B0B57"/>
    <w:rsid w:val="001B0BB2"/>
    <w:rsid w:val="001B12DD"/>
    <w:rsid w:val="001B12E7"/>
    <w:rsid w:val="001B1617"/>
    <w:rsid w:val="001B1F25"/>
    <w:rsid w:val="001B24AB"/>
    <w:rsid w:val="001B2DBF"/>
    <w:rsid w:val="001B34BF"/>
    <w:rsid w:val="001B3873"/>
    <w:rsid w:val="001B3881"/>
    <w:rsid w:val="001B40D4"/>
    <w:rsid w:val="001B4209"/>
    <w:rsid w:val="001B44B1"/>
    <w:rsid w:val="001B4741"/>
    <w:rsid w:val="001B4785"/>
    <w:rsid w:val="001B4AB0"/>
    <w:rsid w:val="001B4BC0"/>
    <w:rsid w:val="001B4E08"/>
    <w:rsid w:val="001B52DF"/>
    <w:rsid w:val="001B566F"/>
    <w:rsid w:val="001B56C6"/>
    <w:rsid w:val="001B5C08"/>
    <w:rsid w:val="001B6D5A"/>
    <w:rsid w:val="001B6D8D"/>
    <w:rsid w:val="001B700F"/>
    <w:rsid w:val="001B7141"/>
    <w:rsid w:val="001B769B"/>
    <w:rsid w:val="001B7AB9"/>
    <w:rsid w:val="001B7AF4"/>
    <w:rsid w:val="001B7BB1"/>
    <w:rsid w:val="001B7F9D"/>
    <w:rsid w:val="001C0015"/>
    <w:rsid w:val="001C056A"/>
    <w:rsid w:val="001C07DA"/>
    <w:rsid w:val="001C07E8"/>
    <w:rsid w:val="001C0AEC"/>
    <w:rsid w:val="001C0C2F"/>
    <w:rsid w:val="001C18D4"/>
    <w:rsid w:val="001C194C"/>
    <w:rsid w:val="001C2BE5"/>
    <w:rsid w:val="001C2DC8"/>
    <w:rsid w:val="001C37CD"/>
    <w:rsid w:val="001C3DC2"/>
    <w:rsid w:val="001C42DF"/>
    <w:rsid w:val="001C439B"/>
    <w:rsid w:val="001C460D"/>
    <w:rsid w:val="001C465E"/>
    <w:rsid w:val="001C4B4E"/>
    <w:rsid w:val="001C512C"/>
    <w:rsid w:val="001C560E"/>
    <w:rsid w:val="001C57FC"/>
    <w:rsid w:val="001C5A1E"/>
    <w:rsid w:val="001C5E71"/>
    <w:rsid w:val="001C5FB4"/>
    <w:rsid w:val="001C6227"/>
    <w:rsid w:val="001C640C"/>
    <w:rsid w:val="001C65EC"/>
    <w:rsid w:val="001C65F4"/>
    <w:rsid w:val="001C68CA"/>
    <w:rsid w:val="001C6937"/>
    <w:rsid w:val="001C6CA0"/>
    <w:rsid w:val="001C6D34"/>
    <w:rsid w:val="001C6DEA"/>
    <w:rsid w:val="001C6E5D"/>
    <w:rsid w:val="001C6FC0"/>
    <w:rsid w:val="001C717A"/>
    <w:rsid w:val="001C789A"/>
    <w:rsid w:val="001D02DB"/>
    <w:rsid w:val="001D0537"/>
    <w:rsid w:val="001D077C"/>
    <w:rsid w:val="001D0ADC"/>
    <w:rsid w:val="001D148C"/>
    <w:rsid w:val="001D14CF"/>
    <w:rsid w:val="001D1A07"/>
    <w:rsid w:val="001D2606"/>
    <w:rsid w:val="001D2614"/>
    <w:rsid w:val="001D27E5"/>
    <w:rsid w:val="001D3196"/>
    <w:rsid w:val="001D31D0"/>
    <w:rsid w:val="001D33BA"/>
    <w:rsid w:val="001D358A"/>
    <w:rsid w:val="001D38F7"/>
    <w:rsid w:val="001D3D19"/>
    <w:rsid w:val="001D3D80"/>
    <w:rsid w:val="001D409F"/>
    <w:rsid w:val="001D442C"/>
    <w:rsid w:val="001D46FB"/>
    <w:rsid w:val="001D4E3A"/>
    <w:rsid w:val="001D5723"/>
    <w:rsid w:val="001D6378"/>
    <w:rsid w:val="001D665F"/>
    <w:rsid w:val="001D6852"/>
    <w:rsid w:val="001D6B87"/>
    <w:rsid w:val="001D6F91"/>
    <w:rsid w:val="001D7191"/>
    <w:rsid w:val="001D7273"/>
    <w:rsid w:val="001D762E"/>
    <w:rsid w:val="001D7692"/>
    <w:rsid w:val="001D782F"/>
    <w:rsid w:val="001D7847"/>
    <w:rsid w:val="001D7FE6"/>
    <w:rsid w:val="001E0284"/>
    <w:rsid w:val="001E042B"/>
    <w:rsid w:val="001E07D1"/>
    <w:rsid w:val="001E0A2C"/>
    <w:rsid w:val="001E0E81"/>
    <w:rsid w:val="001E0F79"/>
    <w:rsid w:val="001E1263"/>
    <w:rsid w:val="001E18ED"/>
    <w:rsid w:val="001E1DF1"/>
    <w:rsid w:val="001E1E50"/>
    <w:rsid w:val="001E22F3"/>
    <w:rsid w:val="001E2A0D"/>
    <w:rsid w:val="001E2B5C"/>
    <w:rsid w:val="001E2BBE"/>
    <w:rsid w:val="001E2CE3"/>
    <w:rsid w:val="001E2F11"/>
    <w:rsid w:val="001E343F"/>
    <w:rsid w:val="001E34AA"/>
    <w:rsid w:val="001E38DA"/>
    <w:rsid w:val="001E4060"/>
    <w:rsid w:val="001E4AA4"/>
    <w:rsid w:val="001E4F4C"/>
    <w:rsid w:val="001E51B9"/>
    <w:rsid w:val="001E51F0"/>
    <w:rsid w:val="001E52A1"/>
    <w:rsid w:val="001E6184"/>
    <w:rsid w:val="001E6231"/>
    <w:rsid w:val="001E69DB"/>
    <w:rsid w:val="001E6CEA"/>
    <w:rsid w:val="001E6D4D"/>
    <w:rsid w:val="001E7D32"/>
    <w:rsid w:val="001F0205"/>
    <w:rsid w:val="001F037C"/>
    <w:rsid w:val="001F0444"/>
    <w:rsid w:val="001F07A9"/>
    <w:rsid w:val="001F09CD"/>
    <w:rsid w:val="001F0AC7"/>
    <w:rsid w:val="001F0B51"/>
    <w:rsid w:val="001F1037"/>
    <w:rsid w:val="001F132D"/>
    <w:rsid w:val="001F133C"/>
    <w:rsid w:val="001F175F"/>
    <w:rsid w:val="001F1894"/>
    <w:rsid w:val="001F1B3C"/>
    <w:rsid w:val="001F1E2F"/>
    <w:rsid w:val="001F2045"/>
    <w:rsid w:val="001F250E"/>
    <w:rsid w:val="001F25D9"/>
    <w:rsid w:val="001F2943"/>
    <w:rsid w:val="001F29C2"/>
    <w:rsid w:val="001F3176"/>
    <w:rsid w:val="001F3AFE"/>
    <w:rsid w:val="001F3BAE"/>
    <w:rsid w:val="001F3C86"/>
    <w:rsid w:val="001F3F5C"/>
    <w:rsid w:val="001F4A3B"/>
    <w:rsid w:val="001F4CAA"/>
    <w:rsid w:val="001F4F10"/>
    <w:rsid w:val="001F5313"/>
    <w:rsid w:val="001F5842"/>
    <w:rsid w:val="001F5A65"/>
    <w:rsid w:val="001F5B3C"/>
    <w:rsid w:val="001F6256"/>
    <w:rsid w:val="001F6342"/>
    <w:rsid w:val="001F65E6"/>
    <w:rsid w:val="001F69B5"/>
    <w:rsid w:val="001F6F34"/>
    <w:rsid w:val="001F7118"/>
    <w:rsid w:val="001F7247"/>
    <w:rsid w:val="001F736A"/>
    <w:rsid w:val="001F74BC"/>
    <w:rsid w:val="001F77D6"/>
    <w:rsid w:val="001F7889"/>
    <w:rsid w:val="001F7C0D"/>
    <w:rsid w:val="001F7CA1"/>
    <w:rsid w:val="001F7D8F"/>
    <w:rsid w:val="001F7DFB"/>
    <w:rsid w:val="00200130"/>
    <w:rsid w:val="0020016C"/>
    <w:rsid w:val="002009EB"/>
    <w:rsid w:val="00200C0F"/>
    <w:rsid w:val="00200C1C"/>
    <w:rsid w:val="00200C2F"/>
    <w:rsid w:val="0020104F"/>
    <w:rsid w:val="00201323"/>
    <w:rsid w:val="002016C5"/>
    <w:rsid w:val="00201AF8"/>
    <w:rsid w:val="00201D9A"/>
    <w:rsid w:val="0020240B"/>
    <w:rsid w:val="002025D4"/>
    <w:rsid w:val="00202796"/>
    <w:rsid w:val="00202D48"/>
    <w:rsid w:val="00202F0D"/>
    <w:rsid w:val="00202F66"/>
    <w:rsid w:val="002030CC"/>
    <w:rsid w:val="0020371B"/>
    <w:rsid w:val="00203775"/>
    <w:rsid w:val="002037AC"/>
    <w:rsid w:val="00203915"/>
    <w:rsid w:val="00203BAE"/>
    <w:rsid w:val="00203D80"/>
    <w:rsid w:val="00203E78"/>
    <w:rsid w:val="00204114"/>
    <w:rsid w:val="00204241"/>
    <w:rsid w:val="00204296"/>
    <w:rsid w:val="002045F8"/>
    <w:rsid w:val="0020485F"/>
    <w:rsid w:val="002048B6"/>
    <w:rsid w:val="00204BB2"/>
    <w:rsid w:val="00205395"/>
    <w:rsid w:val="002054DD"/>
    <w:rsid w:val="002059BE"/>
    <w:rsid w:val="00205E10"/>
    <w:rsid w:val="00206033"/>
    <w:rsid w:val="00206163"/>
    <w:rsid w:val="002066D4"/>
    <w:rsid w:val="0020685E"/>
    <w:rsid w:val="00206C93"/>
    <w:rsid w:val="00206CCF"/>
    <w:rsid w:val="002074C6"/>
    <w:rsid w:val="002076BF"/>
    <w:rsid w:val="002078AA"/>
    <w:rsid w:val="0020799B"/>
    <w:rsid w:val="00207B8A"/>
    <w:rsid w:val="00210317"/>
    <w:rsid w:val="00210CC2"/>
    <w:rsid w:val="00210DC6"/>
    <w:rsid w:val="002110F0"/>
    <w:rsid w:val="002112E1"/>
    <w:rsid w:val="0021133C"/>
    <w:rsid w:val="00211352"/>
    <w:rsid w:val="0021148A"/>
    <w:rsid w:val="00211A45"/>
    <w:rsid w:val="00211CC3"/>
    <w:rsid w:val="00211D61"/>
    <w:rsid w:val="00212125"/>
    <w:rsid w:val="0021216E"/>
    <w:rsid w:val="002121D3"/>
    <w:rsid w:val="00212239"/>
    <w:rsid w:val="0021235B"/>
    <w:rsid w:val="00212910"/>
    <w:rsid w:val="00212E49"/>
    <w:rsid w:val="00212FCB"/>
    <w:rsid w:val="0021368A"/>
    <w:rsid w:val="002137C6"/>
    <w:rsid w:val="00213A4D"/>
    <w:rsid w:val="00213CE3"/>
    <w:rsid w:val="00213D63"/>
    <w:rsid w:val="002141AA"/>
    <w:rsid w:val="002143C1"/>
    <w:rsid w:val="00214438"/>
    <w:rsid w:val="002146AF"/>
    <w:rsid w:val="00214CE2"/>
    <w:rsid w:val="0021504E"/>
    <w:rsid w:val="002151A2"/>
    <w:rsid w:val="00215EFE"/>
    <w:rsid w:val="0021618C"/>
    <w:rsid w:val="002161FD"/>
    <w:rsid w:val="00216D97"/>
    <w:rsid w:val="00216EB7"/>
    <w:rsid w:val="00217FB2"/>
    <w:rsid w:val="00220044"/>
    <w:rsid w:val="002206EB"/>
    <w:rsid w:val="0022082A"/>
    <w:rsid w:val="0022096C"/>
    <w:rsid w:val="00220B5D"/>
    <w:rsid w:val="00220CD1"/>
    <w:rsid w:val="00220E47"/>
    <w:rsid w:val="00220F45"/>
    <w:rsid w:val="00221210"/>
    <w:rsid w:val="002212BD"/>
    <w:rsid w:val="00221765"/>
    <w:rsid w:val="00221820"/>
    <w:rsid w:val="0022195E"/>
    <w:rsid w:val="00221A94"/>
    <w:rsid w:val="00221BAE"/>
    <w:rsid w:val="00221D48"/>
    <w:rsid w:val="00222513"/>
    <w:rsid w:val="002225A7"/>
    <w:rsid w:val="00222C68"/>
    <w:rsid w:val="0022312A"/>
    <w:rsid w:val="0022318E"/>
    <w:rsid w:val="00223743"/>
    <w:rsid w:val="00223AFE"/>
    <w:rsid w:val="00223D2A"/>
    <w:rsid w:val="00223D67"/>
    <w:rsid w:val="00223FEF"/>
    <w:rsid w:val="0022422E"/>
    <w:rsid w:val="0022433E"/>
    <w:rsid w:val="002248E3"/>
    <w:rsid w:val="0022496E"/>
    <w:rsid w:val="00224C35"/>
    <w:rsid w:val="00224D57"/>
    <w:rsid w:val="00224F32"/>
    <w:rsid w:val="0022513A"/>
    <w:rsid w:val="00225386"/>
    <w:rsid w:val="00225403"/>
    <w:rsid w:val="0022554C"/>
    <w:rsid w:val="00225789"/>
    <w:rsid w:val="002257E6"/>
    <w:rsid w:val="00225D47"/>
    <w:rsid w:val="00225E73"/>
    <w:rsid w:val="00225EFB"/>
    <w:rsid w:val="0022648A"/>
    <w:rsid w:val="002265FF"/>
    <w:rsid w:val="002266A4"/>
    <w:rsid w:val="002277DB"/>
    <w:rsid w:val="0022797D"/>
    <w:rsid w:val="00227CB2"/>
    <w:rsid w:val="00227D3D"/>
    <w:rsid w:val="00227E19"/>
    <w:rsid w:val="00227F90"/>
    <w:rsid w:val="002306B9"/>
    <w:rsid w:val="0023085A"/>
    <w:rsid w:val="0023090E"/>
    <w:rsid w:val="00230B4D"/>
    <w:rsid w:val="00230B94"/>
    <w:rsid w:val="00230BC9"/>
    <w:rsid w:val="00230E7A"/>
    <w:rsid w:val="0023158E"/>
    <w:rsid w:val="00231682"/>
    <w:rsid w:val="00231686"/>
    <w:rsid w:val="002317F0"/>
    <w:rsid w:val="00231BCE"/>
    <w:rsid w:val="00232065"/>
    <w:rsid w:val="00232440"/>
    <w:rsid w:val="00232591"/>
    <w:rsid w:val="00232784"/>
    <w:rsid w:val="0023320D"/>
    <w:rsid w:val="0023333F"/>
    <w:rsid w:val="00233371"/>
    <w:rsid w:val="00233693"/>
    <w:rsid w:val="00233BE2"/>
    <w:rsid w:val="00233E71"/>
    <w:rsid w:val="00233F0A"/>
    <w:rsid w:val="002343A4"/>
    <w:rsid w:val="002343C3"/>
    <w:rsid w:val="002346EF"/>
    <w:rsid w:val="00235081"/>
    <w:rsid w:val="0023570E"/>
    <w:rsid w:val="00236608"/>
    <w:rsid w:val="00236AB3"/>
    <w:rsid w:val="00237414"/>
    <w:rsid w:val="00237607"/>
    <w:rsid w:val="0023769A"/>
    <w:rsid w:val="002379E2"/>
    <w:rsid w:val="00237F0E"/>
    <w:rsid w:val="00237F3E"/>
    <w:rsid w:val="00240062"/>
    <w:rsid w:val="002405C7"/>
    <w:rsid w:val="00240A11"/>
    <w:rsid w:val="00240DEC"/>
    <w:rsid w:val="0024137D"/>
    <w:rsid w:val="002414A8"/>
    <w:rsid w:val="00241D5B"/>
    <w:rsid w:val="00241E8A"/>
    <w:rsid w:val="0024215C"/>
    <w:rsid w:val="002422E3"/>
    <w:rsid w:val="002427E0"/>
    <w:rsid w:val="00242BC6"/>
    <w:rsid w:val="002430C8"/>
    <w:rsid w:val="002431B2"/>
    <w:rsid w:val="002433E1"/>
    <w:rsid w:val="002434FF"/>
    <w:rsid w:val="002436CA"/>
    <w:rsid w:val="002438CF"/>
    <w:rsid w:val="00243B06"/>
    <w:rsid w:val="0024410F"/>
    <w:rsid w:val="002441A7"/>
    <w:rsid w:val="0024443A"/>
    <w:rsid w:val="002444FE"/>
    <w:rsid w:val="00244693"/>
    <w:rsid w:val="00244C35"/>
    <w:rsid w:val="00244F00"/>
    <w:rsid w:val="00245108"/>
    <w:rsid w:val="00245518"/>
    <w:rsid w:val="00245BA4"/>
    <w:rsid w:val="00245FAC"/>
    <w:rsid w:val="00246BDD"/>
    <w:rsid w:val="00246F7D"/>
    <w:rsid w:val="00247085"/>
    <w:rsid w:val="002470E1"/>
    <w:rsid w:val="00247722"/>
    <w:rsid w:val="00247C6E"/>
    <w:rsid w:val="00247CF0"/>
    <w:rsid w:val="00247D97"/>
    <w:rsid w:val="00250327"/>
    <w:rsid w:val="00250428"/>
    <w:rsid w:val="002508C7"/>
    <w:rsid w:val="00250B5F"/>
    <w:rsid w:val="00250C8F"/>
    <w:rsid w:val="00250F23"/>
    <w:rsid w:val="0025102C"/>
    <w:rsid w:val="002513C6"/>
    <w:rsid w:val="00251566"/>
    <w:rsid w:val="002516C6"/>
    <w:rsid w:val="00251881"/>
    <w:rsid w:val="00251A53"/>
    <w:rsid w:val="00251AC9"/>
    <w:rsid w:val="00251BB6"/>
    <w:rsid w:val="00251DCD"/>
    <w:rsid w:val="00251E35"/>
    <w:rsid w:val="00251EB4"/>
    <w:rsid w:val="00251FAC"/>
    <w:rsid w:val="002521B3"/>
    <w:rsid w:val="0025256A"/>
    <w:rsid w:val="0025275D"/>
    <w:rsid w:val="002527F9"/>
    <w:rsid w:val="00253078"/>
    <w:rsid w:val="0025307D"/>
    <w:rsid w:val="0025391B"/>
    <w:rsid w:val="00253B67"/>
    <w:rsid w:val="002543A8"/>
    <w:rsid w:val="0025461A"/>
    <w:rsid w:val="002546A2"/>
    <w:rsid w:val="0025515F"/>
    <w:rsid w:val="0025542C"/>
    <w:rsid w:val="0025583B"/>
    <w:rsid w:val="00255D3F"/>
    <w:rsid w:val="00256040"/>
    <w:rsid w:val="00256078"/>
    <w:rsid w:val="002564B2"/>
    <w:rsid w:val="00256BFD"/>
    <w:rsid w:val="0025727A"/>
    <w:rsid w:val="00257294"/>
    <w:rsid w:val="0025745E"/>
    <w:rsid w:val="00257973"/>
    <w:rsid w:val="00257C43"/>
    <w:rsid w:val="00257D32"/>
    <w:rsid w:val="00257E0A"/>
    <w:rsid w:val="00257FF3"/>
    <w:rsid w:val="002600D6"/>
    <w:rsid w:val="002600FA"/>
    <w:rsid w:val="0026029F"/>
    <w:rsid w:val="00260458"/>
    <w:rsid w:val="002608D2"/>
    <w:rsid w:val="0026139B"/>
    <w:rsid w:val="002613E1"/>
    <w:rsid w:val="002616C1"/>
    <w:rsid w:val="002619B1"/>
    <w:rsid w:val="00261F36"/>
    <w:rsid w:val="002623AF"/>
    <w:rsid w:val="002623FC"/>
    <w:rsid w:val="002625A0"/>
    <w:rsid w:val="00263022"/>
    <w:rsid w:val="00263474"/>
    <w:rsid w:val="00263700"/>
    <w:rsid w:val="00263E8E"/>
    <w:rsid w:val="00263EBA"/>
    <w:rsid w:val="002640CA"/>
    <w:rsid w:val="002642D3"/>
    <w:rsid w:val="002642FB"/>
    <w:rsid w:val="0026470E"/>
    <w:rsid w:val="00264712"/>
    <w:rsid w:val="00264856"/>
    <w:rsid w:val="002648A9"/>
    <w:rsid w:val="00264905"/>
    <w:rsid w:val="0026497D"/>
    <w:rsid w:val="00264E45"/>
    <w:rsid w:val="00265423"/>
    <w:rsid w:val="002656E4"/>
    <w:rsid w:val="00265C68"/>
    <w:rsid w:val="00265CC6"/>
    <w:rsid w:val="00266203"/>
    <w:rsid w:val="00266699"/>
    <w:rsid w:val="0026686D"/>
    <w:rsid w:val="002668BE"/>
    <w:rsid w:val="00266FC4"/>
    <w:rsid w:val="002670DB"/>
    <w:rsid w:val="0026773B"/>
    <w:rsid w:val="00267769"/>
    <w:rsid w:val="00267B5D"/>
    <w:rsid w:val="00267E06"/>
    <w:rsid w:val="00267EAB"/>
    <w:rsid w:val="00267F2D"/>
    <w:rsid w:val="002703B2"/>
    <w:rsid w:val="00270F99"/>
    <w:rsid w:val="0027164A"/>
    <w:rsid w:val="0027173B"/>
    <w:rsid w:val="00272010"/>
    <w:rsid w:val="002726D7"/>
    <w:rsid w:val="00272EBD"/>
    <w:rsid w:val="002731BE"/>
    <w:rsid w:val="002733DC"/>
    <w:rsid w:val="002736EC"/>
    <w:rsid w:val="0027398D"/>
    <w:rsid w:val="00273B52"/>
    <w:rsid w:val="00273CE0"/>
    <w:rsid w:val="00274196"/>
    <w:rsid w:val="00274A95"/>
    <w:rsid w:val="00274B3E"/>
    <w:rsid w:val="002754B0"/>
    <w:rsid w:val="00275579"/>
    <w:rsid w:val="00275A6A"/>
    <w:rsid w:val="00275C90"/>
    <w:rsid w:val="00275FA5"/>
    <w:rsid w:val="00276364"/>
    <w:rsid w:val="002769DC"/>
    <w:rsid w:val="00277175"/>
    <w:rsid w:val="002772F2"/>
    <w:rsid w:val="0027786E"/>
    <w:rsid w:val="00277A97"/>
    <w:rsid w:val="00277AA0"/>
    <w:rsid w:val="00277F94"/>
    <w:rsid w:val="00280450"/>
    <w:rsid w:val="002806FF"/>
    <w:rsid w:val="00280827"/>
    <w:rsid w:val="00280BDC"/>
    <w:rsid w:val="00280E92"/>
    <w:rsid w:val="00280ECB"/>
    <w:rsid w:val="002812B6"/>
    <w:rsid w:val="00281742"/>
    <w:rsid w:val="00281816"/>
    <w:rsid w:val="00281EA9"/>
    <w:rsid w:val="0028211D"/>
    <w:rsid w:val="00282233"/>
    <w:rsid w:val="00282361"/>
    <w:rsid w:val="0028322F"/>
    <w:rsid w:val="00283A0E"/>
    <w:rsid w:val="00283B7E"/>
    <w:rsid w:val="00284495"/>
    <w:rsid w:val="00284D64"/>
    <w:rsid w:val="00284F87"/>
    <w:rsid w:val="00285259"/>
    <w:rsid w:val="0028589E"/>
    <w:rsid w:val="00285BD7"/>
    <w:rsid w:val="00285F41"/>
    <w:rsid w:val="00286099"/>
    <w:rsid w:val="0028665A"/>
    <w:rsid w:val="00286933"/>
    <w:rsid w:val="00286B84"/>
    <w:rsid w:val="00287085"/>
    <w:rsid w:val="00287182"/>
    <w:rsid w:val="00287415"/>
    <w:rsid w:val="00287624"/>
    <w:rsid w:val="00287C09"/>
    <w:rsid w:val="00290103"/>
    <w:rsid w:val="0029014A"/>
    <w:rsid w:val="002901E6"/>
    <w:rsid w:val="00291110"/>
    <w:rsid w:val="002911AE"/>
    <w:rsid w:val="002911DA"/>
    <w:rsid w:val="002913C2"/>
    <w:rsid w:val="00291545"/>
    <w:rsid w:val="00291D31"/>
    <w:rsid w:val="00291EC5"/>
    <w:rsid w:val="002922D4"/>
    <w:rsid w:val="00292861"/>
    <w:rsid w:val="002928AB"/>
    <w:rsid w:val="00293DC8"/>
    <w:rsid w:val="0029402E"/>
    <w:rsid w:val="00294169"/>
    <w:rsid w:val="00294591"/>
    <w:rsid w:val="0029561B"/>
    <w:rsid w:val="00295724"/>
    <w:rsid w:val="00295AC0"/>
    <w:rsid w:val="002966A6"/>
    <w:rsid w:val="0029670B"/>
    <w:rsid w:val="0029673E"/>
    <w:rsid w:val="00296DA4"/>
    <w:rsid w:val="00296F1C"/>
    <w:rsid w:val="002975EE"/>
    <w:rsid w:val="00297986"/>
    <w:rsid w:val="002A039E"/>
    <w:rsid w:val="002A0E0C"/>
    <w:rsid w:val="002A110B"/>
    <w:rsid w:val="002A12E9"/>
    <w:rsid w:val="002A1DC0"/>
    <w:rsid w:val="002A1E67"/>
    <w:rsid w:val="002A28C5"/>
    <w:rsid w:val="002A2B49"/>
    <w:rsid w:val="002A2BEA"/>
    <w:rsid w:val="002A3201"/>
    <w:rsid w:val="002A34A0"/>
    <w:rsid w:val="002A3611"/>
    <w:rsid w:val="002A43E9"/>
    <w:rsid w:val="002A4662"/>
    <w:rsid w:val="002A4AB5"/>
    <w:rsid w:val="002A4D0A"/>
    <w:rsid w:val="002A522B"/>
    <w:rsid w:val="002A5527"/>
    <w:rsid w:val="002A567E"/>
    <w:rsid w:val="002A5DC0"/>
    <w:rsid w:val="002A629F"/>
    <w:rsid w:val="002A6B35"/>
    <w:rsid w:val="002A6EE9"/>
    <w:rsid w:val="002A727B"/>
    <w:rsid w:val="002A73FB"/>
    <w:rsid w:val="002A74A4"/>
    <w:rsid w:val="002A751C"/>
    <w:rsid w:val="002A7753"/>
    <w:rsid w:val="002A7910"/>
    <w:rsid w:val="002A7D75"/>
    <w:rsid w:val="002B051C"/>
    <w:rsid w:val="002B08DF"/>
    <w:rsid w:val="002B0D91"/>
    <w:rsid w:val="002B0DB1"/>
    <w:rsid w:val="002B16C6"/>
    <w:rsid w:val="002B18F2"/>
    <w:rsid w:val="002B21AA"/>
    <w:rsid w:val="002B23F6"/>
    <w:rsid w:val="002B24C6"/>
    <w:rsid w:val="002B264E"/>
    <w:rsid w:val="002B2B71"/>
    <w:rsid w:val="002B2D06"/>
    <w:rsid w:val="002B3394"/>
    <w:rsid w:val="002B3972"/>
    <w:rsid w:val="002B3F05"/>
    <w:rsid w:val="002B42A1"/>
    <w:rsid w:val="002B42C1"/>
    <w:rsid w:val="002B42E9"/>
    <w:rsid w:val="002B43FC"/>
    <w:rsid w:val="002B53D1"/>
    <w:rsid w:val="002B5C48"/>
    <w:rsid w:val="002B5CB3"/>
    <w:rsid w:val="002B5CC6"/>
    <w:rsid w:val="002B5D3D"/>
    <w:rsid w:val="002B5E0F"/>
    <w:rsid w:val="002B5F67"/>
    <w:rsid w:val="002B66B9"/>
    <w:rsid w:val="002B6700"/>
    <w:rsid w:val="002B6C4C"/>
    <w:rsid w:val="002B6C83"/>
    <w:rsid w:val="002B709B"/>
    <w:rsid w:val="002B71B6"/>
    <w:rsid w:val="002B7253"/>
    <w:rsid w:val="002B73A6"/>
    <w:rsid w:val="002B7C4B"/>
    <w:rsid w:val="002C0049"/>
    <w:rsid w:val="002C0263"/>
    <w:rsid w:val="002C03BF"/>
    <w:rsid w:val="002C05BF"/>
    <w:rsid w:val="002C06AF"/>
    <w:rsid w:val="002C08A6"/>
    <w:rsid w:val="002C08B3"/>
    <w:rsid w:val="002C0941"/>
    <w:rsid w:val="002C13F8"/>
    <w:rsid w:val="002C148A"/>
    <w:rsid w:val="002C1622"/>
    <w:rsid w:val="002C1A28"/>
    <w:rsid w:val="002C1A37"/>
    <w:rsid w:val="002C1B3C"/>
    <w:rsid w:val="002C212A"/>
    <w:rsid w:val="002C235A"/>
    <w:rsid w:val="002C2576"/>
    <w:rsid w:val="002C2CA4"/>
    <w:rsid w:val="002C300E"/>
    <w:rsid w:val="002C3081"/>
    <w:rsid w:val="002C33F2"/>
    <w:rsid w:val="002C3810"/>
    <w:rsid w:val="002C38C5"/>
    <w:rsid w:val="002C3A3D"/>
    <w:rsid w:val="002C3C77"/>
    <w:rsid w:val="002C3F7F"/>
    <w:rsid w:val="002C4353"/>
    <w:rsid w:val="002C4923"/>
    <w:rsid w:val="002C5201"/>
    <w:rsid w:val="002C53CF"/>
    <w:rsid w:val="002C5769"/>
    <w:rsid w:val="002C5A97"/>
    <w:rsid w:val="002C6023"/>
    <w:rsid w:val="002C60DC"/>
    <w:rsid w:val="002C61B8"/>
    <w:rsid w:val="002C61DD"/>
    <w:rsid w:val="002C629F"/>
    <w:rsid w:val="002C6B13"/>
    <w:rsid w:val="002C6D57"/>
    <w:rsid w:val="002C6DA1"/>
    <w:rsid w:val="002C7367"/>
    <w:rsid w:val="002C751C"/>
    <w:rsid w:val="002C780A"/>
    <w:rsid w:val="002D0221"/>
    <w:rsid w:val="002D0601"/>
    <w:rsid w:val="002D0A92"/>
    <w:rsid w:val="002D0B2B"/>
    <w:rsid w:val="002D133D"/>
    <w:rsid w:val="002D14DB"/>
    <w:rsid w:val="002D1873"/>
    <w:rsid w:val="002D1927"/>
    <w:rsid w:val="002D1A46"/>
    <w:rsid w:val="002D1E24"/>
    <w:rsid w:val="002D1E2B"/>
    <w:rsid w:val="002D1F09"/>
    <w:rsid w:val="002D2343"/>
    <w:rsid w:val="002D242F"/>
    <w:rsid w:val="002D2495"/>
    <w:rsid w:val="002D2EB1"/>
    <w:rsid w:val="002D2F23"/>
    <w:rsid w:val="002D30AD"/>
    <w:rsid w:val="002D35EB"/>
    <w:rsid w:val="002D368F"/>
    <w:rsid w:val="002D3DE4"/>
    <w:rsid w:val="002D4043"/>
    <w:rsid w:val="002D462C"/>
    <w:rsid w:val="002D4A53"/>
    <w:rsid w:val="002D4ED9"/>
    <w:rsid w:val="002D5141"/>
    <w:rsid w:val="002D5B1C"/>
    <w:rsid w:val="002D61A5"/>
    <w:rsid w:val="002D62B8"/>
    <w:rsid w:val="002D66E5"/>
    <w:rsid w:val="002D6DFE"/>
    <w:rsid w:val="002D6F45"/>
    <w:rsid w:val="002D74D3"/>
    <w:rsid w:val="002D7577"/>
    <w:rsid w:val="002D75BD"/>
    <w:rsid w:val="002D7B60"/>
    <w:rsid w:val="002E0068"/>
    <w:rsid w:val="002E032E"/>
    <w:rsid w:val="002E039F"/>
    <w:rsid w:val="002E082A"/>
    <w:rsid w:val="002E08B1"/>
    <w:rsid w:val="002E09F2"/>
    <w:rsid w:val="002E12AE"/>
    <w:rsid w:val="002E1414"/>
    <w:rsid w:val="002E1758"/>
    <w:rsid w:val="002E176D"/>
    <w:rsid w:val="002E1CAD"/>
    <w:rsid w:val="002E1EA5"/>
    <w:rsid w:val="002E23BD"/>
    <w:rsid w:val="002E2449"/>
    <w:rsid w:val="002E2EBE"/>
    <w:rsid w:val="002E362C"/>
    <w:rsid w:val="002E3E51"/>
    <w:rsid w:val="002E430F"/>
    <w:rsid w:val="002E4665"/>
    <w:rsid w:val="002E4798"/>
    <w:rsid w:val="002E4BE1"/>
    <w:rsid w:val="002E4E88"/>
    <w:rsid w:val="002E521C"/>
    <w:rsid w:val="002E5A72"/>
    <w:rsid w:val="002E5B37"/>
    <w:rsid w:val="002E5BC9"/>
    <w:rsid w:val="002E5FDA"/>
    <w:rsid w:val="002E6585"/>
    <w:rsid w:val="002E6818"/>
    <w:rsid w:val="002E6C18"/>
    <w:rsid w:val="002E7230"/>
    <w:rsid w:val="002E7918"/>
    <w:rsid w:val="002E7D9B"/>
    <w:rsid w:val="002F03DE"/>
    <w:rsid w:val="002F06C9"/>
    <w:rsid w:val="002F0B56"/>
    <w:rsid w:val="002F140B"/>
    <w:rsid w:val="002F1617"/>
    <w:rsid w:val="002F18C6"/>
    <w:rsid w:val="002F1BDC"/>
    <w:rsid w:val="002F1CF7"/>
    <w:rsid w:val="002F1DCB"/>
    <w:rsid w:val="002F2163"/>
    <w:rsid w:val="002F21DD"/>
    <w:rsid w:val="002F27C8"/>
    <w:rsid w:val="002F28C1"/>
    <w:rsid w:val="002F2A89"/>
    <w:rsid w:val="002F3155"/>
    <w:rsid w:val="002F3A20"/>
    <w:rsid w:val="002F3B51"/>
    <w:rsid w:val="002F3EA2"/>
    <w:rsid w:val="002F4142"/>
    <w:rsid w:val="002F4744"/>
    <w:rsid w:val="002F49D5"/>
    <w:rsid w:val="002F4D1A"/>
    <w:rsid w:val="002F50B4"/>
    <w:rsid w:val="002F5198"/>
    <w:rsid w:val="002F54F6"/>
    <w:rsid w:val="002F56BA"/>
    <w:rsid w:val="002F5981"/>
    <w:rsid w:val="002F5CE4"/>
    <w:rsid w:val="002F5DC9"/>
    <w:rsid w:val="002F5E62"/>
    <w:rsid w:val="002F6013"/>
    <w:rsid w:val="002F6840"/>
    <w:rsid w:val="002F6B4F"/>
    <w:rsid w:val="002F6B86"/>
    <w:rsid w:val="002F6D80"/>
    <w:rsid w:val="002F725A"/>
    <w:rsid w:val="002F7722"/>
    <w:rsid w:val="002F7827"/>
    <w:rsid w:val="002F7E13"/>
    <w:rsid w:val="0030010A"/>
    <w:rsid w:val="00300148"/>
    <w:rsid w:val="00300603"/>
    <w:rsid w:val="003009F7"/>
    <w:rsid w:val="00300BCC"/>
    <w:rsid w:val="00300FEB"/>
    <w:rsid w:val="00301035"/>
    <w:rsid w:val="00301047"/>
    <w:rsid w:val="00301190"/>
    <w:rsid w:val="00301DEF"/>
    <w:rsid w:val="00302E29"/>
    <w:rsid w:val="003030D9"/>
    <w:rsid w:val="0030310C"/>
    <w:rsid w:val="0030341B"/>
    <w:rsid w:val="00303D30"/>
    <w:rsid w:val="00304CAD"/>
    <w:rsid w:val="003051A0"/>
    <w:rsid w:val="0030521E"/>
    <w:rsid w:val="00305750"/>
    <w:rsid w:val="00305B75"/>
    <w:rsid w:val="003060C8"/>
    <w:rsid w:val="00306AA7"/>
    <w:rsid w:val="0030786F"/>
    <w:rsid w:val="00307878"/>
    <w:rsid w:val="0031031C"/>
    <w:rsid w:val="00310646"/>
    <w:rsid w:val="003107BB"/>
    <w:rsid w:val="0031096E"/>
    <w:rsid w:val="00310EC3"/>
    <w:rsid w:val="00311278"/>
    <w:rsid w:val="003113D4"/>
    <w:rsid w:val="00311462"/>
    <w:rsid w:val="00311A10"/>
    <w:rsid w:val="00311C19"/>
    <w:rsid w:val="00311E6E"/>
    <w:rsid w:val="0031214E"/>
    <w:rsid w:val="00312186"/>
    <w:rsid w:val="00312570"/>
    <w:rsid w:val="0031260B"/>
    <w:rsid w:val="00312635"/>
    <w:rsid w:val="00312672"/>
    <w:rsid w:val="00313081"/>
    <w:rsid w:val="003130FE"/>
    <w:rsid w:val="00313141"/>
    <w:rsid w:val="0031321C"/>
    <w:rsid w:val="003136BD"/>
    <w:rsid w:val="003137BC"/>
    <w:rsid w:val="00313C92"/>
    <w:rsid w:val="00313D24"/>
    <w:rsid w:val="00313F56"/>
    <w:rsid w:val="003141F5"/>
    <w:rsid w:val="00314815"/>
    <w:rsid w:val="00314CED"/>
    <w:rsid w:val="0031509C"/>
    <w:rsid w:val="003150EA"/>
    <w:rsid w:val="00315738"/>
    <w:rsid w:val="00315E6A"/>
    <w:rsid w:val="00316611"/>
    <w:rsid w:val="00316C6B"/>
    <w:rsid w:val="00316F21"/>
    <w:rsid w:val="003170A7"/>
    <w:rsid w:val="00317230"/>
    <w:rsid w:val="00320242"/>
    <w:rsid w:val="0032048B"/>
    <w:rsid w:val="0032048F"/>
    <w:rsid w:val="00320796"/>
    <w:rsid w:val="003207E6"/>
    <w:rsid w:val="00320B1B"/>
    <w:rsid w:val="00320DD4"/>
    <w:rsid w:val="00320E95"/>
    <w:rsid w:val="00321023"/>
    <w:rsid w:val="003217A3"/>
    <w:rsid w:val="003218BB"/>
    <w:rsid w:val="0032223A"/>
    <w:rsid w:val="00322E31"/>
    <w:rsid w:val="003230F0"/>
    <w:rsid w:val="00323387"/>
    <w:rsid w:val="0032338F"/>
    <w:rsid w:val="00323444"/>
    <w:rsid w:val="00323701"/>
    <w:rsid w:val="00323747"/>
    <w:rsid w:val="003237A6"/>
    <w:rsid w:val="00323931"/>
    <w:rsid w:val="00323CC7"/>
    <w:rsid w:val="00324197"/>
    <w:rsid w:val="003244C8"/>
    <w:rsid w:val="00324542"/>
    <w:rsid w:val="00324A38"/>
    <w:rsid w:val="00324CB5"/>
    <w:rsid w:val="00324DB2"/>
    <w:rsid w:val="00325257"/>
    <w:rsid w:val="003252A0"/>
    <w:rsid w:val="003254C2"/>
    <w:rsid w:val="0032558C"/>
    <w:rsid w:val="0032594A"/>
    <w:rsid w:val="00325A78"/>
    <w:rsid w:val="00325F9F"/>
    <w:rsid w:val="003261D6"/>
    <w:rsid w:val="00326263"/>
    <w:rsid w:val="00326EFE"/>
    <w:rsid w:val="003272D7"/>
    <w:rsid w:val="0032794E"/>
    <w:rsid w:val="003279A9"/>
    <w:rsid w:val="00327F6A"/>
    <w:rsid w:val="00330090"/>
    <w:rsid w:val="00330133"/>
    <w:rsid w:val="00330964"/>
    <w:rsid w:val="0033099C"/>
    <w:rsid w:val="0033109C"/>
    <w:rsid w:val="00331389"/>
    <w:rsid w:val="003317B9"/>
    <w:rsid w:val="00331901"/>
    <w:rsid w:val="00331C38"/>
    <w:rsid w:val="0033207B"/>
    <w:rsid w:val="003323A8"/>
    <w:rsid w:val="0033252E"/>
    <w:rsid w:val="00332698"/>
    <w:rsid w:val="00332DA7"/>
    <w:rsid w:val="003333CA"/>
    <w:rsid w:val="003338D5"/>
    <w:rsid w:val="00333966"/>
    <w:rsid w:val="00333AF3"/>
    <w:rsid w:val="00333AFF"/>
    <w:rsid w:val="00333C8F"/>
    <w:rsid w:val="003340BC"/>
    <w:rsid w:val="003342DB"/>
    <w:rsid w:val="00334358"/>
    <w:rsid w:val="00334472"/>
    <w:rsid w:val="00334E45"/>
    <w:rsid w:val="0033581C"/>
    <w:rsid w:val="003359B1"/>
    <w:rsid w:val="00336256"/>
    <w:rsid w:val="00336A2D"/>
    <w:rsid w:val="00336D2C"/>
    <w:rsid w:val="0033720A"/>
    <w:rsid w:val="00337700"/>
    <w:rsid w:val="00337B1C"/>
    <w:rsid w:val="00337BAA"/>
    <w:rsid w:val="0034067E"/>
    <w:rsid w:val="003407B1"/>
    <w:rsid w:val="003409C5"/>
    <w:rsid w:val="00340AAC"/>
    <w:rsid w:val="00341252"/>
    <w:rsid w:val="003412F8"/>
    <w:rsid w:val="003413D5"/>
    <w:rsid w:val="0034140B"/>
    <w:rsid w:val="003414DB"/>
    <w:rsid w:val="00341A4B"/>
    <w:rsid w:val="00341C1A"/>
    <w:rsid w:val="00342064"/>
    <w:rsid w:val="00342085"/>
    <w:rsid w:val="00342314"/>
    <w:rsid w:val="003423F4"/>
    <w:rsid w:val="003425C9"/>
    <w:rsid w:val="003426F3"/>
    <w:rsid w:val="003428DF"/>
    <w:rsid w:val="003431F5"/>
    <w:rsid w:val="00343568"/>
    <w:rsid w:val="003439EF"/>
    <w:rsid w:val="00343F15"/>
    <w:rsid w:val="003443AA"/>
    <w:rsid w:val="0034468E"/>
    <w:rsid w:val="00344A48"/>
    <w:rsid w:val="00344A66"/>
    <w:rsid w:val="00344E00"/>
    <w:rsid w:val="00344F8A"/>
    <w:rsid w:val="00344F99"/>
    <w:rsid w:val="003451C7"/>
    <w:rsid w:val="003453F9"/>
    <w:rsid w:val="00345896"/>
    <w:rsid w:val="00346039"/>
    <w:rsid w:val="0034645C"/>
    <w:rsid w:val="00346580"/>
    <w:rsid w:val="0034675F"/>
    <w:rsid w:val="0034676D"/>
    <w:rsid w:val="00346816"/>
    <w:rsid w:val="00346A2A"/>
    <w:rsid w:val="0034707B"/>
    <w:rsid w:val="00347490"/>
    <w:rsid w:val="0035080B"/>
    <w:rsid w:val="00350DB3"/>
    <w:rsid w:val="00351025"/>
    <w:rsid w:val="003515C1"/>
    <w:rsid w:val="003519EC"/>
    <w:rsid w:val="00351D24"/>
    <w:rsid w:val="00351D30"/>
    <w:rsid w:val="0035262D"/>
    <w:rsid w:val="00352D3B"/>
    <w:rsid w:val="00353017"/>
    <w:rsid w:val="00353033"/>
    <w:rsid w:val="0035367A"/>
    <w:rsid w:val="00353E28"/>
    <w:rsid w:val="00354178"/>
    <w:rsid w:val="003543AB"/>
    <w:rsid w:val="003546FC"/>
    <w:rsid w:val="003550F2"/>
    <w:rsid w:val="0035514A"/>
    <w:rsid w:val="00355343"/>
    <w:rsid w:val="003555F3"/>
    <w:rsid w:val="0035568F"/>
    <w:rsid w:val="0035594B"/>
    <w:rsid w:val="003559DC"/>
    <w:rsid w:val="00355D47"/>
    <w:rsid w:val="00356217"/>
    <w:rsid w:val="0035631C"/>
    <w:rsid w:val="00356483"/>
    <w:rsid w:val="003566F0"/>
    <w:rsid w:val="003569F9"/>
    <w:rsid w:val="00356BBE"/>
    <w:rsid w:val="00356F03"/>
    <w:rsid w:val="003572D4"/>
    <w:rsid w:val="0036003F"/>
    <w:rsid w:val="0036017E"/>
    <w:rsid w:val="0036021D"/>
    <w:rsid w:val="00360238"/>
    <w:rsid w:val="00360A59"/>
    <w:rsid w:val="0036104B"/>
    <w:rsid w:val="00361136"/>
    <w:rsid w:val="003614C4"/>
    <w:rsid w:val="00361514"/>
    <w:rsid w:val="00361573"/>
    <w:rsid w:val="00361764"/>
    <w:rsid w:val="00362211"/>
    <w:rsid w:val="00362352"/>
    <w:rsid w:val="00362417"/>
    <w:rsid w:val="003624B7"/>
    <w:rsid w:val="003628EA"/>
    <w:rsid w:val="00362F86"/>
    <w:rsid w:val="00362FCE"/>
    <w:rsid w:val="0036366F"/>
    <w:rsid w:val="0036373E"/>
    <w:rsid w:val="0036383C"/>
    <w:rsid w:val="00363BFD"/>
    <w:rsid w:val="003643DD"/>
    <w:rsid w:val="003645B2"/>
    <w:rsid w:val="003646A9"/>
    <w:rsid w:val="00364C7C"/>
    <w:rsid w:val="00364D5C"/>
    <w:rsid w:val="00364DAF"/>
    <w:rsid w:val="00365011"/>
    <w:rsid w:val="00365410"/>
    <w:rsid w:val="00366148"/>
    <w:rsid w:val="00366A94"/>
    <w:rsid w:val="00366CE2"/>
    <w:rsid w:val="00366D5A"/>
    <w:rsid w:val="00366E0E"/>
    <w:rsid w:val="0036716B"/>
    <w:rsid w:val="0036767D"/>
    <w:rsid w:val="00367681"/>
    <w:rsid w:val="003676B0"/>
    <w:rsid w:val="0036790E"/>
    <w:rsid w:val="00367A77"/>
    <w:rsid w:val="00367B58"/>
    <w:rsid w:val="00367B6E"/>
    <w:rsid w:val="00367D78"/>
    <w:rsid w:val="00370260"/>
    <w:rsid w:val="00370D27"/>
    <w:rsid w:val="00370DB4"/>
    <w:rsid w:val="00370EAB"/>
    <w:rsid w:val="00371144"/>
    <w:rsid w:val="00371387"/>
    <w:rsid w:val="003717E2"/>
    <w:rsid w:val="0037275D"/>
    <w:rsid w:val="0037292D"/>
    <w:rsid w:val="00372A40"/>
    <w:rsid w:val="00372B82"/>
    <w:rsid w:val="003730BC"/>
    <w:rsid w:val="00373113"/>
    <w:rsid w:val="00373489"/>
    <w:rsid w:val="003734D5"/>
    <w:rsid w:val="00373739"/>
    <w:rsid w:val="00373EB9"/>
    <w:rsid w:val="00373F94"/>
    <w:rsid w:val="00374009"/>
    <w:rsid w:val="00374077"/>
    <w:rsid w:val="00374AA9"/>
    <w:rsid w:val="00374CE4"/>
    <w:rsid w:val="00374E58"/>
    <w:rsid w:val="00374F1A"/>
    <w:rsid w:val="00375031"/>
    <w:rsid w:val="00375433"/>
    <w:rsid w:val="003757B9"/>
    <w:rsid w:val="003757BB"/>
    <w:rsid w:val="00376037"/>
    <w:rsid w:val="00376159"/>
    <w:rsid w:val="00376236"/>
    <w:rsid w:val="00376831"/>
    <w:rsid w:val="00376E82"/>
    <w:rsid w:val="003770EC"/>
    <w:rsid w:val="003773A3"/>
    <w:rsid w:val="00377492"/>
    <w:rsid w:val="003774A6"/>
    <w:rsid w:val="00377BA9"/>
    <w:rsid w:val="00377C4E"/>
    <w:rsid w:val="00380DC3"/>
    <w:rsid w:val="00380E8D"/>
    <w:rsid w:val="00380F7E"/>
    <w:rsid w:val="0038150E"/>
    <w:rsid w:val="0038164E"/>
    <w:rsid w:val="00381882"/>
    <w:rsid w:val="00381AFC"/>
    <w:rsid w:val="00381CC8"/>
    <w:rsid w:val="00381D23"/>
    <w:rsid w:val="00381DBB"/>
    <w:rsid w:val="003821D8"/>
    <w:rsid w:val="0038239C"/>
    <w:rsid w:val="003826A7"/>
    <w:rsid w:val="003831EB"/>
    <w:rsid w:val="0038323C"/>
    <w:rsid w:val="003832BB"/>
    <w:rsid w:val="003833C6"/>
    <w:rsid w:val="00383881"/>
    <w:rsid w:val="00383F69"/>
    <w:rsid w:val="003845A3"/>
    <w:rsid w:val="00384871"/>
    <w:rsid w:val="0038517A"/>
    <w:rsid w:val="00385DC2"/>
    <w:rsid w:val="00385DE4"/>
    <w:rsid w:val="003860D5"/>
    <w:rsid w:val="003860F6"/>
    <w:rsid w:val="003861B0"/>
    <w:rsid w:val="00386266"/>
    <w:rsid w:val="00386406"/>
    <w:rsid w:val="00386BFB"/>
    <w:rsid w:val="00386E47"/>
    <w:rsid w:val="00386FC3"/>
    <w:rsid w:val="00387392"/>
    <w:rsid w:val="003873E2"/>
    <w:rsid w:val="00387487"/>
    <w:rsid w:val="00387552"/>
    <w:rsid w:val="00387965"/>
    <w:rsid w:val="00387F5C"/>
    <w:rsid w:val="00387FE5"/>
    <w:rsid w:val="00387FFA"/>
    <w:rsid w:val="00390091"/>
    <w:rsid w:val="00390B5C"/>
    <w:rsid w:val="00390E06"/>
    <w:rsid w:val="00391083"/>
    <w:rsid w:val="003910B1"/>
    <w:rsid w:val="0039132F"/>
    <w:rsid w:val="00391599"/>
    <w:rsid w:val="00391604"/>
    <w:rsid w:val="00391C6F"/>
    <w:rsid w:val="00391C77"/>
    <w:rsid w:val="0039229C"/>
    <w:rsid w:val="003926FE"/>
    <w:rsid w:val="00392716"/>
    <w:rsid w:val="003929C4"/>
    <w:rsid w:val="00392AD8"/>
    <w:rsid w:val="00393145"/>
    <w:rsid w:val="003934D2"/>
    <w:rsid w:val="00393F2A"/>
    <w:rsid w:val="003941EA"/>
    <w:rsid w:val="00394322"/>
    <w:rsid w:val="0039439F"/>
    <w:rsid w:val="003946BA"/>
    <w:rsid w:val="003946CC"/>
    <w:rsid w:val="00394889"/>
    <w:rsid w:val="00394B71"/>
    <w:rsid w:val="00394C54"/>
    <w:rsid w:val="00394FD2"/>
    <w:rsid w:val="00395208"/>
    <w:rsid w:val="00395490"/>
    <w:rsid w:val="003956EA"/>
    <w:rsid w:val="00395804"/>
    <w:rsid w:val="00395AA0"/>
    <w:rsid w:val="00395ADB"/>
    <w:rsid w:val="00395D6D"/>
    <w:rsid w:val="00396A7C"/>
    <w:rsid w:val="00396BE0"/>
    <w:rsid w:val="00396F07"/>
    <w:rsid w:val="0039774E"/>
    <w:rsid w:val="00397900"/>
    <w:rsid w:val="00397971"/>
    <w:rsid w:val="00397BBB"/>
    <w:rsid w:val="00397D49"/>
    <w:rsid w:val="00397ED8"/>
    <w:rsid w:val="00397EEC"/>
    <w:rsid w:val="003A04D7"/>
    <w:rsid w:val="003A08E8"/>
    <w:rsid w:val="003A0A00"/>
    <w:rsid w:val="003A0C56"/>
    <w:rsid w:val="003A0D75"/>
    <w:rsid w:val="003A1616"/>
    <w:rsid w:val="003A162A"/>
    <w:rsid w:val="003A1E47"/>
    <w:rsid w:val="003A1E7F"/>
    <w:rsid w:val="003A2087"/>
    <w:rsid w:val="003A211F"/>
    <w:rsid w:val="003A2783"/>
    <w:rsid w:val="003A287E"/>
    <w:rsid w:val="003A2998"/>
    <w:rsid w:val="003A2B06"/>
    <w:rsid w:val="003A2BD2"/>
    <w:rsid w:val="003A2E6B"/>
    <w:rsid w:val="003A2F04"/>
    <w:rsid w:val="003A367A"/>
    <w:rsid w:val="003A3792"/>
    <w:rsid w:val="003A3862"/>
    <w:rsid w:val="003A3ABC"/>
    <w:rsid w:val="003A3B8C"/>
    <w:rsid w:val="003A4133"/>
    <w:rsid w:val="003A4220"/>
    <w:rsid w:val="003A4282"/>
    <w:rsid w:val="003A43B4"/>
    <w:rsid w:val="003A4777"/>
    <w:rsid w:val="003A4AD4"/>
    <w:rsid w:val="003A5804"/>
    <w:rsid w:val="003A5A69"/>
    <w:rsid w:val="003A5AF1"/>
    <w:rsid w:val="003A60E5"/>
    <w:rsid w:val="003A66FE"/>
    <w:rsid w:val="003A6952"/>
    <w:rsid w:val="003A6B00"/>
    <w:rsid w:val="003A70ED"/>
    <w:rsid w:val="003A7282"/>
    <w:rsid w:val="003A7EB8"/>
    <w:rsid w:val="003A7ED3"/>
    <w:rsid w:val="003B0A1F"/>
    <w:rsid w:val="003B156D"/>
    <w:rsid w:val="003B1C91"/>
    <w:rsid w:val="003B216D"/>
    <w:rsid w:val="003B21C0"/>
    <w:rsid w:val="003B29E5"/>
    <w:rsid w:val="003B2BF1"/>
    <w:rsid w:val="003B357F"/>
    <w:rsid w:val="003B37C3"/>
    <w:rsid w:val="003B380A"/>
    <w:rsid w:val="003B3853"/>
    <w:rsid w:val="003B3CE8"/>
    <w:rsid w:val="003B3D26"/>
    <w:rsid w:val="003B4228"/>
    <w:rsid w:val="003B47D1"/>
    <w:rsid w:val="003B5448"/>
    <w:rsid w:val="003B567F"/>
    <w:rsid w:val="003B5C88"/>
    <w:rsid w:val="003B5D01"/>
    <w:rsid w:val="003B61E2"/>
    <w:rsid w:val="003B62B7"/>
    <w:rsid w:val="003B63AA"/>
    <w:rsid w:val="003B6866"/>
    <w:rsid w:val="003B69C1"/>
    <w:rsid w:val="003B6B1B"/>
    <w:rsid w:val="003B6D15"/>
    <w:rsid w:val="003B6ED8"/>
    <w:rsid w:val="003B7785"/>
    <w:rsid w:val="003B787D"/>
    <w:rsid w:val="003B7D70"/>
    <w:rsid w:val="003C00E8"/>
    <w:rsid w:val="003C027E"/>
    <w:rsid w:val="003C0302"/>
    <w:rsid w:val="003C0404"/>
    <w:rsid w:val="003C04DC"/>
    <w:rsid w:val="003C0C4A"/>
    <w:rsid w:val="003C0E93"/>
    <w:rsid w:val="003C1020"/>
    <w:rsid w:val="003C122F"/>
    <w:rsid w:val="003C1320"/>
    <w:rsid w:val="003C1564"/>
    <w:rsid w:val="003C17CC"/>
    <w:rsid w:val="003C1BC3"/>
    <w:rsid w:val="003C2041"/>
    <w:rsid w:val="003C21F5"/>
    <w:rsid w:val="003C22CD"/>
    <w:rsid w:val="003C2665"/>
    <w:rsid w:val="003C28DA"/>
    <w:rsid w:val="003C3505"/>
    <w:rsid w:val="003C385B"/>
    <w:rsid w:val="003C3867"/>
    <w:rsid w:val="003C38D4"/>
    <w:rsid w:val="003C3E43"/>
    <w:rsid w:val="003C3FA3"/>
    <w:rsid w:val="003C40C2"/>
    <w:rsid w:val="003C46D3"/>
    <w:rsid w:val="003C4733"/>
    <w:rsid w:val="003C47A4"/>
    <w:rsid w:val="003C4F32"/>
    <w:rsid w:val="003C51B8"/>
    <w:rsid w:val="003C5261"/>
    <w:rsid w:val="003C531F"/>
    <w:rsid w:val="003C5B9C"/>
    <w:rsid w:val="003C5CE9"/>
    <w:rsid w:val="003C612F"/>
    <w:rsid w:val="003C6219"/>
    <w:rsid w:val="003C6543"/>
    <w:rsid w:val="003C66A1"/>
    <w:rsid w:val="003C6798"/>
    <w:rsid w:val="003C6BC3"/>
    <w:rsid w:val="003C6CCF"/>
    <w:rsid w:val="003D0085"/>
    <w:rsid w:val="003D04D9"/>
    <w:rsid w:val="003D0801"/>
    <w:rsid w:val="003D0869"/>
    <w:rsid w:val="003D0E1F"/>
    <w:rsid w:val="003D0EEB"/>
    <w:rsid w:val="003D18DD"/>
    <w:rsid w:val="003D203B"/>
    <w:rsid w:val="003D224B"/>
    <w:rsid w:val="003D2881"/>
    <w:rsid w:val="003D2EDA"/>
    <w:rsid w:val="003D2FD6"/>
    <w:rsid w:val="003D3452"/>
    <w:rsid w:val="003D355A"/>
    <w:rsid w:val="003D35B6"/>
    <w:rsid w:val="003D36D8"/>
    <w:rsid w:val="003D383B"/>
    <w:rsid w:val="003D3A13"/>
    <w:rsid w:val="003D3EA9"/>
    <w:rsid w:val="003D43AC"/>
    <w:rsid w:val="003D49F6"/>
    <w:rsid w:val="003D4C61"/>
    <w:rsid w:val="003D4DA6"/>
    <w:rsid w:val="003D4DCF"/>
    <w:rsid w:val="003D52B1"/>
    <w:rsid w:val="003D538F"/>
    <w:rsid w:val="003D543F"/>
    <w:rsid w:val="003D54E4"/>
    <w:rsid w:val="003D5663"/>
    <w:rsid w:val="003D57FF"/>
    <w:rsid w:val="003D5C91"/>
    <w:rsid w:val="003D5DEF"/>
    <w:rsid w:val="003D5F5F"/>
    <w:rsid w:val="003D5F8A"/>
    <w:rsid w:val="003D65E9"/>
    <w:rsid w:val="003D6806"/>
    <w:rsid w:val="003D69F1"/>
    <w:rsid w:val="003D6E9E"/>
    <w:rsid w:val="003D754B"/>
    <w:rsid w:val="003D799F"/>
    <w:rsid w:val="003D7BD8"/>
    <w:rsid w:val="003D7DD2"/>
    <w:rsid w:val="003E0211"/>
    <w:rsid w:val="003E03CF"/>
    <w:rsid w:val="003E0429"/>
    <w:rsid w:val="003E05D2"/>
    <w:rsid w:val="003E0908"/>
    <w:rsid w:val="003E0923"/>
    <w:rsid w:val="003E0AAC"/>
    <w:rsid w:val="003E0AEA"/>
    <w:rsid w:val="003E0D22"/>
    <w:rsid w:val="003E1103"/>
    <w:rsid w:val="003E11F8"/>
    <w:rsid w:val="003E130F"/>
    <w:rsid w:val="003E17CF"/>
    <w:rsid w:val="003E1A01"/>
    <w:rsid w:val="003E1B09"/>
    <w:rsid w:val="003E1CA3"/>
    <w:rsid w:val="003E1DFB"/>
    <w:rsid w:val="003E1FDE"/>
    <w:rsid w:val="003E204E"/>
    <w:rsid w:val="003E24EC"/>
    <w:rsid w:val="003E2957"/>
    <w:rsid w:val="003E2DF2"/>
    <w:rsid w:val="003E2E84"/>
    <w:rsid w:val="003E342A"/>
    <w:rsid w:val="003E38AA"/>
    <w:rsid w:val="003E3DA1"/>
    <w:rsid w:val="003E4129"/>
    <w:rsid w:val="003E4200"/>
    <w:rsid w:val="003E4510"/>
    <w:rsid w:val="003E4830"/>
    <w:rsid w:val="003E4BFB"/>
    <w:rsid w:val="003E532C"/>
    <w:rsid w:val="003E568F"/>
    <w:rsid w:val="003E5E0C"/>
    <w:rsid w:val="003E6433"/>
    <w:rsid w:val="003E6476"/>
    <w:rsid w:val="003E686F"/>
    <w:rsid w:val="003E698C"/>
    <w:rsid w:val="003E6C34"/>
    <w:rsid w:val="003E6CD4"/>
    <w:rsid w:val="003E7173"/>
    <w:rsid w:val="003E73BA"/>
    <w:rsid w:val="003E78D7"/>
    <w:rsid w:val="003E7926"/>
    <w:rsid w:val="003E7A36"/>
    <w:rsid w:val="003E7BF1"/>
    <w:rsid w:val="003E7F3B"/>
    <w:rsid w:val="003F00B3"/>
    <w:rsid w:val="003F00E3"/>
    <w:rsid w:val="003F0162"/>
    <w:rsid w:val="003F026A"/>
    <w:rsid w:val="003F0757"/>
    <w:rsid w:val="003F0A37"/>
    <w:rsid w:val="003F0BCE"/>
    <w:rsid w:val="003F0C45"/>
    <w:rsid w:val="003F0CE8"/>
    <w:rsid w:val="003F0E9D"/>
    <w:rsid w:val="003F0F54"/>
    <w:rsid w:val="003F13D1"/>
    <w:rsid w:val="003F1596"/>
    <w:rsid w:val="003F183D"/>
    <w:rsid w:val="003F19A3"/>
    <w:rsid w:val="003F1BD7"/>
    <w:rsid w:val="003F1E24"/>
    <w:rsid w:val="003F2090"/>
    <w:rsid w:val="003F22A4"/>
    <w:rsid w:val="003F22C8"/>
    <w:rsid w:val="003F254A"/>
    <w:rsid w:val="003F26AD"/>
    <w:rsid w:val="003F281C"/>
    <w:rsid w:val="003F2A7C"/>
    <w:rsid w:val="003F2B9A"/>
    <w:rsid w:val="003F2F84"/>
    <w:rsid w:val="003F30E6"/>
    <w:rsid w:val="003F316D"/>
    <w:rsid w:val="003F3301"/>
    <w:rsid w:val="003F3960"/>
    <w:rsid w:val="003F39E6"/>
    <w:rsid w:val="003F3AA4"/>
    <w:rsid w:val="003F3F2B"/>
    <w:rsid w:val="003F431D"/>
    <w:rsid w:val="003F488F"/>
    <w:rsid w:val="003F4BE9"/>
    <w:rsid w:val="003F52C4"/>
    <w:rsid w:val="003F5789"/>
    <w:rsid w:val="003F597F"/>
    <w:rsid w:val="003F5E61"/>
    <w:rsid w:val="003F5F51"/>
    <w:rsid w:val="003F6014"/>
    <w:rsid w:val="003F60B7"/>
    <w:rsid w:val="003F6136"/>
    <w:rsid w:val="003F64AF"/>
    <w:rsid w:val="003F666F"/>
    <w:rsid w:val="003F67D3"/>
    <w:rsid w:val="003F6D09"/>
    <w:rsid w:val="003F6D2A"/>
    <w:rsid w:val="003F6D34"/>
    <w:rsid w:val="003F7665"/>
    <w:rsid w:val="003F772B"/>
    <w:rsid w:val="003F79AD"/>
    <w:rsid w:val="0040035F"/>
    <w:rsid w:val="004004A4"/>
    <w:rsid w:val="00400611"/>
    <w:rsid w:val="00400765"/>
    <w:rsid w:val="00400B8E"/>
    <w:rsid w:val="004013A0"/>
    <w:rsid w:val="0040146A"/>
    <w:rsid w:val="00401F00"/>
    <w:rsid w:val="004021DF"/>
    <w:rsid w:val="004023DF"/>
    <w:rsid w:val="00402574"/>
    <w:rsid w:val="004028A1"/>
    <w:rsid w:val="00403026"/>
    <w:rsid w:val="0040330B"/>
    <w:rsid w:val="004035AA"/>
    <w:rsid w:val="00403CF2"/>
    <w:rsid w:val="00403DE9"/>
    <w:rsid w:val="00403E2A"/>
    <w:rsid w:val="00404036"/>
    <w:rsid w:val="0040447C"/>
    <w:rsid w:val="00404B7D"/>
    <w:rsid w:val="00404C4F"/>
    <w:rsid w:val="00405D62"/>
    <w:rsid w:val="00405DF4"/>
    <w:rsid w:val="0040650E"/>
    <w:rsid w:val="00406B03"/>
    <w:rsid w:val="00406BE1"/>
    <w:rsid w:val="004071C6"/>
    <w:rsid w:val="00407258"/>
    <w:rsid w:val="00407332"/>
    <w:rsid w:val="0040741E"/>
    <w:rsid w:val="00407676"/>
    <w:rsid w:val="00407778"/>
    <w:rsid w:val="00407875"/>
    <w:rsid w:val="0040798A"/>
    <w:rsid w:val="00407C6C"/>
    <w:rsid w:val="00407DDF"/>
    <w:rsid w:val="004102F1"/>
    <w:rsid w:val="00410734"/>
    <w:rsid w:val="004107DF"/>
    <w:rsid w:val="00410817"/>
    <w:rsid w:val="004108EC"/>
    <w:rsid w:val="00410C01"/>
    <w:rsid w:val="0041132F"/>
    <w:rsid w:val="00411989"/>
    <w:rsid w:val="00411DC5"/>
    <w:rsid w:val="00411E75"/>
    <w:rsid w:val="00411F9A"/>
    <w:rsid w:val="00411FA8"/>
    <w:rsid w:val="004121E2"/>
    <w:rsid w:val="00412208"/>
    <w:rsid w:val="00412323"/>
    <w:rsid w:val="00412328"/>
    <w:rsid w:val="00412359"/>
    <w:rsid w:val="0041241D"/>
    <w:rsid w:val="004126DF"/>
    <w:rsid w:val="004127A6"/>
    <w:rsid w:val="004127C3"/>
    <w:rsid w:val="00413140"/>
    <w:rsid w:val="004136DF"/>
    <w:rsid w:val="0041371A"/>
    <w:rsid w:val="00413D5D"/>
    <w:rsid w:val="004145D2"/>
    <w:rsid w:val="004146CA"/>
    <w:rsid w:val="00414946"/>
    <w:rsid w:val="00414EFF"/>
    <w:rsid w:val="00414F15"/>
    <w:rsid w:val="004151F3"/>
    <w:rsid w:val="00415235"/>
    <w:rsid w:val="00415336"/>
    <w:rsid w:val="004156B8"/>
    <w:rsid w:val="004156BE"/>
    <w:rsid w:val="004156D1"/>
    <w:rsid w:val="00415B12"/>
    <w:rsid w:val="00415C46"/>
    <w:rsid w:val="00415FD2"/>
    <w:rsid w:val="0041627C"/>
    <w:rsid w:val="0041672D"/>
    <w:rsid w:val="00416F10"/>
    <w:rsid w:val="00417580"/>
    <w:rsid w:val="0041759E"/>
    <w:rsid w:val="00417852"/>
    <w:rsid w:val="00417E28"/>
    <w:rsid w:val="00417F79"/>
    <w:rsid w:val="004202DD"/>
    <w:rsid w:val="00420379"/>
    <w:rsid w:val="0042062A"/>
    <w:rsid w:val="00420749"/>
    <w:rsid w:val="0042081E"/>
    <w:rsid w:val="00420AAA"/>
    <w:rsid w:val="00421371"/>
    <w:rsid w:val="00421FC9"/>
    <w:rsid w:val="0042257C"/>
    <w:rsid w:val="004225FB"/>
    <w:rsid w:val="0042287C"/>
    <w:rsid w:val="00422A1F"/>
    <w:rsid w:val="00422B51"/>
    <w:rsid w:val="0042390E"/>
    <w:rsid w:val="00423AD2"/>
    <w:rsid w:val="00423E53"/>
    <w:rsid w:val="004246AB"/>
    <w:rsid w:val="0042470B"/>
    <w:rsid w:val="0042480D"/>
    <w:rsid w:val="0042484D"/>
    <w:rsid w:val="00424897"/>
    <w:rsid w:val="00424963"/>
    <w:rsid w:val="00424C43"/>
    <w:rsid w:val="004258F6"/>
    <w:rsid w:val="00425E08"/>
    <w:rsid w:val="00426380"/>
    <w:rsid w:val="00426472"/>
    <w:rsid w:val="00426A01"/>
    <w:rsid w:val="00426F91"/>
    <w:rsid w:val="00427318"/>
    <w:rsid w:val="00427852"/>
    <w:rsid w:val="00427E0A"/>
    <w:rsid w:val="004305C3"/>
    <w:rsid w:val="0043074E"/>
    <w:rsid w:val="00430813"/>
    <w:rsid w:val="00430933"/>
    <w:rsid w:val="00430AFB"/>
    <w:rsid w:val="00430CCC"/>
    <w:rsid w:val="00431504"/>
    <w:rsid w:val="004316BD"/>
    <w:rsid w:val="004319E7"/>
    <w:rsid w:val="00431ABE"/>
    <w:rsid w:val="004321C4"/>
    <w:rsid w:val="00432289"/>
    <w:rsid w:val="0043246F"/>
    <w:rsid w:val="00432943"/>
    <w:rsid w:val="00432B5C"/>
    <w:rsid w:val="00432BC4"/>
    <w:rsid w:val="00432C41"/>
    <w:rsid w:val="00433616"/>
    <w:rsid w:val="00433993"/>
    <w:rsid w:val="00433F8A"/>
    <w:rsid w:val="004342DA"/>
    <w:rsid w:val="004347F3"/>
    <w:rsid w:val="00434BB4"/>
    <w:rsid w:val="00434C41"/>
    <w:rsid w:val="004352D5"/>
    <w:rsid w:val="0043536B"/>
    <w:rsid w:val="00435417"/>
    <w:rsid w:val="004358C4"/>
    <w:rsid w:val="004358D8"/>
    <w:rsid w:val="0043595D"/>
    <w:rsid w:val="00436C68"/>
    <w:rsid w:val="00436D09"/>
    <w:rsid w:val="00437125"/>
    <w:rsid w:val="004371A9"/>
    <w:rsid w:val="004371AD"/>
    <w:rsid w:val="00437659"/>
    <w:rsid w:val="004377F2"/>
    <w:rsid w:val="00437862"/>
    <w:rsid w:val="00437F37"/>
    <w:rsid w:val="00437F41"/>
    <w:rsid w:val="0044021F"/>
    <w:rsid w:val="0044049B"/>
    <w:rsid w:val="00440670"/>
    <w:rsid w:val="004409EE"/>
    <w:rsid w:val="00440BDB"/>
    <w:rsid w:val="00440C57"/>
    <w:rsid w:val="00440D33"/>
    <w:rsid w:val="00441663"/>
    <w:rsid w:val="0044249E"/>
    <w:rsid w:val="00442573"/>
    <w:rsid w:val="004427A2"/>
    <w:rsid w:val="004427E7"/>
    <w:rsid w:val="00442A90"/>
    <w:rsid w:val="004431F2"/>
    <w:rsid w:val="004434FE"/>
    <w:rsid w:val="00443732"/>
    <w:rsid w:val="0044386B"/>
    <w:rsid w:val="00443BBE"/>
    <w:rsid w:val="004440D8"/>
    <w:rsid w:val="004445CB"/>
    <w:rsid w:val="00444748"/>
    <w:rsid w:val="00444CCE"/>
    <w:rsid w:val="00444D57"/>
    <w:rsid w:val="00444F38"/>
    <w:rsid w:val="00444FDC"/>
    <w:rsid w:val="00445320"/>
    <w:rsid w:val="004457F8"/>
    <w:rsid w:val="004458D7"/>
    <w:rsid w:val="00445AD3"/>
    <w:rsid w:val="00445DAF"/>
    <w:rsid w:val="00445EBE"/>
    <w:rsid w:val="00446530"/>
    <w:rsid w:val="0044665D"/>
    <w:rsid w:val="00446CB8"/>
    <w:rsid w:val="004470D4"/>
    <w:rsid w:val="00447C7F"/>
    <w:rsid w:val="00447F70"/>
    <w:rsid w:val="0045004B"/>
    <w:rsid w:val="00450213"/>
    <w:rsid w:val="00450278"/>
    <w:rsid w:val="004506C8"/>
    <w:rsid w:val="004507AF"/>
    <w:rsid w:val="00450861"/>
    <w:rsid w:val="00450873"/>
    <w:rsid w:val="0045094D"/>
    <w:rsid w:val="00450A2A"/>
    <w:rsid w:val="00450DB1"/>
    <w:rsid w:val="004510AF"/>
    <w:rsid w:val="004510D5"/>
    <w:rsid w:val="00451123"/>
    <w:rsid w:val="004511E8"/>
    <w:rsid w:val="00451616"/>
    <w:rsid w:val="004517BB"/>
    <w:rsid w:val="00451E88"/>
    <w:rsid w:val="00451FF2"/>
    <w:rsid w:val="00452184"/>
    <w:rsid w:val="00452603"/>
    <w:rsid w:val="00452673"/>
    <w:rsid w:val="0045272F"/>
    <w:rsid w:val="00452B46"/>
    <w:rsid w:val="00452B83"/>
    <w:rsid w:val="00452BE6"/>
    <w:rsid w:val="0045317A"/>
    <w:rsid w:val="004534B0"/>
    <w:rsid w:val="00453CF1"/>
    <w:rsid w:val="00453EDE"/>
    <w:rsid w:val="00453FC9"/>
    <w:rsid w:val="00454361"/>
    <w:rsid w:val="00454464"/>
    <w:rsid w:val="0045475C"/>
    <w:rsid w:val="004548A6"/>
    <w:rsid w:val="00454F7E"/>
    <w:rsid w:val="0045549D"/>
    <w:rsid w:val="0045573D"/>
    <w:rsid w:val="0045592C"/>
    <w:rsid w:val="004559F2"/>
    <w:rsid w:val="00455B42"/>
    <w:rsid w:val="00455E52"/>
    <w:rsid w:val="004573C4"/>
    <w:rsid w:val="0045748C"/>
    <w:rsid w:val="00457C9B"/>
    <w:rsid w:val="00457CBA"/>
    <w:rsid w:val="00457FA9"/>
    <w:rsid w:val="00460777"/>
    <w:rsid w:val="00460A36"/>
    <w:rsid w:val="00460AAC"/>
    <w:rsid w:val="00460C2D"/>
    <w:rsid w:val="00460F0F"/>
    <w:rsid w:val="00461208"/>
    <w:rsid w:val="00461296"/>
    <w:rsid w:val="004615CA"/>
    <w:rsid w:val="0046212F"/>
    <w:rsid w:val="00462453"/>
    <w:rsid w:val="0046255D"/>
    <w:rsid w:val="004626CA"/>
    <w:rsid w:val="00462E62"/>
    <w:rsid w:val="00462FA3"/>
    <w:rsid w:val="004630D0"/>
    <w:rsid w:val="00463146"/>
    <w:rsid w:val="00463336"/>
    <w:rsid w:val="0046347F"/>
    <w:rsid w:val="00463710"/>
    <w:rsid w:val="00463854"/>
    <w:rsid w:val="0046387F"/>
    <w:rsid w:val="004639C8"/>
    <w:rsid w:val="004639E3"/>
    <w:rsid w:val="004648F1"/>
    <w:rsid w:val="004654EB"/>
    <w:rsid w:val="0046550A"/>
    <w:rsid w:val="004657F8"/>
    <w:rsid w:val="00465A0D"/>
    <w:rsid w:val="00465BBB"/>
    <w:rsid w:val="00465C55"/>
    <w:rsid w:val="00466109"/>
    <w:rsid w:val="0046610B"/>
    <w:rsid w:val="004663FD"/>
    <w:rsid w:val="00466CCA"/>
    <w:rsid w:val="0046719C"/>
    <w:rsid w:val="004673ED"/>
    <w:rsid w:val="004675D7"/>
    <w:rsid w:val="004703F9"/>
    <w:rsid w:val="004704F2"/>
    <w:rsid w:val="0047084A"/>
    <w:rsid w:val="00470A7C"/>
    <w:rsid w:val="00470CE0"/>
    <w:rsid w:val="00470D47"/>
    <w:rsid w:val="00470F32"/>
    <w:rsid w:val="00471030"/>
    <w:rsid w:val="004714E3"/>
    <w:rsid w:val="00471843"/>
    <w:rsid w:val="00472105"/>
    <w:rsid w:val="0047283A"/>
    <w:rsid w:val="00472954"/>
    <w:rsid w:val="00472F24"/>
    <w:rsid w:val="00472FAB"/>
    <w:rsid w:val="00473530"/>
    <w:rsid w:val="004738A8"/>
    <w:rsid w:val="004741FF"/>
    <w:rsid w:val="0047458F"/>
    <w:rsid w:val="00474742"/>
    <w:rsid w:val="00474A77"/>
    <w:rsid w:val="00474D33"/>
    <w:rsid w:val="0047598A"/>
    <w:rsid w:val="004761BA"/>
    <w:rsid w:val="004763B7"/>
    <w:rsid w:val="00476463"/>
    <w:rsid w:val="004765EB"/>
    <w:rsid w:val="00476E4A"/>
    <w:rsid w:val="004770B1"/>
    <w:rsid w:val="004772E9"/>
    <w:rsid w:val="004773AC"/>
    <w:rsid w:val="0047757F"/>
    <w:rsid w:val="00477883"/>
    <w:rsid w:val="00477C82"/>
    <w:rsid w:val="0048059C"/>
    <w:rsid w:val="00480775"/>
    <w:rsid w:val="00480C2C"/>
    <w:rsid w:val="00480FC1"/>
    <w:rsid w:val="00481347"/>
    <w:rsid w:val="0048134A"/>
    <w:rsid w:val="00481421"/>
    <w:rsid w:val="004814E2"/>
    <w:rsid w:val="0048151D"/>
    <w:rsid w:val="00481547"/>
    <w:rsid w:val="00481AE2"/>
    <w:rsid w:val="00481CEB"/>
    <w:rsid w:val="00481DCC"/>
    <w:rsid w:val="004820B1"/>
    <w:rsid w:val="00482CD8"/>
    <w:rsid w:val="0048303D"/>
    <w:rsid w:val="00483809"/>
    <w:rsid w:val="00483B4F"/>
    <w:rsid w:val="00483CF1"/>
    <w:rsid w:val="00484757"/>
    <w:rsid w:val="004849A2"/>
    <w:rsid w:val="00484BE0"/>
    <w:rsid w:val="00484FD8"/>
    <w:rsid w:val="00485351"/>
    <w:rsid w:val="00485AFE"/>
    <w:rsid w:val="00485D51"/>
    <w:rsid w:val="00485E7F"/>
    <w:rsid w:val="004860A3"/>
    <w:rsid w:val="00486140"/>
    <w:rsid w:val="004862EE"/>
    <w:rsid w:val="004862FF"/>
    <w:rsid w:val="0048679F"/>
    <w:rsid w:val="0048699E"/>
    <w:rsid w:val="00486C06"/>
    <w:rsid w:val="0048705F"/>
    <w:rsid w:val="0048733E"/>
    <w:rsid w:val="0048769E"/>
    <w:rsid w:val="00487707"/>
    <w:rsid w:val="004877FE"/>
    <w:rsid w:val="00487AE6"/>
    <w:rsid w:val="00487BAE"/>
    <w:rsid w:val="00487D80"/>
    <w:rsid w:val="00487F3B"/>
    <w:rsid w:val="00487F9D"/>
    <w:rsid w:val="0049031E"/>
    <w:rsid w:val="004906D5"/>
    <w:rsid w:val="0049081C"/>
    <w:rsid w:val="00490DFC"/>
    <w:rsid w:val="004912F9"/>
    <w:rsid w:val="004914C0"/>
    <w:rsid w:val="00491BB7"/>
    <w:rsid w:val="00492BA7"/>
    <w:rsid w:val="00493851"/>
    <w:rsid w:val="00493862"/>
    <w:rsid w:val="00493B3A"/>
    <w:rsid w:val="00494037"/>
    <w:rsid w:val="00494070"/>
    <w:rsid w:val="00494076"/>
    <w:rsid w:val="004940A9"/>
    <w:rsid w:val="004946CA"/>
    <w:rsid w:val="004955CE"/>
    <w:rsid w:val="00495999"/>
    <w:rsid w:val="0049618C"/>
    <w:rsid w:val="004961D9"/>
    <w:rsid w:val="004970DE"/>
    <w:rsid w:val="004979B0"/>
    <w:rsid w:val="00497B8C"/>
    <w:rsid w:val="00497DD5"/>
    <w:rsid w:val="004A09FE"/>
    <w:rsid w:val="004A0CD8"/>
    <w:rsid w:val="004A1182"/>
    <w:rsid w:val="004A163C"/>
    <w:rsid w:val="004A1CDD"/>
    <w:rsid w:val="004A1E69"/>
    <w:rsid w:val="004A213A"/>
    <w:rsid w:val="004A29F0"/>
    <w:rsid w:val="004A2BA2"/>
    <w:rsid w:val="004A2C52"/>
    <w:rsid w:val="004A3328"/>
    <w:rsid w:val="004A368D"/>
    <w:rsid w:val="004A391C"/>
    <w:rsid w:val="004A3A7E"/>
    <w:rsid w:val="004A3B9F"/>
    <w:rsid w:val="004A3CE7"/>
    <w:rsid w:val="004A3ED3"/>
    <w:rsid w:val="004A42B3"/>
    <w:rsid w:val="004A44AD"/>
    <w:rsid w:val="004A44F4"/>
    <w:rsid w:val="004A48FE"/>
    <w:rsid w:val="004A4BFF"/>
    <w:rsid w:val="004A4C03"/>
    <w:rsid w:val="004A4D51"/>
    <w:rsid w:val="004A4DCC"/>
    <w:rsid w:val="004A4FE8"/>
    <w:rsid w:val="004A50C8"/>
    <w:rsid w:val="004A51CE"/>
    <w:rsid w:val="004A52B0"/>
    <w:rsid w:val="004A53BC"/>
    <w:rsid w:val="004A596D"/>
    <w:rsid w:val="004A6184"/>
    <w:rsid w:val="004A6193"/>
    <w:rsid w:val="004A6A04"/>
    <w:rsid w:val="004A6B13"/>
    <w:rsid w:val="004A6BE3"/>
    <w:rsid w:val="004A7147"/>
    <w:rsid w:val="004A720B"/>
    <w:rsid w:val="004A73FA"/>
    <w:rsid w:val="004A76F9"/>
    <w:rsid w:val="004A778E"/>
    <w:rsid w:val="004A7B4E"/>
    <w:rsid w:val="004A7F5F"/>
    <w:rsid w:val="004B061E"/>
    <w:rsid w:val="004B0706"/>
    <w:rsid w:val="004B0791"/>
    <w:rsid w:val="004B0BF9"/>
    <w:rsid w:val="004B0F2F"/>
    <w:rsid w:val="004B10A3"/>
    <w:rsid w:val="004B147D"/>
    <w:rsid w:val="004B161A"/>
    <w:rsid w:val="004B1A5D"/>
    <w:rsid w:val="004B1C21"/>
    <w:rsid w:val="004B1F39"/>
    <w:rsid w:val="004B1FD8"/>
    <w:rsid w:val="004B2067"/>
    <w:rsid w:val="004B20A4"/>
    <w:rsid w:val="004B22B7"/>
    <w:rsid w:val="004B2313"/>
    <w:rsid w:val="004B2842"/>
    <w:rsid w:val="004B2C53"/>
    <w:rsid w:val="004B2F41"/>
    <w:rsid w:val="004B314D"/>
    <w:rsid w:val="004B37DA"/>
    <w:rsid w:val="004B3CF0"/>
    <w:rsid w:val="004B455E"/>
    <w:rsid w:val="004B4B5B"/>
    <w:rsid w:val="004B4E8D"/>
    <w:rsid w:val="004B535D"/>
    <w:rsid w:val="004B5503"/>
    <w:rsid w:val="004B556C"/>
    <w:rsid w:val="004B5CC8"/>
    <w:rsid w:val="004B5CD3"/>
    <w:rsid w:val="004B63BA"/>
    <w:rsid w:val="004B66C5"/>
    <w:rsid w:val="004B66D2"/>
    <w:rsid w:val="004B6CAE"/>
    <w:rsid w:val="004B6FAD"/>
    <w:rsid w:val="004B7096"/>
    <w:rsid w:val="004B7170"/>
    <w:rsid w:val="004B76AC"/>
    <w:rsid w:val="004B7A5A"/>
    <w:rsid w:val="004B7B81"/>
    <w:rsid w:val="004B7FE4"/>
    <w:rsid w:val="004C0882"/>
    <w:rsid w:val="004C0CC4"/>
    <w:rsid w:val="004C0EDC"/>
    <w:rsid w:val="004C19B8"/>
    <w:rsid w:val="004C1E32"/>
    <w:rsid w:val="004C1F63"/>
    <w:rsid w:val="004C201D"/>
    <w:rsid w:val="004C20E8"/>
    <w:rsid w:val="004C25D8"/>
    <w:rsid w:val="004C2FEB"/>
    <w:rsid w:val="004C3269"/>
    <w:rsid w:val="004C32DA"/>
    <w:rsid w:val="004C3A6C"/>
    <w:rsid w:val="004C3BD0"/>
    <w:rsid w:val="004C3DFC"/>
    <w:rsid w:val="004C4051"/>
    <w:rsid w:val="004C4128"/>
    <w:rsid w:val="004C415E"/>
    <w:rsid w:val="004C48E1"/>
    <w:rsid w:val="004C4959"/>
    <w:rsid w:val="004C4CDF"/>
    <w:rsid w:val="004C4DCE"/>
    <w:rsid w:val="004C4DDE"/>
    <w:rsid w:val="004C4E00"/>
    <w:rsid w:val="004C54BF"/>
    <w:rsid w:val="004C5861"/>
    <w:rsid w:val="004C5AC3"/>
    <w:rsid w:val="004C5E61"/>
    <w:rsid w:val="004C5F18"/>
    <w:rsid w:val="004C60D4"/>
    <w:rsid w:val="004C630A"/>
    <w:rsid w:val="004C63A6"/>
    <w:rsid w:val="004C66BE"/>
    <w:rsid w:val="004C6E88"/>
    <w:rsid w:val="004C7154"/>
    <w:rsid w:val="004C71F2"/>
    <w:rsid w:val="004C77B8"/>
    <w:rsid w:val="004C7C2E"/>
    <w:rsid w:val="004C7D0D"/>
    <w:rsid w:val="004C7EAA"/>
    <w:rsid w:val="004D041E"/>
    <w:rsid w:val="004D056D"/>
    <w:rsid w:val="004D0BD7"/>
    <w:rsid w:val="004D0CEB"/>
    <w:rsid w:val="004D1030"/>
    <w:rsid w:val="004D1357"/>
    <w:rsid w:val="004D172C"/>
    <w:rsid w:val="004D1985"/>
    <w:rsid w:val="004D1A34"/>
    <w:rsid w:val="004D1AF3"/>
    <w:rsid w:val="004D2124"/>
    <w:rsid w:val="004D2B89"/>
    <w:rsid w:val="004D33FB"/>
    <w:rsid w:val="004D33FF"/>
    <w:rsid w:val="004D3B47"/>
    <w:rsid w:val="004D3E3A"/>
    <w:rsid w:val="004D410E"/>
    <w:rsid w:val="004D449A"/>
    <w:rsid w:val="004D468C"/>
    <w:rsid w:val="004D4D5E"/>
    <w:rsid w:val="004D51BE"/>
    <w:rsid w:val="004D56E5"/>
    <w:rsid w:val="004D5AC4"/>
    <w:rsid w:val="004D5EBB"/>
    <w:rsid w:val="004D6127"/>
    <w:rsid w:val="004D6539"/>
    <w:rsid w:val="004D6801"/>
    <w:rsid w:val="004D6B2B"/>
    <w:rsid w:val="004D6F5E"/>
    <w:rsid w:val="004D7112"/>
    <w:rsid w:val="004D7423"/>
    <w:rsid w:val="004D783B"/>
    <w:rsid w:val="004D78B5"/>
    <w:rsid w:val="004D7BE3"/>
    <w:rsid w:val="004D7CEA"/>
    <w:rsid w:val="004E0006"/>
    <w:rsid w:val="004E01C3"/>
    <w:rsid w:val="004E0AE9"/>
    <w:rsid w:val="004E0C90"/>
    <w:rsid w:val="004E0D18"/>
    <w:rsid w:val="004E0FCF"/>
    <w:rsid w:val="004E11DB"/>
    <w:rsid w:val="004E137C"/>
    <w:rsid w:val="004E1FEF"/>
    <w:rsid w:val="004E2BC6"/>
    <w:rsid w:val="004E2D89"/>
    <w:rsid w:val="004E3025"/>
    <w:rsid w:val="004E3036"/>
    <w:rsid w:val="004E3147"/>
    <w:rsid w:val="004E32A6"/>
    <w:rsid w:val="004E3929"/>
    <w:rsid w:val="004E3B8F"/>
    <w:rsid w:val="004E3CDD"/>
    <w:rsid w:val="004E3FFD"/>
    <w:rsid w:val="004E40DB"/>
    <w:rsid w:val="004E453D"/>
    <w:rsid w:val="004E494E"/>
    <w:rsid w:val="004E49A6"/>
    <w:rsid w:val="004E4FCC"/>
    <w:rsid w:val="004E50D1"/>
    <w:rsid w:val="004E5778"/>
    <w:rsid w:val="004E5DA2"/>
    <w:rsid w:val="004E6085"/>
    <w:rsid w:val="004E63EE"/>
    <w:rsid w:val="004E64EF"/>
    <w:rsid w:val="004E693E"/>
    <w:rsid w:val="004E6980"/>
    <w:rsid w:val="004E6E57"/>
    <w:rsid w:val="004E6E5D"/>
    <w:rsid w:val="004E6FDE"/>
    <w:rsid w:val="004E71B2"/>
    <w:rsid w:val="004E7273"/>
    <w:rsid w:val="004E744C"/>
    <w:rsid w:val="004E7595"/>
    <w:rsid w:val="004E78CC"/>
    <w:rsid w:val="004E7B11"/>
    <w:rsid w:val="004E7B49"/>
    <w:rsid w:val="004E7D26"/>
    <w:rsid w:val="004E7EE5"/>
    <w:rsid w:val="004F0282"/>
    <w:rsid w:val="004F03B7"/>
    <w:rsid w:val="004F07E2"/>
    <w:rsid w:val="004F0E45"/>
    <w:rsid w:val="004F0F43"/>
    <w:rsid w:val="004F104D"/>
    <w:rsid w:val="004F16E9"/>
    <w:rsid w:val="004F1979"/>
    <w:rsid w:val="004F2187"/>
    <w:rsid w:val="004F22CF"/>
    <w:rsid w:val="004F237A"/>
    <w:rsid w:val="004F25FF"/>
    <w:rsid w:val="004F2622"/>
    <w:rsid w:val="004F2655"/>
    <w:rsid w:val="004F29BF"/>
    <w:rsid w:val="004F2FD3"/>
    <w:rsid w:val="004F3434"/>
    <w:rsid w:val="004F345F"/>
    <w:rsid w:val="004F3725"/>
    <w:rsid w:val="004F3935"/>
    <w:rsid w:val="004F3F5E"/>
    <w:rsid w:val="004F45C2"/>
    <w:rsid w:val="004F4903"/>
    <w:rsid w:val="004F51BA"/>
    <w:rsid w:val="004F5B69"/>
    <w:rsid w:val="004F5F99"/>
    <w:rsid w:val="004F6161"/>
    <w:rsid w:val="004F6607"/>
    <w:rsid w:val="004F6647"/>
    <w:rsid w:val="004F6692"/>
    <w:rsid w:val="004F66FB"/>
    <w:rsid w:val="004F67EE"/>
    <w:rsid w:val="004F6EC8"/>
    <w:rsid w:val="004F6EE6"/>
    <w:rsid w:val="004F7038"/>
    <w:rsid w:val="004F7043"/>
    <w:rsid w:val="004F7569"/>
    <w:rsid w:val="004F75A3"/>
    <w:rsid w:val="004F7686"/>
    <w:rsid w:val="0050025D"/>
    <w:rsid w:val="00500540"/>
    <w:rsid w:val="005008BB"/>
    <w:rsid w:val="00500C0E"/>
    <w:rsid w:val="00500D71"/>
    <w:rsid w:val="00501018"/>
    <w:rsid w:val="0050111D"/>
    <w:rsid w:val="00501305"/>
    <w:rsid w:val="00501452"/>
    <w:rsid w:val="00501919"/>
    <w:rsid w:val="00501A8D"/>
    <w:rsid w:val="00501D18"/>
    <w:rsid w:val="005025B0"/>
    <w:rsid w:val="00502670"/>
    <w:rsid w:val="0050302D"/>
    <w:rsid w:val="005032E2"/>
    <w:rsid w:val="0050331F"/>
    <w:rsid w:val="0050395B"/>
    <w:rsid w:val="005043BF"/>
    <w:rsid w:val="005045C2"/>
    <w:rsid w:val="00504D9B"/>
    <w:rsid w:val="005054EB"/>
    <w:rsid w:val="005055AC"/>
    <w:rsid w:val="0050584D"/>
    <w:rsid w:val="00505CA4"/>
    <w:rsid w:val="00505CB4"/>
    <w:rsid w:val="0050604E"/>
    <w:rsid w:val="00506107"/>
    <w:rsid w:val="005063E0"/>
    <w:rsid w:val="005065BE"/>
    <w:rsid w:val="00506604"/>
    <w:rsid w:val="00506831"/>
    <w:rsid w:val="00506C17"/>
    <w:rsid w:val="005070B0"/>
    <w:rsid w:val="00507755"/>
    <w:rsid w:val="005077E7"/>
    <w:rsid w:val="00507B4C"/>
    <w:rsid w:val="00507C25"/>
    <w:rsid w:val="00507FAF"/>
    <w:rsid w:val="00510013"/>
    <w:rsid w:val="005101D1"/>
    <w:rsid w:val="005107DC"/>
    <w:rsid w:val="00510C9F"/>
    <w:rsid w:val="00510D48"/>
    <w:rsid w:val="00510E71"/>
    <w:rsid w:val="00511184"/>
    <w:rsid w:val="00511615"/>
    <w:rsid w:val="0051175B"/>
    <w:rsid w:val="00511B14"/>
    <w:rsid w:val="00511B64"/>
    <w:rsid w:val="00511F72"/>
    <w:rsid w:val="0051268F"/>
    <w:rsid w:val="005126E2"/>
    <w:rsid w:val="00512918"/>
    <w:rsid w:val="00512D97"/>
    <w:rsid w:val="0051362B"/>
    <w:rsid w:val="00513782"/>
    <w:rsid w:val="005137E2"/>
    <w:rsid w:val="00513EAB"/>
    <w:rsid w:val="00514900"/>
    <w:rsid w:val="00514FC3"/>
    <w:rsid w:val="005152A3"/>
    <w:rsid w:val="005158A3"/>
    <w:rsid w:val="00515A82"/>
    <w:rsid w:val="00515ADC"/>
    <w:rsid w:val="00515B2C"/>
    <w:rsid w:val="00515DAE"/>
    <w:rsid w:val="005164B7"/>
    <w:rsid w:val="00516696"/>
    <w:rsid w:val="00517895"/>
    <w:rsid w:val="00517C19"/>
    <w:rsid w:val="0052082D"/>
    <w:rsid w:val="005212C9"/>
    <w:rsid w:val="00521D5E"/>
    <w:rsid w:val="00522212"/>
    <w:rsid w:val="005222D1"/>
    <w:rsid w:val="00523139"/>
    <w:rsid w:val="005231B4"/>
    <w:rsid w:val="00523217"/>
    <w:rsid w:val="0052342C"/>
    <w:rsid w:val="00523B3F"/>
    <w:rsid w:val="00523C2E"/>
    <w:rsid w:val="00523C4A"/>
    <w:rsid w:val="00523FEC"/>
    <w:rsid w:val="00524762"/>
    <w:rsid w:val="0052487F"/>
    <w:rsid w:val="0052488B"/>
    <w:rsid w:val="00524C16"/>
    <w:rsid w:val="00524C78"/>
    <w:rsid w:val="00524E8A"/>
    <w:rsid w:val="005253CE"/>
    <w:rsid w:val="00525E18"/>
    <w:rsid w:val="0052631B"/>
    <w:rsid w:val="00526AB0"/>
    <w:rsid w:val="00526C2A"/>
    <w:rsid w:val="00527385"/>
    <w:rsid w:val="00527460"/>
    <w:rsid w:val="005275F7"/>
    <w:rsid w:val="00527654"/>
    <w:rsid w:val="00527ABA"/>
    <w:rsid w:val="00527C50"/>
    <w:rsid w:val="005300B9"/>
    <w:rsid w:val="0053046C"/>
    <w:rsid w:val="005304F5"/>
    <w:rsid w:val="00530658"/>
    <w:rsid w:val="00530A9A"/>
    <w:rsid w:val="00531170"/>
    <w:rsid w:val="00531236"/>
    <w:rsid w:val="00531A13"/>
    <w:rsid w:val="00531DCE"/>
    <w:rsid w:val="00531E5C"/>
    <w:rsid w:val="00531EE7"/>
    <w:rsid w:val="0053202D"/>
    <w:rsid w:val="0053259B"/>
    <w:rsid w:val="005325E2"/>
    <w:rsid w:val="00532960"/>
    <w:rsid w:val="00532980"/>
    <w:rsid w:val="00532CB4"/>
    <w:rsid w:val="00532D81"/>
    <w:rsid w:val="00532F81"/>
    <w:rsid w:val="00534359"/>
    <w:rsid w:val="005346B2"/>
    <w:rsid w:val="00534892"/>
    <w:rsid w:val="00534946"/>
    <w:rsid w:val="00534B97"/>
    <w:rsid w:val="00534C68"/>
    <w:rsid w:val="00534DCF"/>
    <w:rsid w:val="00534FBB"/>
    <w:rsid w:val="005359D3"/>
    <w:rsid w:val="00535D7F"/>
    <w:rsid w:val="0053612E"/>
    <w:rsid w:val="00536281"/>
    <w:rsid w:val="00536A14"/>
    <w:rsid w:val="00536C31"/>
    <w:rsid w:val="00537007"/>
    <w:rsid w:val="0053708A"/>
    <w:rsid w:val="00537443"/>
    <w:rsid w:val="00537AA4"/>
    <w:rsid w:val="00537E03"/>
    <w:rsid w:val="00540120"/>
    <w:rsid w:val="0054014A"/>
    <w:rsid w:val="00540199"/>
    <w:rsid w:val="0054075F"/>
    <w:rsid w:val="00540AD7"/>
    <w:rsid w:val="00540FB2"/>
    <w:rsid w:val="00541102"/>
    <w:rsid w:val="00541BB6"/>
    <w:rsid w:val="00542D70"/>
    <w:rsid w:val="00542EFF"/>
    <w:rsid w:val="00542FDE"/>
    <w:rsid w:val="005430FC"/>
    <w:rsid w:val="005435CF"/>
    <w:rsid w:val="00543687"/>
    <w:rsid w:val="00543760"/>
    <w:rsid w:val="00543D04"/>
    <w:rsid w:val="005443D2"/>
    <w:rsid w:val="005445D3"/>
    <w:rsid w:val="005446A7"/>
    <w:rsid w:val="0054486E"/>
    <w:rsid w:val="00544BB5"/>
    <w:rsid w:val="00544E9F"/>
    <w:rsid w:val="005453C7"/>
    <w:rsid w:val="0054553C"/>
    <w:rsid w:val="00546019"/>
    <w:rsid w:val="0054617E"/>
    <w:rsid w:val="0054631C"/>
    <w:rsid w:val="00546422"/>
    <w:rsid w:val="00546C11"/>
    <w:rsid w:val="00547198"/>
    <w:rsid w:val="00547458"/>
    <w:rsid w:val="0054781D"/>
    <w:rsid w:val="00547BEB"/>
    <w:rsid w:val="00547D72"/>
    <w:rsid w:val="00547FE7"/>
    <w:rsid w:val="0055008E"/>
    <w:rsid w:val="00550566"/>
    <w:rsid w:val="00550570"/>
    <w:rsid w:val="00550832"/>
    <w:rsid w:val="00550C10"/>
    <w:rsid w:val="00551896"/>
    <w:rsid w:val="0055191C"/>
    <w:rsid w:val="00551A7D"/>
    <w:rsid w:val="00551D31"/>
    <w:rsid w:val="005520E4"/>
    <w:rsid w:val="00552367"/>
    <w:rsid w:val="00552881"/>
    <w:rsid w:val="0055294C"/>
    <w:rsid w:val="005535A8"/>
    <w:rsid w:val="00553709"/>
    <w:rsid w:val="00553973"/>
    <w:rsid w:val="00554BF8"/>
    <w:rsid w:val="00554E33"/>
    <w:rsid w:val="005554B2"/>
    <w:rsid w:val="00555523"/>
    <w:rsid w:val="00555CAA"/>
    <w:rsid w:val="00555E1B"/>
    <w:rsid w:val="0055619F"/>
    <w:rsid w:val="005561E4"/>
    <w:rsid w:val="0055685F"/>
    <w:rsid w:val="00556AAA"/>
    <w:rsid w:val="00556FCE"/>
    <w:rsid w:val="005571E5"/>
    <w:rsid w:val="005573BF"/>
    <w:rsid w:val="00557794"/>
    <w:rsid w:val="0055789A"/>
    <w:rsid w:val="00557A0F"/>
    <w:rsid w:val="00557D18"/>
    <w:rsid w:val="00560690"/>
    <w:rsid w:val="00560A30"/>
    <w:rsid w:val="00560AE0"/>
    <w:rsid w:val="005610DF"/>
    <w:rsid w:val="00561181"/>
    <w:rsid w:val="00561DAC"/>
    <w:rsid w:val="00561E2F"/>
    <w:rsid w:val="0056202E"/>
    <w:rsid w:val="00562335"/>
    <w:rsid w:val="0056296A"/>
    <w:rsid w:val="00562C1D"/>
    <w:rsid w:val="0056379C"/>
    <w:rsid w:val="00563A7E"/>
    <w:rsid w:val="00563BC2"/>
    <w:rsid w:val="00563C83"/>
    <w:rsid w:val="00563D1E"/>
    <w:rsid w:val="00564082"/>
    <w:rsid w:val="005642F3"/>
    <w:rsid w:val="0056502A"/>
    <w:rsid w:val="005653E9"/>
    <w:rsid w:val="0056577F"/>
    <w:rsid w:val="005658ED"/>
    <w:rsid w:val="00565AB9"/>
    <w:rsid w:val="00565C87"/>
    <w:rsid w:val="00566A7D"/>
    <w:rsid w:val="005672CD"/>
    <w:rsid w:val="00567702"/>
    <w:rsid w:val="00567A21"/>
    <w:rsid w:val="00567B23"/>
    <w:rsid w:val="00567E66"/>
    <w:rsid w:val="00567F17"/>
    <w:rsid w:val="00570102"/>
    <w:rsid w:val="0057014E"/>
    <w:rsid w:val="00570254"/>
    <w:rsid w:val="00570309"/>
    <w:rsid w:val="0057032B"/>
    <w:rsid w:val="00570563"/>
    <w:rsid w:val="0057068D"/>
    <w:rsid w:val="0057084B"/>
    <w:rsid w:val="0057095D"/>
    <w:rsid w:val="00570AEA"/>
    <w:rsid w:val="00570FED"/>
    <w:rsid w:val="005711EB"/>
    <w:rsid w:val="005715C0"/>
    <w:rsid w:val="005718A6"/>
    <w:rsid w:val="00571CF2"/>
    <w:rsid w:val="00571E21"/>
    <w:rsid w:val="00571E4E"/>
    <w:rsid w:val="00572043"/>
    <w:rsid w:val="00572292"/>
    <w:rsid w:val="00572578"/>
    <w:rsid w:val="00572761"/>
    <w:rsid w:val="00572874"/>
    <w:rsid w:val="00572A00"/>
    <w:rsid w:val="00572ACA"/>
    <w:rsid w:val="00572F5B"/>
    <w:rsid w:val="00573069"/>
    <w:rsid w:val="005737FE"/>
    <w:rsid w:val="005738D4"/>
    <w:rsid w:val="00573987"/>
    <w:rsid w:val="00573DB1"/>
    <w:rsid w:val="00573E55"/>
    <w:rsid w:val="00573EAB"/>
    <w:rsid w:val="005745A6"/>
    <w:rsid w:val="00574991"/>
    <w:rsid w:val="005749D5"/>
    <w:rsid w:val="00574B10"/>
    <w:rsid w:val="00574B1C"/>
    <w:rsid w:val="00574C43"/>
    <w:rsid w:val="00574F83"/>
    <w:rsid w:val="005751D0"/>
    <w:rsid w:val="00575469"/>
    <w:rsid w:val="00575643"/>
    <w:rsid w:val="0057585F"/>
    <w:rsid w:val="00575A9C"/>
    <w:rsid w:val="00575D53"/>
    <w:rsid w:val="00575D77"/>
    <w:rsid w:val="00575DFA"/>
    <w:rsid w:val="00575E26"/>
    <w:rsid w:val="00576529"/>
    <w:rsid w:val="005769E2"/>
    <w:rsid w:val="00576B93"/>
    <w:rsid w:val="00576D1C"/>
    <w:rsid w:val="00576D36"/>
    <w:rsid w:val="00576EFB"/>
    <w:rsid w:val="00576F5C"/>
    <w:rsid w:val="00577484"/>
    <w:rsid w:val="005774E6"/>
    <w:rsid w:val="00577886"/>
    <w:rsid w:val="00577B2D"/>
    <w:rsid w:val="00580177"/>
    <w:rsid w:val="0058026A"/>
    <w:rsid w:val="0058030F"/>
    <w:rsid w:val="00580422"/>
    <w:rsid w:val="00580618"/>
    <w:rsid w:val="005807C3"/>
    <w:rsid w:val="00580881"/>
    <w:rsid w:val="00580953"/>
    <w:rsid w:val="00581056"/>
    <w:rsid w:val="00581074"/>
    <w:rsid w:val="005812EF"/>
    <w:rsid w:val="00581497"/>
    <w:rsid w:val="0058185E"/>
    <w:rsid w:val="00581D03"/>
    <w:rsid w:val="00582097"/>
    <w:rsid w:val="00582770"/>
    <w:rsid w:val="00582884"/>
    <w:rsid w:val="00582D41"/>
    <w:rsid w:val="00582F7C"/>
    <w:rsid w:val="00583623"/>
    <w:rsid w:val="005836A4"/>
    <w:rsid w:val="00583C9B"/>
    <w:rsid w:val="00583DF5"/>
    <w:rsid w:val="00583F32"/>
    <w:rsid w:val="00583FF5"/>
    <w:rsid w:val="005844AE"/>
    <w:rsid w:val="00584B69"/>
    <w:rsid w:val="00584BFA"/>
    <w:rsid w:val="00585269"/>
    <w:rsid w:val="005852B3"/>
    <w:rsid w:val="00585495"/>
    <w:rsid w:val="00585611"/>
    <w:rsid w:val="00585965"/>
    <w:rsid w:val="00585EAF"/>
    <w:rsid w:val="0058637C"/>
    <w:rsid w:val="0058655F"/>
    <w:rsid w:val="005865BB"/>
    <w:rsid w:val="0058693E"/>
    <w:rsid w:val="00586C82"/>
    <w:rsid w:val="00586E2B"/>
    <w:rsid w:val="00586EEF"/>
    <w:rsid w:val="005871D9"/>
    <w:rsid w:val="005901A3"/>
    <w:rsid w:val="00590263"/>
    <w:rsid w:val="00590383"/>
    <w:rsid w:val="0059087F"/>
    <w:rsid w:val="00590BA6"/>
    <w:rsid w:val="00590FC9"/>
    <w:rsid w:val="00591114"/>
    <w:rsid w:val="0059117B"/>
    <w:rsid w:val="005917AC"/>
    <w:rsid w:val="005918B3"/>
    <w:rsid w:val="00591C57"/>
    <w:rsid w:val="00591E75"/>
    <w:rsid w:val="00592284"/>
    <w:rsid w:val="005922E1"/>
    <w:rsid w:val="0059259E"/>
    <w:rsid w:val="005925C9"/>
    <w:rsid w:val="0059292D"/>
    <w:rsid w:val="005929B1"/>
    <w:rsid w:val="0059321A"/>
    <w:rsid w:val="00593538"/>
    <w:rsid w:val="00593628"/>
    <w:rsid w:val="00593935"/>
    <w:rsid w:val="00593CC0"/>
    <w:rsid w:val="00593CE7"/>
    <w:rsid w:val="00594177"/>
    <w:rsid w:val="00594401"/>
    <w:rsid w:val="00594554"/>
    <w:rsid w:val="005945B8"/>
    <w:rsid w:val="00594A61"/>
    <w:rsid w:val="00594C70"/>
    <w:rsid w:val="00594E7A"/>
    <w:rsid w:val="00595741"/>
    <w:rsid w:val="005961B6"/>
    <w:rsid w:val="00596317"/>
    <w:rsid w:val="0059647F"/>
    <w:rsid w:val="005969A4"/>
    <w:rsid w:val="00596A05"/>
    <w:rsid w:val="00596B79"/>
    <w:rsid w:val="00596BD3"/>
    <w:rsid w:val="00596C08"/>
    <w:rsid w:val="00596C37"/>
    <w:rsid w:val="00597217"/>
    <w:rsid w:val="0059759A"/>
    <w:rsid w:val="00597A0B"/>
    <w:rsid w:val="00597AEB"/>
    <w:rsid w:val="00597E57"/>
    <w:rsid w:val="00597FF3"/>
    <w:rsid w:val="005A07E2"/>
    <w:rsid w:val="005A08EA"/>
    <w:rsid w:val="005A0BC5"/>
    <w:rsid w:val="005A0EC6"/>
    <w:rsid w:val="005A1458"/>
    <w:rsid w:val="005A1813"/>
    <w:rsid w:val="005A1918"/>
    <w:rsid w:val="005A1AC2"/>
    <w:rsid w:val="005A1B10"/>
    <w:rsid w:val="005A1C20"/>
    <w:rsid w:val="005A1E56"/>
    <w:rsid w:val="005A20DE"/>
    <w:rsid w:val="005A257F"/>
    <w:rsid w:val="005A267F"/>
    <w:rsid w:val="005A27E7"/>
    <w:rsid w:val="005A2C36"/>
    <w:rsid w:val="005A3619"/>
    <w:rsid w:val="005A38F5"/>
    <w:rsid w:val="005A3A2E"/>
    <w:rsid w:val="005A3B36"/>
    <w:rsid w:val="005A4005"/>
    <w:rsid w:val="005A4674"/>
    <w:rsid w:val="005A4704"/>
    <w:rsid w:val="005A4718"/>
    <w:rsid w:val="005A4EC2"/>
    <w:rsid w:val="005A4F30"/>
    <w:rsid w:val="005A5326"/>
    <w:rsid w:val="005A55C6"/>
    <w:rsid w:val="005A5921"/>
    <w:rsid w:val="005A5AD2"/>
    <w:rsid w:val="005A5C85"/>
    <w:rsid w:val="005A5D3E"/>
    <w:rsid w:val="005A5FB4"/>
    <w:rsid w:val="005A605C"/>
    <w:rsid w:val="005A60CD"/>
    <w:rsid w:val="005A6135"/>
    <w:rsid w:val="005A62BA"/>
    <w:rsid w:val="005A62C5"/>
    <w:rsid w:val="005A63AF"/>
    <w:rsid w:val="005A6B04"/>
    <w:rsid w:val="005A6B72"/>
    <w:rsid w:val="005A6BAF"/>
    <w:rsid w:val="005A6CAF"/>
    <w:rsid w:val="005A6CB1"/>
    <w:rsid w:val="005A6E15"/>
    <w:rsid w:val="005A74C0"/>
    <w:rsid w:val="005A7B8D"/>
    <w:rsid w:val="005A7C39"/>
    <w:rsid w:val="005B077F"/>
    <w:rsid w:val="005B0FFB"/>
    <w:rsid w:val="005B187D"/>
    <w:rsid w:val="005B1EB9"/>
    <w:rsid w:val="005B206A"/>
    <w:rsid w:val="005B24D5"/>
    <w:rsid w:val="005B26D4"/>
    <w:rsid w:val="005B282D"/>
    <w:rsid w:val="005B2F1C"/>
    <w:rsid w:val="005B2F9D"/>
    <w:rsid w:val="005B326B"/>
    <w:rsid w:val="005B346E"/>
    <w:rsid w:val="005B354A"/>
    <w:rsid w:val="005B3A8C"/>
    <w:rsid w:val="005B3A92"/>
    <w:rsid w:val="005B3B5F"/>
    <w:rsid w:val="005B3DE4"/>
    <w:rsid w:val="005B3F12"/>
    <w:rsid w:val="005B482D"/>
    <w:rsid w:val="005B5903"/>
    <w:rsid w:val="005B5AA5"/>
    <w:rsid w:val="005B5D75"/>
    <w:rsid w:val="005B5E58"/>
    <w:rsid w:val="005B60F9"/>
    <w:rsid w:val="005B64BA"/>
    <w:rsid w:val="005B6505"/>
    <w:rsid w:val="005B6580"/>
    <w:rsid w:val="005B671E"/>
    <w:rsid w:val="005B6A1D"/>
    <w:rsid w:val="005B6AF1"/>
    <w:rsid w:val="005B6DA3"/>
    <w:rsid w:val="005B6DBF"/>
    <w:rsid w:val="005B739A"/>
    <w:rsid w:val="005B7605"/>
    <w:rsid w:val="005B7939"/>
    <w:rsid w:val="005B7AA4"/>
    <w:rsid w:val="005C012C"/>
    <w:rsid w:val="005C0990"/>
    <w:rsid w:val="005C0AD4"/>
    <w:rsid w:val="005C0E62"/>
    <w:rsid w:val="005C1010"/>
    <w:rsid w:val="005C1087"/>
    <w:rsid w:val="005C1146"/>
    <w:rsid w:val="005C11AB"/>
    <w:rsid w:val="005C17F2"/>
    <w:rsid w:val="005C1C6F"/>
    <w:rsid w:val="005C1CE5"/>
    <w:rsid w:val="005C1D60"/>
    <w:rsid w:val="005C21B3"/>
    <w:rsid w:val="005C26BF"/>
    <w:rsid w:val="005C2714"/>
    <w:rsid w:val="005C2860"/>
    <w:rsid w:val="005C2DBD"/>
    <w:rsid w:val="005C2F7B"/>
    <w:rsid w:val="005C2FC2"/>
    <w:rsid w:val="005C3365"/>
    <w:rsid w:val="005C3591"/>
    <w:rsid w:val="005C386A"/>
    <w:rsid w:val="005C3C10"/>
    <w:rsid w:val="005C3F0B"/>
    <w:rsid w:val="005C449D"/>
    <w:rsid w:val="005C49F3"/>
    <w:rsid w:val="005C4F99"/>
    <w:rsid w:val="005C5094"/>
    <w:rsid w:val="005C50B5"/>
    <w:rsid w:val="005C534D"/>
    <w:rsid w:val="005C53B4"/>
    <w:rsid w:val="005C5411"/>
    <w:rsid w:val="005C57FE"/>
    <w:rsid w:val="005C6333"/>
    <w:rsid w:val="005C656B"/>
    <w:rsid w:val="005C66AC"/>
    <w:rsid w:val="005C6752"/>
    <w:rsid w:val="005C68C9"/>
    <w:rsid w:val="005C6DD1"/>
    <w:rsid w:val="005C7205"/>
    <w:rsid w:val="005C752C"/>
    <w:rsid w:val="005C7CDF"/>
    <w:rsid w:val="005D0E4F"/>
    <w:rsid w:val="005D14FA"/>
    <w:rsid w:val="005D15D7"/>
    <w:rsid w:val="005D16AF"/>
    <w:rsid w:val="005D1920"/>
    <w:rsid w:val="005D19E1"/>
    <w:rsid w:val="005D1E96"/>
    <w:rsid w:val="005D1F63"/>
    <w:rsid w:val="005D207F"/>
    <w:rsid w:val="005D23BF"/>
    <w:rsid w:val="005D26D4"/>
    <w:rsid w:val="005D2B1A"/>
    <w:rsid w:val="005D2B21"/>
    <w:rsid w:val="005D2CB3"/>
    <w:rsid w:val="005D30BC"/>
    <w:rsid w:val="005D31EC"/>
    <w:rsid w:val="005D3355"/>
    <w:rsid w:val="005D3365"/>
    <w:rsid w:val="005D3908"/>
    <w:rsid w:val="005D39BC"/>
    <w:rsid w:val="005D39E4"/>
    <w:rsid w:val="005D3AB9"/>
    <w:rsid w:val="005D3BA3"/>
    <w:rsid w:val="005D4171"/>
    <w:rsid w:val="005D46A2"/>
    <w:rsid w:val="005D481D"/>
    <w:rsid w:val="005D4910"/>
    <w:rsid w:val="005D4E2F"/>
    <w:rsid w:val="005D5399"/>
    <w:rsid w:val="005D5A09"/>
    <w:rsid w:val="005D5B0C"/>
    <w:rsid w:val="005D6222"/>
    <w:rsid w:val="005D6352"/>
    <w:rsid w:val="005D6695"/>
    <w:rsid w:val="005D67B3"/>
    <w:rsid w:val="005D681B"/>
    <w:rsid w:val="005D7506"/>
    <w:rsid w:val="005D7F61"/>
    <w:rsid w:val="005D7F89"/>
    <w:rsid w:val="005D7FA9"/>
    <w:rsid w:val="005E03A4"/>
    <w:rsid w:val="005E05AA"/>
    <w:rsid w:val="005E097E"/>
    <w:rsid w:val="005E0CFD"/>
    <w:rsid w:val="005E0D3C"/>
    <w:rsid w:val="005E0EB7"/>
    <w:rsid w:val="005E0FD2"/>
    <w:rsid w:val="005E1031"/>
    <w:rsid w:val="005E12C8"/>
    <w:rsid w:val="005E141D"/>
    <w:rsid w:val="005E16D6"/>
    <w:rsid w:val="005E1777"/>
    <w:rsid w:val="005E1899"/>
    <w:rsid w:val="005E22F6"/>
    <w:rsid w:val="005E271C"/>
    <w:rsid w:val="005E2730"/>
    <w:rsid w:val="005E27C9"/>
    <w:rsid w:val="005E2909"/>
    <w:rsid w:val="005E3250"/>
    <w:rsid w:val="005E368F"/>
    <w:rsid w:val="005E3884"/>
    <w:rsid w:val="005E3E4E"/>
    <w:rsid w:val="005E3F14"/>
    <w:rsid w:val="005E4392"/>
    <w:rsid w:val="005E4A2F"/>
    <w:rsid w:val="005E4B57"/>
    <w:rsid w:val="005E4C85"/>
    <w:rsid w:val="005E57A5"/>
    <w:rsid w:val="005E5815"/>
    <w:rsid w:val="005E5F42"/>
    <w:rsid w:val="005E63DF"/>
    <w:rsid w:val="005E6593"/>
    <w:rsid w:val="005E6977"/>
    <w:rsid w:val="005E6A4F"/>
    <w:rsid w:val="005E7272"/>
    <w:rsid w:val="005E7457"/>
    <w:rsid w:val="005E76C2"/>
    <w:rsid w:val="005E771F"/>
    <w:rsid w:val="005E780D"/>
    <w:rsid w:val="005E79F3"/>
    <w:rsid w:val="005F06A5"/>
    <w:rsid w:val="005F06ED"/>
    <w:rsid w:val="005F092B"/>
    <w:rsid w:val="005F0CDC"/>
    <w:rsid w:val="005F0FDD"/>
    <w:rsid w:val="005F12B1"/>
    <w:rsid w:val="005F13BD"/>
    <w:rsid w:val="005F14F6"/>
    <w:rsid w:val="005F1A77"/>
    <w:rsid w:val="005F1F52"/>
    <w:rsid w:val="005F1FBE"/>
    <w:rsid w:val="005F2648"/>
    <w:rsid w:val="005F2FD5"/>
    <w:rsid w:val="005F31E7"/>
    <w:rsid w:val="005F34E6"/>
    <w:rsid w:val="005F36CE"/>
    <w:rsid w:val="005F3793"/>
    <w:rsid w:val="005F3931"/>
    <w:rsid w:val="005F3DCD"/>
    <w:rsid w:val="005F4553"/>
    <w:rsid w:val="005F4DD2"/>
    <w:rsid w:val="005F4E24"/>
    <w:rsid w:val="005F54E3"/>
    <w:rsid w:val="005F557D"/>
    <w:rsid w:val="005F55DB"/>
    <w:rsid w:val="005F5693"/>
    <w:rsid w:val="005F5717"/>
    <w:rsid w:val="005F58DD"/>
    <w:rsid w:val="005F654B"/>
    <w:rsid w:val="005F6768"/>
    <w:rsid w:val="005F6A8B"/>
    <w:rsid w:val="005F6F17"/>
    <w:rsid w:val="005F71ED"/>
    <w:rsid w:val="005F7476"/>
    <w:rsid w:val="005F78BD"/>
    <w:rsid w:val="005F78E1"/>
    <w:rsid w:val="005F7B66"/>
    <w:rsid w:val="005F7D7F"/>
    <w:rsid w:val="005F7E01"/>
    <w:rsid w:val="006001CC"/>
    <w:rsid w:val="0060040C"/>
    <w:rsid w:val="00600671"/>
    <w:rsid w:val="006011F5"/>
    <w:rsid w:val="0060125E"/>
    <w:rsid w:val="006012CD"/>
    <w:rsid w:val="0060140F"/>
    <w:rsid w:val="00601AF5"/>
    <w:rsid w:val="00601C23"/>
    <w:rsid w:val="00601DD5"/>
    <w:rsid w:val="0060223F"/>
    <w:rsid w:val="00602DF1"/>
    <w:rsid w:val="00602EBB"/>
    <w:rsid w:val="00603363"/>
    <w:rsid w:val="006034FA"/>
    <w:rsid w:val="00603FFF"/>
    <w:rsid w:val="0060407B"/>
    <w:rsid w:val="006040F0"/>
    <w:rsid w:val="00604506"/>
    <w:rsid w:val="00604841"/>
    <w:rsid w:val="006054EE"/>
    <w:rsid w:val="00605573"/>
    <w:rsid w:val="00605620"/>
    <w:rsid w:val="006058F3"/>
    <w:rsid w:val="00605AC6"/>
    <w:rsid w:val="00605C5F"/>
    <w:rsid w:val="00606038"/>
    <w:rsid w:val="00606070"/>
    <w:rsid w:val="00606127"/>
    <w:rsid w:val="00606AD5"/>
    <w:rsid w:val="00607618"/>
    <w:rsid w:val="006076B5"/>
    <w:rsid w:val="00607781"/>
    <w:rsid w:val="0060791F"/>
    <w:rsid w:val="0060794B"/>
    <w:rsid w:val="00607A21"/>
    <w:rsid w:val="006103A7"/>
    <w:rsid w:val="006104EA"/>
    <w:rsid w:val="0061052E"/>
    <w:rsid w:val="00610DFD"/>
    <w:rsid w:val="00610EBE"/>
    <w:rsid w:val="00611078"/>
    <w:rsid w:val="00611221"/>
    <w:rsid w:val="006113AA"/>
    <w:rsid w:val="006113F9"/>
    <w:rsid w:val="006114FD"/>
    <w:rsid w:val="0061158C"/>
    <w:rsid w:val="00611872"/>
    <w:rsid w:val="00611D0F"/>
    <w:rsid w:val="00612656"/>
    <w:rsid w:val="00612677"/>
    <w:rsid w:val="00612845"/>
    <w:rsid w:val="00612D29"/>
    <w:rsid w:val="00612D7C"/>
    <w:rsid w:val="00612FA7"/>
    <w:rsid w:val="00613A9D"/>
    <w:rsid w:val="00613C1D"/>
    <w:rsid w:val="006144FC"/>
    <w:rsid w:val="00614B5E"/>
    <w:rsid w:val="00614B87"/>
    <w:rsid w:val="0061502A"/>
    <w:rsid w:val="0061509C"/>
    <w:rsid w:val="006150DC"/>
    <w:rsid w:val="00615241"/>
    <w:rsid w:val="00615260"/>
    <w:rsid w:val="006152B8"/>
    <w:rsid w:val="0061572C"/>
    <w:rsid w:val="00615DF8"/>
    <w:rsid w:val="00617202"/>
    <w:rsid w:val="006172C5"/>
    <w:rsid w:val="006175FC"/>
    <w:rsid w:val="00617683"/>
    <w:rsid w:val="006177D1"/>
    <w:rsid w:val="0062024B"/>
    <w:rsid w:val="00620C89"/>
    <w:rsid w:val="006216EB"/>
    <w:rsid w:val="006219CC"/>
    <w:rsid w:val="00621D44"/>
    <w:rsid w:val="00622429"/>
    <w:rsid w:val="00622495"/>
    <w:rsid w:val="006224FE"/>
    <w:rsid w:val="00622673"/>
    <w:rsid w:val="006226F4"/>
    <w:rsid w:val="00622864"/>
    <w:rsid w:val="006228A3"/>
    <w:rsid w:val="00622936"/>
    <w:rsid w:val="0062297A"/>
    <w:rsid w:val="006229E7"/>
    <w:rsid w:val="00623430"/>
    <w:rsid w:val="00623524"/>
    <w:rsid w:val="00623AE5"/>
    <w:rsid w:val="0062408D"/>
    <w:rsid w:val="006242B7"/>
    <w:rsid w:val="006246BD"/>
    <w:rsid w:val="0062475E"/>
    <w:rsid w:val="0062483C"/>
    <w:rsid w:val="00625096"/>
    <w:rsid w:val="00625390"/>
    <w:rsid w:val="00625715"/>
    <w:rsid w:val="00625A14"/>
    <w:rsid w:val="00625BE6"/>
    <w:rsid w:val="0062619D"/>
    <w:rsid w:val="006263A7"/>
    <w:rsid w:val="00626654"/>
    <w:rsid w:val="00626B02"/>
    <w:rsid w:val="00626BBE"/>
    <w:rsid w:val="0062727C"/>
    <w:rsid w:val="006277A1"/>
    <w:rsid w:val="00627F5C"/>
    <w:rsid w:val="0063032B"/>
    <w:rsid w:val="00630396"/>
    <w:rsid w:val="0063067A"/>
    <w:rsid w:val="00630FA9"/>
    <w:rsid w:val="006312BA"/>
    <w:rsid w:val="006315C9"/>
    <w:rsid w:val="00631EB4"/>
    <w:rsid w:val="00632427"/>
    <w:rsid w:val="00632AD8"/>
    <w:rsid w:val="00632B39"/>
    <w:rsid w:val="006338B9"/>
    <w:rsid w:val="00634207"/>
    <w:rsid w:val="006344E6"/>
    <w:rsid w:val="006346A4"/>
    <w:rsid w:val="006349EE"/>
    <w:rsid w:val="00634AD3"/>
    <w:rsid w:val="00634D07"/>
    <w:rsid w:val="00634FA5"/>
    <w:rsid w:val="00634FCB"/>
    <w:rsid w:val="00635123"/>
    <w:rsid w:val="00635397"/>
    <w:rsid w:val="00635575"/>
    <w:rsid w:val="00635C90"/>
    <w:rsid w:val="00635F1B"/>
    <w:rsid w:val="0063636E"/>
    <w:rsid w:val="00636634"/>
    <w:rsid w:val="0063690A"/>
    <w:rsid w:val="0063691A"/>
    <w:rsid w:val="00636D98"/>
    <w:rsid w:val="00637204"/>
    <w:rsid w:val="00637C0A"/>
    <w:rsid w:val="00637CBD"/>
    <w:rsid w:val="00637D74"/>
    <w:rsid w:val="006402C9"/>
    <w:rsid w:val="0064039A"/>
    <w:rsid w:val="006406E2"/>
    <w:rsid w:val="00641235"/>
    <w:rsid w:val="0064125D"/>
    <w:rsid w:val="00641514"/>
    <w:rsid w:val="0064193A"/>
    <w:rsid w:val="00641BD8"/>
    <w:rsid w:val="00641D9A"/>
    <w:rsid w:val="00641FD8"/>
    <w:rsid w:val="00642709"/>
    <w:rsid w:val="006429BC"/>
    <w:rsid w:val="00642AF6"/>
    <w:rsid w:val="00642B69"/>
    <w:rsid w:val="00642C07"/>
    <w:rsid w:val="00642E72"/>
    <w:rsid w:val="00642F9D"/>
    <w:rsid w:val="00643082"/>
    <w:rsid w:val="00643521"/>
    <w:rsid w:val="00643553"/>
    <w:rsid w:val="00643AF5"/>
    <w:rsid w:val="0064400A"/>
    <w:rsid w:val="00644124"/>
    <w:rsid w:val="0064416C"/>
    <w:rsid w:val="00644326"/>
    <w:rsid w:val="00644462"/>
    <w:rsid w:val="0064488E"/>
    <w:rsid w:val="0064502A"/>
    <w:rsid w:val="006450CB"/>
    <w:rsid w:val="00645549"/>
    <w:rsid w:val="00645D2D"/>
    <w:rsid w:val="00645E93"/>
    <w:rsid w:val="00645F59"/>
    <w:rsid w:val="0064635A"/>
    <w:rsid w:val="00646540"/>
    <w:rsid w:val="00646F9B"/>
    <w:rsid w:val="0064735B"/>
    <w:rsid w:val="00647A31"/>
    <w:rsid w:val="006502A5"/>
    <w:rsid w:val="0065149C"/>
    <w:rsid w:val="006515AC"/>
    <w:rsid w:val="00651C99"/>
    <w:rsid w:val="00652C8C"/>
    <w:rsid w:val="00652CE3"/>
    <w:rsid w:val="00652EE3"/>
    <w:rsid w:val="00652FAE"/>
    <w:rsid w:val="00652FD2"/>
    <w:rsid w:val="00653558"/>
    <w:rsid w:val="00653DF6"/>
    <w:rsid w:val="00653EA7"/>
    <w:rsid w:val="00653F77"/>
    <w:rsid w:val="00654199"/>
    <w:rsid w:val="00654652"/>
    <w:rsid w:val="0065574E"/>
    <w:rsid w:val="006558CE"/>
    <w:rsid w:val="006559E2"/>
    <w:rsid w:val="00655A01"/>
    <w:rsid w:val="00656052"/>
    <w:rsid w:val="006561D5"/>
    <w:rsid w:val="006563AB"/>
    <w:rsid w:val="00656DD4"/>
    <w:rsid w:val="00656E19"/>
    <w:rsid w:val="00656F8D"/>
    <w:rsid w:val="00656FC2"/>
    <w:rsid w:val="006572B8"/>
    <w:rsid w:val="00657331"/>
    <w:rsid w:val="0065763F"/>
    <w:rsid w:val="00657823"/>
    <w:rsid w:val="00657BFB"/>
    <w:rsid w:val="00657C1E"/>
    <w:rsid w:val="00657C83"/>
    <w:rsid w:val="00657F1D"/>
    <w:rsid w:val="00660136"/>
    <w:rsid w:val="006602A5"/>
    <w:rsid w:val="0066041B"/>
    <w:rsid w:val="0066042A"/>
    <w:rsid w:val="006604AC"/>
    <w:rsid w:val="006606B0"/>
    <w:rsid w:val="00660776"/>
    <w:rsid w:val="00660C6F"/>
    <w:rsid w:val="00660D04"/>
    <w:rsid w:val="00660E31"/>
    <w:rsid w:val="00661166"/>
    <w:rsid w:val="00661439"/>
    <w:rsid w:val="006616F0"/>
    <w:rsid w:val="00661ACB"/>
    <w:rsid w:val="00661E6B"/>
    <w:rsid w:val="00661ECF"/>
    <w:rsid w:val="0066205E"/>
    <w:rsid w:val="0066209C"/>
    <w:rsid w:val="0066241E"/>
    <w:rsid w:val="0066257B"/>
    <w:rsid w:val="00662CE5"/>
    <w:rsid w:val="00662D4B"/>
    <w:rsid w:val="00663007"/>
    <w:rsid w:val="006632AB"/>
    <w:rsid w:val="006636CC"/>
    <w:rsid w:val="00663EF1"/>
    <w:rsid w:val="006644A2"/>
    <w:rsid w:val="006644B0"/>
    <w:rsid w:val="0066488E"/>
    <w:rsid w:val="00664A45"/>
    <w:rsid w:val="00664C9D"/>
    <w:rsid w:val="00664D5B"/>
    <w:rsid w:val="00664DA6"/>
    <w:rsid w:val="0066540C"/>
    <w:rsid w:val="00665705"/>
    <w:rsid w:val="006657A6"/>
    <w:rsid w:val="00665F8A"/>
    <w:rsid w:val="006660B8"/>
    <w:rsid w:val="00666151"/>
    <w:rsid w:val="0066643C"/>
    <w:rsid w:val="00666718"/>
    <w:rsid w:val="00666C3B"/>
    <w:rsid w:val="0066716B"/>
    <w:rsid w:val="00667289"/>
    <w:rsid w:val="0066778F"/>
    <w:rsid w:val="006678B2"/>
    <w:rsid w:val="00667A94"/>
    <w:rsid w:val="00667C54"/>
    <w:rsid w:val="00667CC7"/>
    <w:rsid w:val="0067025B"/>
    <w:rsid w:val="00670340"/>
    <w:rsid w:val="0067077F"/>
    <w:rsid w:val="0067086B"/>
    <w:rsid w:val="00670A15"/>
    <w:rsid w:val="00670D7C"/>
    <w:rsid w:val="00670E59"/>
    <w:rsid w:val="00671049"/>
    <w:rsid w:val="00671780"/>
    <w:rsid w:val="00671AC5"/>
    <w:rsid w:val="00671BA8"/>
    <w:rsid w:val="00671CA6"/>
    <w:rsid w:val="0067206E"/>
    <w:rsid w:val="0067259D"/>
    <w:rsid w:val="006739B8"/>
    <w:rsid w:val="00673A47"/>
    <w:rsid w:val="00674040"/>
    <w:rsid w:val="0067451B"/>
    <w:rsid w:val="006745E6"/>
    <w:rsid w:val="00674D45"/>
    <w:rsid w:val="00674D4F"/>
    <w:rsid w:val="00674EE9"/>
    <w:rsid w:val="006754D8"/>
    <w:rsid w:val="00675969"/>
    <w:rsid w:val="00675A84"/>
    <w:rsid w:val="00675F19"/>
    <w:rsid w:val="00675F35"/>
    <w:rsid w:val="00675F80"/>
    <w:rsid w:val="0067624A"/>
    <w:rsid w:val="006762CA"/>
    <w:rsid w:val="00676A04"/>
    <w:rsid w:val="00676E68"/>
    <w:rsid w:val="00676F4E"/>
    <w:rsid w:val="00677368"/>
    <w:rsid w:val="0067750B"/>
    <w:rsid w:val="006775B7"/>
    <w:rsid w:val="00677D98"/>
    <w:rsid w:val="0068082B"/>
    <w:rsid w:val="00680E85"/>
    <w:rsid w:val="00681813"/>
    <w:rsid w:val="006819AC"/>
    <w:rsid w:val="00681AD6"/>
    <w:rsid w:val="00681C36"/>
    <w:rsid w:val="00681EA5"/>
    <w:rsid w:val="00681EE8"/>
    <w:rsid w:val="00681F01"/>
    <w:rsid w:val="00682223"/>
    <w:rsid w:val="00682626"/>
    <w:rsid w:val="00682882"/>
    <w:rsid w:val="006829DD"/>
    <w:rsid w:val="00682BD4"/>
    <w:rsid w:val="00682C05"/>
    <w:rsid w:val="006831F0"/>
    <w:rsid w:val="00683332"/>
    <w:rsid w:val="00683378"/>
    <w:rsid w:val="00683B08"/>
    <w:rsid w:val="006847BD"/>
    <w:rsid w:val="00684E16"/>
    <w:rsid w:val="00684EBB"/>
    <w:rsid w:val="006852BB"/>
    <w:rsid w:val="00685316"/>
    <w:rsid w:val="00685722"/>
    <w:rsid w:val="00685ACE"/>
    <w:rsid w:val="00685C5A"/>
    <w:rsid w:val="00685EF5"/>
    <w:rsid w:val="006865CB"/>
    <w:rsid w:val="00686652"/>
    <w:rsid w:val="006868EE"/>
    <w:rsid w:val="00686C30"/>
    <w:rsid w:val="00686D10"/>
    <w:rsid w:val="00686E45"/>
    <w:rsid w:val="006870AC"/>
    <w:rsid w:val="00687172"/>
    <w:rsid w:val="0068731B"/>
    <w:rsid w:val="006878F6"/>
    <w:rsid w:val="0069011E"/>
    <w:rsid w:val="006907B8"/>
    <w:rsid w:val="00690B24"/>
    <w:rsid w:val="0069119B"/>
    <w:rsid w:val="006911D2"/>
    <w:rsid w:val="0069135B"/>
    <w:rsid w:val="006918DF"/>
    <w:rsid w:val="006918E2"/>
    <w:rsid w:val="0069233D"/>
    <w:rsid w:val="00692359"/>
    <w:rsid w:val="0069260E"/>
    <w:rsid w:val="0069296E"/>
    <w:rsid w:val="00692AA1"/>
    <w:rsid w:val="00692C01"/>
    <w:rsid w:val="00692C52"/>
    <w:rsid w:val="0069321B"/>
    <w:rsid w:val="0069324A"/>
    <w:rsid w:val="00693427"/>
    <w:rsid w:val="00693A46"/>
    <w:rsid w:val="00693A47"/>
    <w:rsid w:val="00693E4F"/>
    <w:rsid w:val="0069484E"/>
    <w:rsid w:val="00694A2E"/>
    <w:rsid w:val="00694E49"/>
    <w:rsid w:val="00694E9B"/>
    <w:rsid w:val="00694EE0"/>
    <w:rsid w:val="00694EFD"/>
    <w:rsid w:val="0069567B"/>
    <w:rsid w:val="006958F9"/>
    <w:rsid w:val="00695995"/>
    <w:rsid w:val="006960AD"/>
    <w:rsid w:val="0069616D"/>
    <w:rsid w:val="006962DC"/>
    <w:rsid w:val="00696580"/>
    <w:rsid w:val="00696765"/>
    <w:rsid w:val="00696B0F"/>
    <w:rsid w:val="00697189"/>
    <w:rsid w:val="00697285"/>
    <w:rsid w:val="006974A9"/>
    <w:rsid w:val="006974D0"/>
    <w:rsid w:val="00697731"/>
    <w:rsid w:val="00697BEC"/>
    <w:rsid w:val="00697E81"/>
    <w:rsid w:val="00697E98"/>
    <w:rsid w:val="006A0202"/>
    <w:rsid w:val="006A05E5"/>
    <w:rsid w:val="006A07F5"/>
    <w:rsid w:val="006A0C99"/>
    <w:rsid w:val="006A104E"/>
    <w:rsid w:val="006A19C4"/>
    <w:rsid w:val="006A1C33"/>
    <w:rsid w:val="006A219C"/>
    <w:rsid w:val="006A2AC2"/>
    <w:rsid w:val="006A2AD6"/>
    <w:rsid w:val="006A2AE9"/>
    <w:rsid w:val="006A302E"/>
    <w:rsid w:val="006A3221"/>
    <w:rsid w:val="006A37EF"/>
    <w:rsid w:val="006A392E"/>
    <w:rsid w:val="006A3EF7"/>
    <w:rsid w:val="006A4531"/>
    <w:rsid w:val="006A463A"/>
    <w:rsid w:val="006A497D"/>
    <w:rsid w:val="006A4A71"/>
    <w:rsid w:val="006A4AC3"/>
    <w:rsid w:val="006A4D24"/>
    <w:rsid w:val="006A4E19"/>
    <w:rsid w:val="006A4F62"/>
    <w:rsid w:val="006A50F3"/>
    <w:rsid w:val="006A5127"/>
    <w:rsid w:val="006A585F"/>
    <w:rsid w:val="006A5891"/>
    <w:rsid w:val="006A5BE3"/>
    <w:rsid w:val="006A61D3"/>
    <w:rsid w:val="006A62A1"/>
    <w:rsid w:val="006A6329"/>
    <w:rsid w:val="006A64A0"/>
    <w:rsid w:val="006A6592"/>
    <w:rsid w:val="006A68BA"/>
    <w:rsid w:val="006A6CCE"/>
    <w:rsid w:val="006A6F54"/>
    <w:rsid w:val="006A7167"/>
    <w:rsid w:val="006A7294"/>
    <w:rsid w:val="006A72D3"/>
    <w:rsid w:val="006A75CD"/>
    <w:rsid w:val="006A75D2"/>
    <w:rsid w:val="006A7C92"/>
    <w:rsid w:val="006A7F4A"/>
    <w:rsid w:val="006B000B"/>
    <w:rsid w:val="006B0166"/>
    <w:rsid w:val="006B0378"/>
    <w:rsid w:val="006B0547"/>
    <w:rsid w:val="006B0633"/>
    <w:rsid w:val="006B0707"/>
    <w:rsid w:val="006B08B8"/>
    <w:rsid w:val="006B0A6B"/>
    <w:rsid w:val="006B0ED1"/>
    <w:rsid w:val="006B13A3"/>
    <w:rsid w:val="006B1B16"/>
    <w:rsid w:val="006B1FBB"/>
    <w:rsid w:val="006B2102"/>
    <w:rsid w:val="006B26BF"/>
    <w:rsid w:val="006B2723"/>
    <w:rsid w:val="006B27AA"/>
    <w:rsid w:val="006B2C20"/>
    <w:rsid w:val="006B2CA9"/>
    <w:rsid w:val="006B2DDE"/>
    <w:rsid w:val="006B3168"/>
    <w:rsid w:val="006B32E7"/>
    <w:rsid w:val="006B365F"/>
    <w:rsid w:val="006B37A8"/>
    <w:rsid w:val="006B37BE"/>
    <w:rsid w:val="006B3978"/>
    <w:rsid w:val="006B3AFD"/>
    <w:rsid w:val="006B3E2B"/>
    <w:rsid w:val="006B3FCD"/>
    <w:rsid w:val="006B3FD1"/>
    <w:rsid w:val="006B4165"/>
    <w:rsid w:val="006B4592"/>
    <w:rsid w:val="006B45C8"/>
    <w:rsid w:val="006B4E79"/>
    <w:rsid w:val="006B5229"/>
    <w:rsid w:val="006B53D8"/>
    <w:rsid w:val="006B5BE9"/>
    <w:rsid w:val="006B5C78"/>
    <w:rsid w:val="006B623E"/>
    <w:rsid w:val="006B62CF"/>
    <w:rsid w:val="006B684F"/>
    <w:rsid w:val="006B6D12"/>
    <w:rsid w:val="006B716A"/>
    <w:rsid w:val="006B7185"/>
    <w:rsid w:val="006B76EF"/>
    <w:rsid w:val="006B7922"/>
    <w:rsid w:val="006B7BBB"/>
    <w:rsid w:val="006B7D2D"/>
    <w:rsid w:val="006B7DFC"/>
    <w:rsid w:val="006C002F"/>
    <w:rsid w:val="006C0246"/>
    <w:rsid w:val="006C03C3"/>
    <w:rsid w:val="006C082C"/>
    <w:rsid w:val="006C0871"/>
    <w:rsid w:val="006C1518"/>
    <w:rsid w:val="006C171C"/>
    <w:rsid w:val="006C1751"/>
    <w:rsid w:val="006C196B"/>
    <w:rsid w:val="006C1A4C"/>
    <w:rsid w:val="006C1D7C"/>
    <w:rsid w:val="006C1FE7"/>
    <w:rsid w:val="006C205C"/>
    <w:rsid w:val="006C21C0"/>
    <w:rsid w:val="006C2207"/>
    <w:rsid w:val="006C2DF5"/>
    <w:rsid w:val="006C3269"/>
    <w:rsid w:val="006C347F"/>
    <w:rsid w:val="006C3568"/>
    <w:rsid w:val="006C37CC"/>
    <w:rsid w:val="006C3BD4"/>
    <w:rsid w:val="006C3EBE"/>
    <w:rsid w:val="006C3FA2"/>
    <w:rsid w:val="006C4185"/>
    <w:rsid w:val="006C4229"/>
    <w:rsid w:val="006C4299"/>
    <w:rsid w:val="006C470E"/>
    <w:rsid w:val="006C4805"/>
    <w:rsid w:val="006C4C2B"/>
    <w:rsid w:val="006C4E08"/>
    <w:rsid w:val="006C4E6E"/>
    <w:rsid w:val="006C55C9"/>
    <w:rsid w:val="006C55EC"/>
    <w:rsid w:val="006C56EE"/>
    <w:rsid w:val="006C579F"/>
    <w:rsid w:val="006C5962"/>
    <w:rsid w:val="006C5A1D"/>
    <w:rsid w:val="006C5F38"/>
    <w:rsid w:val="006C63AB"/>
    <w:rsid w:val="006C6A31"/>
    <w:rsid w:val="006C6B07"/>
    <w:rsid w:val="006C6C94"/>
    <w:rsid w:val="006C72AA"/>
    <w:rsid w:val="006C77A1"/>
    <w:rsid w:val="006C78B2"/>
    <w:rsid w:val="006D0127"/>
    <w:rsid w:val="006D1052"/>
    <w:rsid w:val="006D114A"/>
    <w:rsid w:val="006D1198"/>
    <w:rsid w:val="006D134F"/>
    <w:rsid w:val="006D1767"/>
    <w:rsid w:val="006D1827"/>
    <w:rsid w:val="006D1A8F"/>
    <w:rsid w:val="006D1B13"/>
    <w:rsid w:val="006D2088"/>
    <w:rsid w:val="006D26B4"/>
    <w:rsid w:val="006D282F"/>
    <w:rsid w:val="006D2A1C"/>
    <w:rsid w:val="006D2DB3"/>
    <w:rsid w:val="006D3333"/>
    <w:rsid w:val="006D380F"/>
    <w:rsid w:val="006D3915"/>
    <w:rsid w:val="006D3CB0"/>
    <w:rsid w:val="006D3F85"/>
    <w:rsid w:val="006D4177"/>
    <w:rsid w:val="006D4436"/>
    <w:rsid w:val="006D445E"/>
    <w:rsid w:val="006D46E9"/>
    <w:rsid w:val="006D4954"/>
    <w:rsid w:val="006D49FB"/>
    <w:rsid w:val="006D4FE0"/>
    <w:rsid w:val="006D514E"/>
    <w:rsid w:val="006D5D69"/>
    <w:rsid w:val="006D62DE"/>
    <w:rsid w:val="006D633A"/>
    <w:rsid w:val="006D643A"/>
    <w:rsid w:val="006D64AF"/>
    <w:rsid w:val="006D64F1"/>
    <w:rsid w:val="006D6608"/>
    <w:rsid w:val="006D67A1"/>
    <w:rsid w:val="006D68FE"/>
    <w:rsid w:val="006D6A45"/>
    <w:rsid w:val="006D6BA4"/>
    <w:rsid w:val="006D6FDC"/>
    <w:rsid w:val="006D784E"/>
    <w:rsid w:val="006D7865"/>
    <w:rsid w:val="006D7938"/>
    <w:rsid w:val="006E0784"/>
    <w:rsid w:val="006E0C9C"/>
    <w:rsid w:val="006E0CCA"/>
    <w:rsid w:val="006E0EB5"/>
    <w:rsid w:val="006E1295"/>
    <w:rsid w:val="006E198F"/>
    <w:rsid w:val="006E1AFF"/>
    <w:rsid w:val="006E2085"/>
    <w:rsid w:val="006E256B"/>
    <w:rsid w:val="006E2623"/>
    <w:rsid w:val="006E27BE"/>
    <w:rsid w:val="006E291B"/>
    <w:rsid w:val="006E2AFD"/>
    <w:rsid w:val="006E2DF0"/>
    <w:rsid w:val="006E3520"/>
    <w:rsid w:val="006E409A"/>
    <w:rsid w:val="006E46F5"/>
    <w:rsid w:val="006E472D"/>
    <w:rsid w:val="006E4853"/>
    <w:rsid w:val="006E4924"/>
    <w:rsid w:val="006E4A92"/>
    <w:rsid w:val="006E64EF"/>
    <w:rsid w:val="006E67AD"/>
    <w:rsid w:val="006E6BB2"/>
    <w:rsid w:val="006E7929"/>
    <w:rsid w:val="006E7A92"/>
    <w:rsid w:val="006F0053"/>
    <w:rsid w:val="006F063D"/>
    <w:rsid w:val="006F0B81"/>
    <w:rsid w:val="006F0F6E"/>
    <w:rsid w:val="006F0F95"/>
    <w:rsid w:val="006F11D6"/>
    <w:rsid w:val="006F1286"/>
    <w:rsid w:val="006F17F8"/>
    <w:rsid w:val="006F19C4"/>
    <w:rsid w:val="006F1AE2"/>
    <w:rsid w:val="006F1C64"/>
    <w:rsid w:val="006F1E5D"/>
    <w:rsid w:val="006F1EBA"/>
    <w:rsid w:val="006F1EF8"/>
    <w:rsid w:val="006F236F"/>
    <w:rsid w:val="006F299D"/>
    <w:rsid w:val="006F2AEC"/>
    <w:rsid w:val="006F2B54"/>
    <w:rsid w:val="006F2B9E"/>
    <w:rsid w:val="006F32DA"/>
    <w:rsid w:val="006F347A"/>
    <w:rsid w:val="006F37DA"/>
    <w:rsid w:val="006F3853"/>
    <w:rsid w:val="006F3C91"/>
    <w:rsid w:val="006F3EE8"/>
    <w:rsid w:val="006F43F4"/>
    <w:rsid w:val="006F4622"/>
    <w:rsid w:val="006F4772"/>
    <w:rsid w:val="006F49C7"/>
    <w:rsid w:val="006F4C27"/>
    <w:rsid w:val="006F500B"/>
    <w:rsid w:val="006F519E"/>
    <w:rsid w:val="006F51E4"/>
    <w:rsid w:val="006F5466"/>
    <w:rsid w:val="006F5642"/>
    <w:rsid w:val="006F575D"/>
    <w:rsid w:val="006F5A1D"/>
    <w:rsid w:val="006F5E53"/>
    <w:rsid w:val="006F60C8"/>
    <w:rsid w:val="006F61BE"/>
    <w:rsid w:val="006F68CB"/>
    <w:rsid w:val="006F6A51"/>
    <w:rsid w:val="006F7383"/>
    <w:rsid w:val="006F73FF"/>
    <w:rsid w:val="006F7AE5"/>
    <w:rsid w:val="006F7B47"/>
    <w:rsid w:val="006F7CDA"/>
    <w:rsid w:val="00700762"/>
    <w:rsid w:val="0070098D"/>
    <w:rsid w:val="00700B36"/>
    <w:rsid w:val="00700B6B"/>
    <w:rsid w:val="00700B7A"/>
    <w:rsid w:val="00700E46"/>
    <w:rsid w:val="00700FFE"/>
    <w:rsid w:val="007013DC"/>
    <w:rsid w:val="00701467"/>
    <w:rsid w:val="00701969"/>
    <w:rsid w:val="00701BFD"/>
    <w:rsid w:val="007021DC"/>
    <w:rsid w:val="007022BF"/>
    <w:rsid w:val="00703090"/>
    <w:rsid w:val="007033C5"/>
    <w:rsid w:val="00703A87"/>
    <w:rsid w:val="00704108"/>
    <w:rsid w:val="007042D4"/>
    <w:rsid w:val="007042EF"/>
    <w:rsid w:val="007044A6"/>
    <w:rsid w:val="00704AE7"/>
    <w:rsid w:val="00704FA9"/>
    <w:rsid w:val="00705065"/>
    <w:rsid w:val="00705860"/>
    <w:rsid w:val="00705920"/>
    <w:rsid w:val="00705A1B"/>
    <w:rsid w:val="00705B7F"/>
    <w:rsid w:val="00706081"/>
    <w:rsid w:val="007060CE"/>
    <w:rsid w:val="00706169"/>
    <w:rsid w:val="00706252"/>
    <w:rsid w:val="00706713"/>
    <w:rsid w:val="0070677F"/>
    <w:rsid w:val="00706925"/>
    <w:rsid w:val="00706C59"/>
    <w:rsid w:val="00706EC3"/>
    <w:rsid w:val="00706F9C"/>
    <w:rsid w:val="007070EE"/>
    <w:rsid w:val="00707119"/>
    <w:rsid w:val="0070720E"/>
    <w:rsid w:val="0070721A"/>
    <w:rsid w:val="00707A50"/>
    <w:rsid w:val="00707C40"/>
    <w:rsid w:val="00707FD4"/>
    <w:rsid w:val="007104D9"/>
    <w:rsid w:val="00710BC6"/>
    <w:rsid w:val="00710C16"/>
    <w:rsid w:val="00710F22"/>
    <w:rsid w:val="00710FFB"/>
    <w:rsid w:val="00711318"/>
    <w:rsid w:val="00711343"/>
    <w:rsid w:val="007115AA"/>
    <w:rsid w:val="00711AF0"/>
    <w:rsid w:val="00711CBE"/>
    <w:rsid w:val="00711EE1"/>
    <w:rsid w:val="0071235A"/>
    <w:rsid w:val="0071254D"/>
    <w:rsid w:val="00712705"/>
    <w:rsid w:val="007128B7"/>
    <w:rsid w:val="007129D6"/>
    <w:rsid w:val="00712A32"/>
    <w:rsid w:val="00712E1E"/>
    <w:rsid w:val="00712E43"/>
    <w:rsid w:val="00713911"/>
    <w:rsid w:val="00713A6E"/>
    <w:rsid w:val="00713B85"/>
    <w:rsid w:val="0071459A"/>
    <w:rsid w:val="0071462D"/>
    <w:rsid w:val="0071482C"/>
    <w:rsid w:val="00714F84"/>
    <w:rsid w:val="00715225"/>
    <w:rsid w:val="0071524A"/>
    <w:rsid w:val="0071526E"/>
    <w:rsid w:val="00715454"/>
    <w:rsid w:val="007158C2"/>
    <w:rsid w:val="0071596F"/>
    <w:rsid w:val="00715CD2"/>
    <w:rsid w:val="00715E04"/>
    <w:rsid w:val="007160FF"/>
    <w:rsid w:val="0071646B"/>
    <w:rsid w:val="00716734"/>
    <w:rsid w:val="00716BC2"/>
    <w:rsid w:val="00716DA2"/>
    <w:rsid w:val="00717B57"/>
    <w:rsid w:val="00717B59"/>
    <w:rsid w:val="00717F98"/>
    <w:rsid w:val="00720171"/>
    <w:rsid w:val="00720409"/>
    <w:rsid w:val="00720461"/>
    <w:rsid w:val="00720494"/>
    <w:rsid w:val="00720733"/>
    <w:rsid w:val="0072084A"/>
    <w:rsid w:val="00720CDA"/>
    <w:rsid w:val="00720CEE"/>
    <w:rsid w:val="00721610"/>
    <w:rsid w:val="007216A4"/>
    <w:rsid w:val="007216D1"/>
    <w:rsid w:val="00721B8E"/>
    <w:rsid w:val="00721DEF"/>
    <w:rsid w:val="00721E73"/>
    <w:rsid w:val="00722337"/>
    <w:rsid w:val="007223BD"/>
    <w:rsid w:val="00722802"/>
    <w:rsid w:val="00723349"/>
    <w:rsid w:val="00723887"/>
    <w:rsid w:val="007238BB"/>
    <w:rsid w:val="007239F6"/>
    <w:rsid w:val="00723A5E"/>
    <w:rsid w:val="00724043"/>
    <w:rsid w:val="00724082"/>
    <w:rsid w:val="007247B9"/>
    <w:rsid w:val="007247BD"/>
    <w:rsid w:val="00724A40"/>
    <w:rsid w:val="007255F9"/>
    <w:rsid w:val="00725680"/>
    <w:rsid w:val="007258E7"/>
    <w:rsid w:val="00725AEF"/>
    <w:rsid w:val="007268FA"/>
    <w:rsid w:val="00726CDC"/>
    <w:rsid w:val="00726E7C"/>
    <w:rsid w:val="007270BC"/>
    <w:rsid w:val="007270DC"/>
    <w:rsid w:val="00727476"/>
    <w:rsid w:val="007275DC"/>
    <w:rsid w:val="007275F2"/>
    <w:rsid w:val="00727649"/>
    <w:rsid w:val="007276E7"/>
    <w:rsid w:val="007301E0"/>
    <w:rsid w:val="00730C54"/>
    <w:rsid w:val="00730F0F"/>
    <w:rsid w:val="0073124A"/>
    <w:rsid w:val="00731780"/>
    <w:rsid w:val="00731D74"/>
    <w:rsid w:val="00732D70"/>
    <w:rsid w:val="00732F87"/>
    <w:rsid w:val="007330CE"/>
    <w:rsid w:val="007332AF"/>
    <w:rsid w:val="00733D7B"/>
    <w:rsid w:val="0073412A"/>
    <w:rsid w:val="007341B2"/>
    <w:rsid w:val="0073434E"/>
    <w:rsid w:val="007348F2"/>
    <w:rsid w:val="00734996"/>
    <w:rsid w:val="00734B92"/>
    <w:rsid w:val="00734C2C"/>
    <w:rsid w:val="007358C8"/>
    <w:rsid w:val="00735DC7"/>
    <w:rsid w:val="00736269"/>
    <w:rsid w:val="00736A01"/>
    <w:rsid w:val="007372CF"/>
    <w:rsid w:val="0073731F"/>
    <w:rsid w:val="007373D2"/>
    <w:rsid w:val="0073783D"/>
    <w:rsid w:val="00740214"/>
    <w:rsid w:val="0074074A"/>
    <w:rsid w:val="007409DE"/>
    <w:rsid w:val="00740C11"/>
    <w:rsid w:val="00740D0A"/>
    <w:rsid w:val="007411E3"/>
    <w:rsid w:val="00741325"/>
    <w:rsid w:val="007413A3"/>
    <w:rsid w:val="00741A84"/>
    <w:rsid w:val="00741AED"/>
    <w:rsid w:val="00741B78"/>
    <w:rsid w:val="00741DB8"/>
    <w:rsid w:val="007420AF"/>
    <w:rsid w:val="007420CD"/>
    <w:rsid w:val="007426B9"/>
    <w:rsid w:val="00742989"/>
    <w:rsid w:val="00742A83"/>
    <w:rsid w:val="00742CEB"/>
    <w:rsid w:val="00742E29"/>
    <w:rsid w:val="007435B6"/>
    <w:rsid w:val="007436BC"/>
    <w:rsid w:val="00744BF5"/>
    <w:rsid w:val="007450A7"/>
    <w:rsid w:val="0074546D"/>
    <w:rsid w:val="0074554A"/>
    <w:rsid w:val="00745840"/>
    <w:rsid w:val="00745EAE"/>
    <w:rsid w:val="00745F1F"/>
    <w:rsid w:val="0074605E"/>
    <w:rsid w:val="007463DA"/>
    <w:rsid w:val="007469A1"/>
    <w:rsid w:val="00746A31"/>
    <w:rsid w:val="00746E6B"/>
    <w:rsid w:val="00747408"/>
    <w:rsid w:val="00747548"/>
    <w:rsid w:val="00747652"/>
    <w:rsid w:val="0074784D"/>
    <w:rsid w:val="007478FA"/>
    <w:rsid w:val="00747CC2"/>
    <w:rsid w:val="00747F46"/>
    <w:rsid w:val="0075042A"/>
    <w:rsid w:val="007507E8"/>
    <w:rsid w:val="0075096F"/>
    <w:rsid w:val="00750982"/>
    <w:rsid w:val="00750A2E"/>
    <w:rsid w:val="00750C3B"/>
    <w:rsid w:val="00751099"/>
    <w:rsid w:val="00751261"/>
    <w:rsid w:val="007517D5"/>
    <w:rsid w:val="007517D8"/>
    <w:rsid w:val="00751817"/>
    <w:rsid w:val="0075189D"/>
    <w:rsid w:val="00751A24"/>
    <w:rsid w:val="00751C5B"/>
    <w:rsid w:val="00751F14"/>
    <w:rsid w:val="007523E8"/>
    <w:rsid w:val="00752CC1"/>
    <w:rsid w:val="00752EED"/>
    <w:rsid w:val="007531F2"/>
    <w:rsid w:val="007533F8"/>
    <w:rsid w:val="00753818"/>
    <w:rsid w:val="00753A1F"/>
    <w:rsid w:val="00753B21"/>
    <w:rsid w:val="00753CA6"/>
    <w:rsid w:val="00753F4B"/>
    <w:rsid w:val="00753F68"/>
    <w:rsid w:val="007541F3"/>
    <w:rsid w:val="0075458A"/>
    <w:rsid w:val="007545FF"/>
    <w:rsid w:val="007547DC"/>
    <w:rsid w:val="00754C76"/>
    <w:rsid w:val="007550D3"/>
    <w:rsid w:val="00755717"/>
    <w:rsid w:val="007557DB"/>
    <w:rsid w:val="00755C39"/>
    <w:rsid w:val="007561EF"/>
    <w:rsid w:val="007564BD"/>
    <w:rsid w:val="00756825"/>
    <w:rsid w:val="007568DF"/>
    <w:rsid w:val="00756D03"/>
    <w:rsid w:val="007574E8"/>
    <w:rsid w:val="0075769B"/>
    <w:rsid w:val="00757839"/>
    <w:rsid w:val="007579EC"/>
    <w:rsid w:val="00757B8E"/>
    <w:rsid w:val="00757EBA"/>
    <w:rsid w:val="00757F68"/>
    <w:rsid w:val="007600B1"/>
    <w:rsid w:val="007602C3"/>
    <w:rsid w:val="0076041E"/>
    <w:rsid w:val="00760536"/>
    <w:rsid w:val="0076067E"/>
    <w:rsid w:val="007606EA"/>
    <w:rsid w:val="00760B4D"/>
    <w:rsid w:val="00760E56"/>
    <w:rsid w:val="00761579"/>
    <w:rsid w:val="00761789"/>
    <w:rsid w:val="0076182B"/>
    <w:rsid w:val="00761879"/>
    <w:rsid w:val="00761EA9"/>
    <w:rsid w:val="00761EC3"/>
    <w:rsid w:val="007629A9"/>
    <w:rsid w:val="00762B62"/>
    <w:rsid w:val="00762CE6"/>
    <w:rsid w:val="00762F91"/>
    <w:rsid w:val="00763628"/>
    <w:rsid w:val="007637AD"/>
    <w:rsid w:val="0076396F"/>
    <w:rsid w:val="00763EF7"/>
    <w:rsid w:val="0076426E"/>
    <w:rsid w:val="00764290"/>
    <w:rsid w:val="007645BF"/>
    <w:rsid w:val="00764D0C"/>
    <w:rsid w:val="00764EB0"/>
    <w:rsid w:val="007650A2"/>
    <w:rsid w:val="007650C0"/>
    <w:rsid w:val="0076548B"/>
    <w:rsid w:val="007655BC"/>
    <w:rsid w:val="007655E2"/>
    <w:rsid w:val="007656DF"/>
    <w:rsid w:val="00765B20"/>
    <w:rsid w:val="00766093"/>
    <w:rsid w:val="00766143"/>
    <w:rsid w:val="00766634"/>
    <w:rsid w:val="00766B62"/>
    <w:rsid w:val="00766B94"/>
    <w:rsid w:val="00767011"/>
    <w:rsid w:val="00767776"/>
    <w:rsid w:val="0076780A"/>
    <w:rsid w:val="00767DCE"/>
    <w:rsid w:val="00767EBF"/>
    <w:rsid w:val="00767FCF"/>
    <w:rsid w:val="0077021D"/>
    <w:rsid w:val="00770426"/>
    <w:rsid w:val="0077086A"/>
    <w:rsid w:val="007708BD"/>
    <w:rsid w:val="0077121A"/>
    <w:rsid w:val="007716CA"/>
    <w:rsid w:val="00771964"/>
    <w:rsid w:val="00771BC8"/>
    <w:rsid w:val="007726C6"/>
    <w:rsid w:val="007729E5"/>
    <w:rsid w:val="0077369F"/>
    <w:rsid w:val="007739FE"/>
    <w:rsid w:val="00773CEC"/>
    <w:rsid w:val="00773D61"/>
    <w:rsid w:val="00773DA7"/>
    <w:rsid w:val="0077419A"/>
    <w:rsid w:val="00774822"/>
    <w:rsid w:val="00774930"/>
    <w:rsid w:val="00774C1C"/>
    <w:rsid w:val="00774DB3"/>
    <w:rsid w:val="00775B43"/>
    <w:rsid w:val="00775C49"/>
    <w:rsid w:val="00775D47"/>
    <w:rsid w:val="00775EA4"/>
    <w:rsid w:val="00775F0D"/>
    <w:rsid w:val="00775F26"/>
    <w:rsid w:val="007760D9"/>
    <w:rsid w:val="007763A0"/>
    <w:rsid w:val="00776C21"/>
    <w:rsid w:val="00776DA2"/>
    <w:rsid w:val="00776E24"/>
    <w:rsid w:val="0077720B"/>
    <w:rsid w:val="0077731A"/>
    <w:rsid w:val="007776F8"/>
    <w:rsid w:val="007776F9"/>
    <w:rsid w:val="00777742"/>
    <w:rsid w:val="00777B3F"/>
    <w:rsid w:val="00777E8F"/>
    <w:rsid w:val="00777F4B"/>
    <w:rsid w:val="00780043"/>
    <w:rsid w:val="007805C3"/>
    <w:rsid w:val="00780AA1"/>
    <w:rsid w:val="00780B1F"/>
    <w:rsid w:val="00780B40"/>
    <w:rsid w:val="00780CCD"/>
    <w:rsid w:val="0078107E"/>
    <w:rsid w:val="00781209"/>
    <w:rsid w:val="00781306"/>
    <w:rsid w:val="0078135D"/>
    <w:rsid w:val="00781368"/>
    <w:rsid w:val="0078196D"/>
    <w:rsid w:val="00781B24"/>
    <w:rsid w:val="00781BA3"/>
    <w:rsid w:val="00781EB1"/>
    <w:rsid w:val="00781F37"/>
    <w:rsid w:val="00781F69"/>
    <w:rsid w:val="00782089"/>
    <w:rsid w:val="00782196"/>
    <w:rsid w:val="007826E0"/>
    <w:rsid w:val="00782934"/>
    <w:rsid w:val="00782BB8"/>
    <w:rsid w:val="00782E52"/>
    <w:rsid w:val="007830A3"/>
    <w:rsid w:val="007830DA"/>
    <w:rsid w:val="00783364"/>
    <w:rsid w:val="007833B6"/>
    <w:rsid w:val="00783571"/>
    <w:rsid w:val="007835F4"/>
    <w:rsid w:val="00783AA7"/>
    <w:rsid w:val="00783B31"/>
    <w:rsid w:val="00783F01"/>
    <w:rsid w:val="00784546"/>
    <w:rsid w:val="0078510B"/>
    <w:rsid w:val="007852C8"/>
    <w:rsid w:val="00785569"/>
    <w:rsid w:val="0078578A"/>
    <w:rsid w:val="0078598B"/>
    <w:rsid w:val="00785A44"/>
    <w:rsid w:val="00786E88"/>
    <w:rsid w:val="00786EA3"/>
    <w:rsid w:val="007870F6"/>
    <w:rsid w:val="0078749C"/>
    <w:rsid w:val="00787B16"/>
    <w:rsid w:val="00787BC1"/>
    <w:rsid w:val="00790CE4"/>
    <w:rsid w:val="00790D40"/>
    <w:rsid w:val="007915F0"/>
    <w:rsid w:val="0079163A"/>
    <w:rsid w:val="00791968"/>
    <w:rsid w:val="00791A8E"/>
    <w:rsid w:val="0079243F"/>
    <w:rsid w:val="00792745"/>
    <w:rsid w:val="00792918"/>
    <w:rsid w:val="00792B5D"/>
    <w:rsid w:val="00792D56"/>
    <w:rsid w:val="00792D81"/>
    <w:rsid w:val="00792F96"/>
    <w:rsid w:val="00793285"/>
    <w:rsid w:val="007934B7"/>
    <w:rsid w:val="00793ACF"/>
    <w:rsid w:val="00794027"/>
    <w:rsid w:val="00794590"/>
    <w:rsid w:val="007945AE"/>
    <w:rsid w:val="00794CB3"/>
    <w:rsid w:val="00794E54"/>
    <w:rsid w:val="0079500D"/>
    <w:rsid w:val="007953A0"/>
    <w:rsid w:val="0079546B"/>
    <w:rsid w:val="007957CC"/>
    <w:rsid w:val="00795C75"/>
    <w:rsid w:val="0079616E"/>
    <w:rsid w:val="007961B4"/>
    <w:rsid w:val="0079621F"/>
    <w:rsid w:val="00796441"/>
    <w:rsid w:val="007966E3"/>
    <w:rsid w:val="00796D97"/>
    <w:rsid w:val="00797428"/>
    <w:rsid w:val="0079768B"/>
    <w:rsid w:val="00797760"/>
    <w:rsid w:val="00797F0E"/>
    <w:rsid w:val="007A03B2"/>
    <w:rsid w:val="007A07FA"/>
    <w:rsid w:val="007A0BED"/>
    <w:rsid w:val="007A0C74"/>
    <w:rsid w:val="007A0D46"/>
    <w:rsid w:val="007A1469"/>
    <w:rsid w:val="007A1835"/>
    <w:rsid w:val="007A1C0A"/>
    <w:rsid w:val="007A1F6D"/>
    <w:rsid w:val="007A29C3"/>
    <w:rsid w:val="007A2BFF"/>
    <w:rsid w:val="007A2E81"/>
    <w:rsid w:val="007A2FBF"/>
    <w:rsid w:val="007A349B"/>
    <w:rsid w:val="007A3534"/>
    <w:rsid w:val="007A3799"/>
    <w:rsid w:val="007A3DFD"/>
    <w:rsid w:val="007A4746"/>
    <w:rsid w:val="007A47F6"/>
    <w:rsid w:val="007A484C"/>
    <w:rsid w:val="007A4C2F"/>
    <w:rsid w:val="007A5077"/>
    <w:rsid w:val="007A50C1"/>
    <w:rsid w:val="007A53D4"/>
    <w:rsid w:val="007A590F"/>
    <w:rsid w:val="007A5AB3"/>
    <w:rsid w:val="007A6294"/>
    <w:rsid w:val="007A67AC"/>
    <w:rsid w:val="007A7071"/>
    <w:rsid w:val="007A716E"/>
    <w:rsid w:val="007A760E"/>
    <w:rsid w:val="007A78BF"/>
    <w:rsid w:val="007A78E8"/>
    <w:rsid w:val="007A7A5F"/>
    <w:rsid w:val="007A7B56"/>
    <w:rsid w:val="007B0422"/>
    <w:rsid w:val="007B0CB7"/>
    <w:rsid w:val="007B0E1B"/>
    <w:rsid w:val="007B1517"/>
    <w:rsid w:val="007B1561"/>
    <w:rsid w:val="007B16CA"/>
    <w:rsid w:val="007B17EC"/>
    <w:rsid w:val="007B1B00"/>
    <w:rsid w:val="007B1C10"/>
    <w:rsid w:val="007B2416"/>
    <w:rsid w:val="007B26A2"/>
    <w:rsid w:val="007B2D6E"/>
    <w:rsid w:val="007B2E75"/>
    <w:rsid w:val="007B32B1"/>
    <w:rsid w:val="007B3514"/>
    <w:rsid w:val="007B3DA7"/>
    <w:rsid w:val="007B446A"/>
    <w:rsid w:val="007B44B0"/>
    <w:rsid w:val="007B44F9"/>
    <w:rsid w:val="007B48F4"/>
    <w:rsid w:val="007B5341"/>
    <w:rsid w:val="007B5A8B"/>
    <w:rsid w:val="007B5CAD"/>
    <w:rsid w:val="007B5DA7"/>
    <w:rsid w:val="007B5E29"/>
    <w:rsid w:val="007B6122"/>
    <w:rsid w:val="007B61B7"/>
    <w:rsid w:val="007B620D"/>
    <w:rsid w:val="007B63A4"/>
    <w:rsid w:val="007B63F1"/>
    <w:rsid w:val="007B6812"/>
    <w:rsid w:val="007B6CEB"/>
    <w:rsid w:val="007B76BA"/>
    <w:rsid w:val="007B77A4"/>
    <w:rsid w:val="007B7C36"/>
    <w:rsid w:val="007B7E05"/>
    <w:rsid w:val="007B7E60"/>
    <w:rsid w:val="007C0056"/>
    <w:rsid w:val="007C0236"/>
    <w:rsid w:val="007C0317"/>
    <w:rsid w:val="007C0572"/>
    <w:rsid w:val="007C068A"/>
    <w:rsid w:val="007C0941"/>
    <w:rsid w:val="007C0B54"/>
    <w:rsid w:val="007C11EC"/>
    <w:rsid w:val="007C1257"/>
    <w:rsid w:val="007C14FA"/>
    <w:rsid w:val="007C15FE"/>
    <w:rsid w:val="007C16F2"/>
    <w:rsid w:val="007C1740"/>
    <w:rsid w:val="007C1BC9"/>
    <w:rsid w:val="007C1DF8"/>
    <w:rsid w:val="007C2035"/>
    <w:rsid w:val="007C20F8"/>
    <w:rsid w:val="007C212F"/>
    <w:rsid w:val="007C25F2"/>
    <w:rsid w:val="007C267B"/>
    <w:rsid w:val="007C2B10"/>
    <w:rsid w:val="007C2D46"/>
    <w:rsid w:val="007C3299"/>
    <w:rsid w:val="007C3971"/>
    <w:rsid w:val="007C3CDE"/>
    <w:rsid w:val="007C3EF3"/>
    <w:rsid w:val="007C4334"/>
    <w:rsid w:val="007C4436"/>
    <w:rsid w:val="007C45E8"/>
    <w:rsid w:val="007C4693"/>
    <w:rsid w:val="007C4759"/>
    <w:rsid w:val="007C4AD5"/>
    <w:rsid w:val="007C52DB"/>
    <w:rsid w:val="007C5466"/>
    <w:rsid w:val="007C5BD1"/>
    <w:rsid w:val="007C5D4F"/>
    <w:rsid w:val="007C5DAA"/>
    <w:rsid w:val="007C5F2E"/>
    <w:rsid w:val="007C6CB0"/>
    <w:rsid w:val="007C70ED"/>
    <w:rsid w:val="007C72AD"/>
    <w:rsid w:val="007C7D8F"/>
    <w:rsid w:val="007C7F05"/>
    <w:rsid w:val="007D01DD"/>
    <w:rsid w:val="007D085E"/>
    <w:rsid w:val="007D0C7A"/>
    <w:rsid w:val="007D0CB3"/>
    <w:rsid w:val="007D11CD"/>
    <w:rsid w:val="007D13F1"/>
    <w:rsid w:val="007D1439"/>
    <w:rsid w:val="007D16A8"/>
    <w:rsid w:val="007D16B2"/>
    <w:rsid w:val="007D1B31"/>
    <w:rsid w:val="007D20F4"/>
    <w:rsid w:val="007D2518"/>
    <w:rsid w:val="007D261A"/>
    <w:rsid w:val="007D2736"/>
    <w:rsid w:val="007D2BBE"/>
    <w:rsid w:val="007D2E19"/>
    <w:rsid w:val="007D2E56"/>
    <w:rsid w:val="007D31F3"/>
    <w:rsid w:val="007D327E"/>
    <w:rsid w:val="007D35B1"/>
    <w:rsid w:val="007D39E0"/>
    <w:rsid w:val="007D3A19"/>
    <w:rsid w:val="007D3F3C"/>
    <w:rsid w:val="007D4307"/>
    <w:rsid w:val="007D4424"/>
    <w:rsid w:val="007D466E"/>
    <w:rsid w:val="007D47AA"/>
    <w:rsid w:val="007D4F20"/>
    <w:rsid w:val="007D4FB3"/>
    <w:rsid w:val="007D505B"/>
    <w:rsid w:val="007D506C"/>
    <w:rsid w:val="007D5101"/>
    <w:rsid w:val="007D528E"/>
    <w:rsid w:val="007D52E6"/>
    <w:rsid w:val="007D5472"/>
    <w:rsid w:val="007D5492"/>
    <w:rsid w:val="007D5890"/>
    <w:rsid w:val="007D5942"/>
    <w:rsid w:val="007D5D38"/>
    <w:rsid w:val="007D60B3"/>
    <w:rsid w:val="007D6558"/>
    <w:rsid w:val="007D670F"/>
    <w:rsid w:val="007D6ABB"/>
    <w:rsid w:val="007D6F10"/>
    <w:rsid w:val="007D6F90"/>
    <w:rsid w:val="007D71BF"/>
    <w:rsid w:val="007D7318"/>
    <w:rsid w:val="007D779A"/>
    <w:rsid w:val="007E048D"/>
    <w:rsid w:val="007E08B9"/>
    <w:rsid w:val="007E0AC0"/>
    <w:rsid w:val="007E0C2C"/>
    <w:rsid w:val="007E0C45"/>
    <w:rsid w:val="007E0CB1"/>
    <w:rsid w:val="007E106C"/>
    <w:rsid w:val="007E13FE"/>
    <w:rsid w:val="007E13FF"/>
    <w:rsid w:val="007E1938"/>
    <w:rsid w:val="007E1B18"/>
    <w:rsid w:val="007E2151"/>
    <w:rsid w:val="007E215F"/>
    <w:rsid w:val="007E2231"/>
    <w:rsid w:val="007E2431"/>
    <w:rsid w:val="007E2CFF"/>
    <w:rsid w:val="007E31D1"/>
    <w:rsid w:val="007E3BD2"/>
    <w:rsid w:val="007E40FF"/>
    <w:rsid w:val="007E418E"/>
    <w:rsid w:val="007E41D1"/>
    <w:rsid w:val="007E4499"/>
    <w:rsid w:val="007E4D80"/>
    <w:rsid w:val="007E4E55"/>
    <w:rsid w:val="007E4F0A"/>
    <w:rsid w:val="007E5671"/>
    <w:rsid w:val="007E569C"/>
    <w:rsid w:val="007E59D3"/>
    <w:rsid w:val="007E5E45"/>
    <w:rsid w:val="007E5FA7"/>
    <w:rsid w:val="007E5FD9"/>
    <w:rsid w:val="007E6C07"/>
    <w:rsid w:val="007E6F0F"/>
    <w:rsid w:val="007E7654"/>
    <w:rsid w:val="007E7671"/>
    <w:rsid w:val="007E76FF"/>
    <w:rsid w:val="007E77D2"/>
    <w:rsid w:val="007E7815"/>
    <w:rsid w:val="007E797F"/>
    <w:rsid w:val="007E7CD5"/>
    <w:rsid w:val="007E7D67"/>
    <w:rsid w:val="007F0056"/>
    <w:rsid w:val="007F0101"/>
    <w:rsid w:val="007F09B2"/>
    <w:rsid w:val="007F0AA2"/>
    <w:rsid w:val="007F0B13"/>
    <w:rsid w:val="007F0D09"/>
    <w:rsid w:val="007F0FB2"/>
    <w:rsid w:val="007F22D9"/>
    <w:rsid w:val="007F2401"/>
    <w:rsid w:val="007F24EF"/>
    <w:rsid w:val="007F291E"/>
    <w:rsid w:val="007F3517"/>
    <w:rsid w:val="007F35B0"/>
    <w:rsid w:val="007F373B"/>
    <w:rsid w:val="007F3B9F"/>
    <w:rsid w:val="007F44E0"/>
    <w:rsid w:val="007F478B"/>
    <w:rsid w:val="007F479D"/>
    <w:rsid w:val="007F4D1B"/>
    <w:rsid w:val="007F4D2E"/>
    <w:rsid w:val="007F4E4D"/>
    <w:rsid w:val="007F533B"/>
    <w:rsid w:val="007F5383"/>
    <w:rsid w:val="007F5582"/>
    <w:rsid w:val="007F5843"/>
    <w:rsid w:val="007F5E6F"/>
    <w:rsid w:val="007F65EB"/>
    <w:rsid w:val="007F68CF"/>
    <w:rsid w:val="007F6934"/>
    <w:rsid w:val="007F697B"/>
    <w:rsid w:val="007F6BE7"/>
    <w:rsid w:val="007F6DBE"/>
    <w:rsid w:val="007F7260"/>
    <w:rsid w:val="007F73B2"/>
    <w:rsid w:val="007F7768"/>
    <w:rsid w:val="007F7DD8"/>
    <w:rsid w:val="0080079A"/>
    <w:rsid w:val="0080098B"/>
    <w:rsid w:val="008009BE"/>
    <w:rsid w:val="00800B0B"/>
    <w:rsid w:val="00800C14"/>
    <w:rsid w:val="00800C47"/>
    <w:rsid w:val="0080116A"/>
    <w:rsid w:val="0080177A"/>
    <w:rsid w:val="00801C45"/>
    <w:rsid w:val="00801D9D"/>
    <w:rsid w:val="008023FA"/>
    <w:rsid w:val="0080254D"/>
    <w:rsid w:val="0080272B"/>
    <w:rsid w:val="0080272C"/>
    <w:rsid w:val="008027CD"/>
    <w:rsid w:val="008029A7"/>
    <w:rsid w:val="00802A9A"/>
    <w:rsid w:val="00802B09"/>
    <w:rsid w:val="00802E78"/>
    <w:rsid w:val="00802EAF"/>
    <w:rsid w:val="00802F94"/>
    <w:rsid w:val="00803CF7"/>
    <w:rsid w:val="00803EF3"/>
    <w:rsid w:val="00803F33"/>
    <w:rsid w:val="00804376"/>
    <w:rsid w:val="008045A9"/>
    <w:rsid w:val="00804A05"/>
    <w:rsid w:val="00804B78"/>
    <w:rsid w:val="00804B99"/>
    <w:rsid w:val="0080530F"/>
    <w:rsid w:val="0080543A"/>
    <w:rsid w:val="0080551F"/>
    <w:rsid w:val="008059B3"/>
    <w:rsid w:val="00805C60"/>
    <w:rsid w:val="00805D67"/>
    <w:rsid w:val="0080642B"/>
    <w:rsid w:val="00806439"/>
    <w:rsid w:val="0080693E"/>
    <w:rsid w:val="00806AB0"/>
    <w:rsid w:val="00806CFB"/>
    <w:rsid w:val="008071A7"/>
    <w:rsid w:val="00807274"/>
    <w:rsid w:val="008074E7"/>
    <w:rsid w:val="0080776F"/>
    <w:rsid w:val="00807A87"/>
    <w:rsid w:val="00810BC2"/>
    <w:rsid w:val="008111A8"/>
    <w:rsid w:val="00811661"/>
    <w:rsid w:val="00811B15"/>
    <w:rsid w:val="00811C0C"/>
    <w:rsid w:val="00811C1C"/>
    <w:rsid w:val="00812221"/>
    <w:rsid w:val="00812336"/>
    <w:rsid w:val="00812927"/>
    <w:rsid w:val="00812C9A"/>
    <w:rsid w:val="00812DE8"/>
    <w:rsid w:val="00812FA7"/>
    <w:rsid w:val="00813017"/>
    <w:rsid w:val="008130F0"/>
    <w:rsid w:val="00813274"/>
    <w:rsid w:val="008137A5"/>
    <w:rsid w:val="00813812"/>
    <w:rsid w:val="00813D16"/>
    <w:rsid w:val="00814362"/>
    <w:rsid w:val="00814590"/>
    <w:rsid w:val="0081472E"/>
    <w:rsid w:val="00814B1A"/>
    <w:rsid w:val="0081526F"/>
    <w:rsid w:val="008153A5"/>
    <w:rsid w:val="008155E7"/>
    <w:rsid w:val="00815770"/>
    <w:rsid w:val="008158AA"/>
    <w:rsid w:val="00815BCA"/>
    <w:rsid w:val="00815CE6"/>
    <w:rsid w:val="00815D42"/>
    <w:rsid w:val="00815D69"/>
    <w:rsid w:val="00815D7A"/>
    <w:rsid w:val="00815F84"/>
    <w:rsid w:val="00816956"/>
    <w:rsid w:val="00816ADA"/>
    <w:rsid w:val="00816B8F"/>
    <w:rsid w:val="00816D28"/>
    <w:rsid w:val="00817100"/>
    <w:rsid w:val="00817139"/>
    <w:rsid w:val="00817820"/>
    <w:rsid w:val="00817B34"/>
    <w:rsid w:val="00820598"/>
    <w:rsid w:val="00820602"/>
    <w:rsid w:val="00820736"/>
    <w:rsid w:val="00820AAD"/>
    <w:rsid w:val="008217F4"/>
    <w:rsid w:val="0082190F"/>
    <w:rsid w:val="00821B3D"/>
    <w:rsid w:val="00821F59"/>
    <w:rsid w:val="008226B1"/>
    <w:rsid w:val="0082275F"/>
    <w:rsid w:val="00822E14"/>
    <w:rsid w:val="00822F01"/>
    <w:rsid w:val="00823208"/>
    <w:rsid w:val="0082343F"/>
    <w:rsid w:val="0082359C"/>
    <w:rsid w:val="00823615"/>
    <w:rsid w:val="0082363E"/>
    <w:rsid w:val="00823A28"/>
    <w:rsid w:val="00823EC9"/>
    <w:rsid w:val="008241C7"/>
    <w:rsid w:val="008242CA"/>
    <w:rsid w:val="008243CA"/>
    <w:rsid w:val="008247DE"/>
    <w:rsid w:val="00824872"/>
    <w:rsid w:val="008249FE"/>
    <w:rsid w:val="00824DEF"/>
    <w:rsid w:val="0082506E"/>
    <w:rsid w:val="00825156"/>
    <w:rsid w:val="0082537D"/>
    <w:rsid w:val="00825A8E"/>
    <w:rsid w:val="00826359"/>
    <w:rsid w:val="008267B4"/>
    <w:rsid w:val="008267BF"/>
    <w:rsid w:val="0082682F"/>
    <w:rsid w:val="008268A6"/>
    <w:rsid w:val="008268C0"/>
    <w:rsid w:val="00826AE5"/>
    <w:rsid w:val="00826D02"/>
    <w:rsid w:val="00826EFA"/>
    <w:rsid w:val="00827229"/>
    <w:rsid w:val="00827696"/>
    <w:rsid w:val="00827702"/>
    <w:rsid w:val="0082783B"/>
    <w:rsid w:val="0082799B"/>
    <w:rsid w:val="00827A69"/>
    <w:rsid w:val="00827AB0"/>
    <w:rsid w:val="00827CE8"/>
    <w:rsid w:val="008300B8"/>
    <w:rsid w:val="008302E8"/>
    <w:rsid w:val="008303E0"/>
    <w:rsid w:val="008306BB"/>
    <w:rsid w:val="008306F6"/>
    <w:rsid w:val="00830793"/>
    <w:rsid w:val="00830FFB"/>
    <w:rsid w:val="00831067"/>
    <w:rsid w:val="00831375"/>
    <w:rsid w:val="008315FC"/>
    <w:rsid w:val="00831B26"/>
    <w:rsid w:val="00831C5B"/>
    <w:rsid w:val="00831CE6"/>
    <w:rsid w:val="00832036"/>
    <w:rsid w:val="00832216"/>
    <w:rsid w:val="00832365"/>
    <w:rsid w:val="00832367"/>
    <w:rsid w:val="00832388"/>
    <w:rsid w:val="008324EA"/>
    <w:rsid w:val="00832A76"/>
    <w:rsid w:val="00832BF3"/>
    <w:rsid w:val="00832F3A"/>
    <w:rsid w:val="00833019"/>
    <w:rsid w:val="0083323A"/>
    <w:rsid w:val="0083333D"/>
    <w:rsid w:val="008339AC"/>
    <w:rsid w:val="008341AF"/>
    <w:rsid w:val="008343FA"/>
    <w:rsid w:val="008348A6"/>
    <w:rsid w:val="00834B34"/>
    <w:rsid w:val="00834D2B"/>
    <w:rsid w:val="00834FB3"/>
    <w:rsid w:val="00835258"/>
    <w:rsid w:val="00835625"/>
    <w:rsid w:val="00835763"/>
    <w:rsid w:val="0083594B"/>
    <w:rsid w:val="00835A7D"/>
    <w:rsid w:val="00836409"/>
    <w:rsid w:val="00836CEA"/>
    <w:rsid w:val="00837556"/>
    <w:rsid w:val="00837D0A"/>
    <w:rsid w:val="00837F9D"/>
    <w:rsid w:val="008400ED"/>
    <w:rsid w:val="008404A4"/>
    <w:rsid w:val="00840736"/>
    <w:rsid w:val="008407C0"/>
    <w:rsid w:val="00840BCA"/>
    <w:rsid w:val="008410F2"/>
    <w:rsid w:val="00841C50"/>
    <w:rsid w:val="00841F21"/>
    <w:rsid w:val="00841F9C"/>
    <w:rsid w:val="00841FCD"/>
    <w:rsid w:val="008425F0"/>
    <w:rsid w:val="00842887"/>
    <w:rsid w:val="00843476"/>
    <w:rsid w:val="00843581"/>
    <w:rsid w:val="0084394E"/>
    <w:rsid w:val="00843A9E"/>
    <w:rsid w:val="00843AFC"/>
    <w:rsid w:val="00843B3F"/>
    <w:rsid w:val="00843EE0"/>
    <w:rsid w:val="00844091"/>
    <w:rsid w:val="008441C7"/>
    <w:rsid w:val="00844D5B"/>
    <w:rsid w:val="00845191"/>
    <w:rsid w:val="00845B37"/>
    <w:rsid w:val="0084626E"/>
    <w:rsid w:val="008463EF"/>
    <w:rsid w:val="00846573"/>
    <w:rsid w:val="008465A0"/>
    <w:rsid w:val="008466BB"/>
    <w:rsid w:val="00846D37"/>
    <w:rsid w:val="00846E70"/>
    <w:rsid w:val="00847111"/>
    <w:rsid w:val="0084713A"/>
    <w:rsid w:val="00847524"/>
    <w:rsid w:val="00847603"/>
    <w:rsid w:val="00847909"/>
    <w:rsid w:val="00847E45"/>
    <w:rsid w:val="00847ECC"/>
    <w:rsid w:val="008504A0"/>
    <w:rsid w:val="00850604"/>
    <w:rsid w:val="008507AA"/>
    <w:rsid w:val="0085087C"/>
    <w:rsid w:val="00850E06"/>
    <w:rsid w:val="00851146"/>
    <w:rsid w:val="008514AF"/>
    <w:rsid w:val="00851CBF"/>
    <w:rsid w:val="00851D47"/>
    <w:rsid w:val="00851D55"/>
    <w:rsid w:val="00852245"/>
    <w:rsid w:val="008525B9"/>
    <w:rsid w:val="00852EDE"/>
    <w:rsid w:val="0085328F"/>
    <w:rsid w:val="0085331F"/>
    <w:rsid w:val="00853350"/>
    <w:rsid w:val="00853683"/>
    <w:rsid w:val="008538C2"/>
    <w:rsid w:val="00853FD5"/>
    <w:rsid w:val="0085439A"/>
    <w:rsid w:val="00854468"/>
    <w:rsid w:val="00854748"/>
    <w:rsid w:val="00854C1E"/>
    <w:rsid w:val="00854C91"/>
    <w:rsid w:val="00854EF0"/>
    <w:rsid w:val="00855320"/>
    <w:rsid w:val="008556AB"/>
    <w:rsid w:val="00855741"/>
    <w:rsid w:val="00855742"/>
    <w:rsid w:val="0085576A"/>
    <w:rsid w:val="00855E24"/>
    <w:rsid w:val="0085619E"/>
    <w:rsid w:val="00856263"/>
    <w:rsid w:val="008568CA"/>
    <w:rsid w:val="00856D77"/>
    <w:rsid w:val="00856E6E"/>
    <w:rsid w:val="00857083"/>
    <w:rsid w:val="008571E3"/>
    <w:rsid w:val="00857574"/>
    <w:rsid w:val="00857AA1"/>
    <w:rsid w:val="00857ABB"/>
    <w:rsid w:val="00857DC2"/>
    <w:rsid w:val="00857E2A"/>
    <w:rsid w:val="00857E3D"/>
    <w:rsid w:val="0086004A"/>
    <w:rsid w:val="008602AB"/>
    <w:rsid w:val="0086032A"/>
    <w:rsid w:val="0086035B"/>
    <w:rsid w:val="00860390"/>
    <w:rsid w:val="008603D8"/>
    <w:rsid w:val="008607B1"/>
    <w:rsid w:val="00860A6F"/>
    <w:rsid w:val="00860ABE"/>
    <w:rsid w:val="00860AE3"/>
    <w:rsid w:val="00860B58"/>
    <w:rsid w:val="00860D6B"/>
    <w:rsid w:val="00860FF5"/>
    <w:rsid w:val="0086101D"/>
    <w:rsid w:val="00861093"/>
    <w:rsid w:val="0086116E"/>
    <w:rsid w:val="00861474"/>
    <w:rsid w:val="0086157D"/>
    <w:rsid w:val="00861583"/>
    <w:rsid w:val="008615B9"/>
    <w:rsid w:val="008616BF"/>
    <w:rsid w:val="0086191F"/>
    <w:rsid w:val="00861B13"/>
    <w:rsid w:val="008623BE"/>
    <w:rsid w:val="008627E5"/>
    <w:rsid w:val="008629D3"/>
    <w:rsid w:val="008632FE"/>
    <w:rsid w:val="008633E7"/>
    <w:rsid w:val="008635B9"/>
    <w:rsid w:val="0086378A"/>
    <w:rsid w:val="00863C26"/>
    <w:rsid w:val="00864259"/>
    <w:rsid w:val="00864514"/>
    <w:rsid w:val="00864744"/>
    <w:rsid w:val="008648DB"/>
    <w:rsid w:val="008649F8"/>
    <w:rsid w:val="00864A27"/>
    <w:rsid w:val="00864C20"/>
    <w:rsid w:val="00864DA0"/>
    <w:rsid w:val="008652A7"/>
    <w:rsid w:val="00865420"/>
    <w:rsid w:val="00865838"/>
    <w:rsid w:val="00865A2F"/>
    <w:rsid w:val="00865F6A"/>
    <w:rsid w:val="0086621A"/>
    <w:rsid w:val="0086641A"/>
    <w:rsid w:val="00867342"/>
    <w:rsid w:val="00867808"/>
    <w:rsid w:val="00867A2C"/>
    <w:rsid w:val="00867AD8"/>
    <w:rsid w:val="00867AFC"/>
    <w:rsid w:val="00867F51"/>
    <w:rsid w:val="008701CC"/>
    <w:rsid w:val="00870A30"/>
    <w:rsid w:val="00870A7B"/>
    <w:rsid w:val="00870EF3"/>
    <w:rsid w:val="00870FF2"/>
    <w:rsid w:val="00871653"/>
    <w:rsid w:val="00871CA2"/>
    <w:rsid w:val="00871D26"/>
    <w:rsid w:val="00871F6E"/>
    <w:rsid w:val="00873806"/>
    <w:rsid w:val="008738E0"/>
    <w:rsid w:val="008740B4"/>
    <w:rsid w:val="0087415D"/>
    <w:rsid w:val="0087418B"/>
    <w:rsid w:val="0087489F"/>
    <w:rsid w:val="00874BFE"/>
    <w:rsid w:val="008750B8"/>
    <w:rsid w:val="00875213"/>
    <w:rsid w:val="00875279"/>
    <w:rsid w:val="0087570C"/>
    <w:rsid w:val="008758C2"/>
    <w:rsid w:val="008758EB"/>
    <w:rsid w:val="0087594D"/>
    <w:rsid w:val="0087625B"/>
    <w:rsid w:val="008762C7"/>
    <w:rsid w:val="008763FD"/>
    <w:rsid w:val="00876504"/>
    <w:rsid w:val="008765CF"/>
    <w:rsid w:val="00877065"/>
    <w:rsid w:val="00877424"/>
    <w:rsid w:val="0087754B"/>
    <w:rsid w:val="00877C83"/>
    <w:rsid w:val="00877CD6"/>
    <w:rsid w:val="00877E3E"/>
    <w:rsid w:val="00880580"/>
    <w:rsid w:val="00880605"/>
    <w:rsid w:val="008808EB"/>
    <w:rsid w:val="008809DE"/>
    <w:rsid w:val="00881010"/>
    <w:rsid w:val="00881227"/>
    <w:rsid w:val="008813F0"/>
    <w:rsid w:val="00881666"/>
    <w:rsid w:val="00881C12"/>
    <w:rsid w:val="00881CE2"/>
    <w:rsid w:val="008829A0"/>
    <w:rsid w:val="00882A19"/>
    <w:rsid w:val="00882B4D"/>
    <w:rsid w:val="00882EC8"/>
    <w:rsid w:val="00883403"/>
    <w:rsid w:val="00883429"/>
    <w:rsid w:val="008836BD"/>
    <w:rsid w:val="008837BF"/>
    <w:rsid w:val="00883C74"/>
    <w:rsid w:val="00883CB2"/>
    <w:rsid w:val="00883CC9"/>
    <w:rsid w:val="00883F2D"/>
    <w:rsid w:val="00884290"/>
    <w:rsid w:val="008845B4"/>
    <w:rsid w:val="0088490E"/>
    <w:rsid w:val="00884913"/>
    <w:rsid w:val="008849E2"/>
    <w:rsid w:val="00884C51"/>
    <w:rsid w:val="00884E23"/>
    <w:rsid w:val="00885243"/>
    <w:rsid w:val="008857ED"/>
    <w:rsid w:val="00885EC4"/>
    <w:rsid w:val="0088609E"/>
    <w:rsid w:val="0088657F"/>
    <w:rsid w:val="0088689F"/>
    <w:rsid w:val="00886E33"/>
    <w:rsid w:val="00886EA6"/>
    <w:rsid w:val="00886FBB"/>
    <w:rsid w:val="0088709B"/>
    <w:rsid w:val="00887525"/>
    <w:rsid w:val="00887DF2"/>
    <w:rsid w:val="00890AEE"/>
    <w:rsid w:val="0089105B"/>
    <w:rsid w:val="00891170"/>
    <w:rsid w:val="008917E7"/>
    <w:rsid w:val="00891C95"/>
    <w:rsid w:val="0089258B"/>
    <w:rsid w:val="00892B63"/>
    <w:rsid w:val="00892C78"/>
    <w:rsid w:val="00892CE1"/>
    <w:rsid w:val="00892F5E"/>
    <w:rsid w:val="008930C0"/>
    <w:rsid w:val="00893312"/>
    <w:rsid w:val="00893E1A"/>
    <w:rsid w:val="0089409F"/>
    <w:rsid w:val="00894362"/>
    <w:rsid w:val="0089547A"/>
    <w:rsid w:val="0089551F"/>
    <w:rsid w:val="008957C7"/>
    <w:rsid w:val="00895E5B"/>
    <w:rsid w:val="0089647A"/>
    <w:rsid w:val="008966AC"/>
    <w:rsid w:val="00896732"/>
    <w:rsid w:val="00896A21"/>
    <w:rsid w:val="0089701D"/>
    <w:rsid w:val="008971C5"/>
    <w:rsid w:val="008975BC"/>
    <w:rsid w:val="00897A63"/>
    <w:rsid w:val="00897E36"/>
    <w:rsid w:val="008A00F5"/>
    <w:rsid w:val="008A08C5"/>
    <w:rsid w:val="008A0911"/>
    <w:rsid w:val="008A0BA9"/>
    <w:rsid w:val="008A0BC5"/>
    <w:rsid w:val="008A0E70"/>
    <w:rsid w:val="008A0F27"/>
    <w:rsid w:val="008A173C"/>
    <w:rsid w:val="008A194C"/>
    <w:rsid w:val="008A1D9C"/>
    <w:rsid w:val="008A1F6B"/>
    <w:rsid w:val="008A25A2"/>
    <w:rsid w:val="008A28D6"/>
    <w:rsid w:val="008A2AC9"/>
    <w:rsid w:val="008A2D18"/>
    <w:rsid w:val="008A2DC1"/>
    <w:rsid w:val="008A3314"/>
    <w:rsid w:val="008A3403"/>
    <w:rsid w:val="008A345F"/>
    <w:rsid w:val="008A369D"/>
    <w:rsid w:val="008A3AA6"/>
    <w:rsid w:val="008A3C58"/>
    <w:rsid w:val="008A3F0C"/>
    <w:rsid w:val="008A3FD8"/>
    <w:rsid w:val="008A415B"/>
    <w:rsid w:val="008A4226"/>
    <w:rsid w:val="008A4230"/>
    <w:rsid w:val="008A45E8"/>
    <w:rsid w:val="008A4E81"/>
    <w:rsid w:val="008A5186"/>
    <w:rsid w:val="008A54A5"/>
    <w:rsid w:val="008A5790"/>
    <w:rsid w:val="008A58CB"/>
    <w:rsid w:val="008A5C33"/>
    <w:rsid w:val="008A5E1D"/>
    <w:rsid w:val="008A5ED1"/>
    <w:rsid w:val="008A6034"/>
    <w:rsid w:val="008A6042"/>
    <w:rsid w:val="008A63A3"/>
    <w:rsid w:val="008A640B"/>
    <w:rsid w:val="008A641F"/>
    <w:rsid w:val="008A65B5"/>
    <w:rsid w:val="008A6876"/>
    <w:rsid w:val="008A6B02"/>
    <w:rsid w:val="008A6C1E"/>
    <w:rsid w:val="008A6E1D"/>
    <w:rsid w:val="008A748F"/>
    <w:rsid w:val="008A7B13"/>
    <w:rsid w:val="008A7C8C"/>
    <w:rsid w:val="008A7CD2"/>
    <w:rsid w:val="008A7F93"/>
    <w:rsid w:val="008B0041"/>
    <w:rsid w:val="008B037D"/>
    <w:rsid w:val="008B0FFD"/>
    <w:rsid w:val="008B1206"/>
    <w:rsid w:val="008B1677"/>
    <w:rsid w:val="008B177F"/>
    <w:rsid w:val="008B187F"/>
    <w:rsid w:val="008B1B99"/>
    <w:rsid w:val="008B2109"/>
    <w:rsid w:val="008B23EC"/>
    <w:rsid w:val="008B27EF"/>
    <w:rsid w:val="008B2867"/>
    <w:rsid w:val="008B2C9D"/>
    <w:rsid w:val="008B2E01"/>
    <w:rsid w:val="008B3240"/>
    <w:rsid w:val="008B36F8"/>
    <w:rsid w:val="008B3810"/>
    <w:rsid w:val="008B3898"/>
    <w:rsid w:val="008B3ACB"/>
    <w:rsid w:val="008B3CC5"/>
    <w:rsid w:val="008B42CF"/>
    <w:rsid w:val="008B46DB"/>
    <w:rsid w:val="008B4CAC"/>
    <w:rsid w:val="008B5243"/>
    <w:rsid w:val="008B5558"/>
    <w:rsid w:val="008B56D1"/>
    <w:rsid w:val="008B58B5"/>
    <w:rsid w:val="008B58BC"/>
    <w:rsid w:val="008B5D5D"/>
    <w:rsid w:val="008B602D"/>
    <w:rsid w:val="008B60FC"/>
    <w:rsid w:val="008B71C0"/>
    <w:rsid w:val="008B76E3"/>
    <w:rsid w:val="008B7848"/>
    <w:rsid w:val="008C016D"/>
    <w:rsid w:val="008C0538"/>
    <w:rsid w:val="008C0B7D"/>
    <w:rsid w:val="008C0BD0"/>
    <w:rsid w:val="008C0CDF"/>
    <w:rsid w:val="008C13AC"/>
    <w:rsid w:val="008C1B8D"/>
    <w:rsid w:val="008C2065"/>
    <w:rsid w:val="008C21B2"/>
    <w:rsid w:val="008C21DF"/>
    <w:rsid w:val="008C2284"/>
    <w:rsid w:val="008C2D60"/>
    <w:rsid w:val="008C2E7C"/>
    <w:rsid w:val="008C306B"/>
    <w:rsid w:val="008C3254"/>
    <w:rsid w:val="008C399C"/>
    <w:rsid w:val="008C3CF5"/>
    <w:rsid w:val="008C447F"/>
    <w:rsid w:val="008C4740"/>
    <w:rsid w:val="008C498C"/>
    <w:rsid w:val="008C49C7"/>
    <w:rsid w:val="008C5F26"/>
    <w:rsid w:val="008C6201"/>
    <w:rsid w:val="008C673E"/>
    <w:rsid w:val="008C6792"/>
    <w:rsid w:val="008C6E36"/>
    <w:rsid w:val="008C70BE"/>
    <w:rsid w:val="008C7313"/>
    <w:rsid w:val="008C762C"/>
    <w:rsid w:val="008C7636"/>
    <w:rsid w:val="008C7724"/>
    <w:rsid w:val="008C772F"/>
    <w:rsid w:val="008C7827"/>
    <w:rsid w:val="008C7B72"/>
    <w:rsid w:val="008D002A"/>
    <w:rsid w:val="008D09B8"/>
    <w:rsid w:val="008D1553"/>
    <w:rsid w:val="008D1740"/>
    <w:rsid w:val="008D1B4F"/>
    <w:rsid w:val="008D1B70"/>
    <w:rsid w:val="008D1D34"/>
    <w:rsid w:val="008D1DBB"/>
    <w:rsid w:val="008D1E7A"/>
    <w:rsid w:val="008D30AE"/>
    <w:rsid w:val="008D3334"/>
    <w:rsid w:val="008D33DD"/>
    <w:rsid w:val="008D34F1"/>
    <w:rsid w:val="008D4235"/>
    <w:rsid w:val="008D427A"/>
    <w:rsid w:val="008D51E7"/>
    <w:rsid w:val="008D5712"/>
    <w:rsid w:val="008D5791"/>
    <w:rsid w:val="008D5908"/>
    <w:rsid w:val="008D5C6A"/>
    <w:rsid w:val="008D61D0"/>
    <w:rsid w:val="008D65DD"/>
    <w:rsid w:val="008D65FA"/>
    <w:rsid w:val="008D6A2D"/>
    <w:rsid w:val="008D6A32"/>
    <w:rsid w:val="008D6BFC"/>
    <w:rsid w:val="008D6D2E"/>
    <w:rsid w:val="008D6F00"/>
    <w:rsid w:val="008D6FDC"/>
    <w:rsid w:val="008D7E37"/>
    <w:rsid w:val="008E0126"/>
    <w:rsid w:val="008E024F"/>
    <w:rsid w:val="008E05E6"/>
    <w:rsid w:val="008E0891"/>
    <w:rsid w:val="008E08CB"/>
    <w:rsid w:val="008E0ECA"/>
    <w:rsid w:val="008E1721"/>
    <w:rsid w:val="008E1BFE"/>
    <w:rsid w:val="008E23DB"/>
    <w:rsid w:val="008E30D1"/>
    <w:rsid w:val="008E36AD"/>
    <w:rsid w:val="008E3797"/>
    <w:rsid w:val="008E383A"/>
    <w:rsid w:val="008E5440"/>
    <w:rsid w:val="008E5651"/>
    <w:rsid w:val="008E582A"/>
    <w:rsid w:val="008E584A"/>
    <w:rsid w:val="008E58EA"/>
    <w:rsid w:val="008E5994"/>
    <w:rsid w:val="008E62EB"/>
    <w:rsid w:val="008E65ED"/>
    <w:rsid w:val="008E67E7"/>
    <w:rsid w:val="008E6A14"/>
    <w:rsid w:val="008E6A6D"/>
    <w:rsid w:val="008E6CD9"/>
    <w:rsid w:val="008E6F16"/>
    <w:rsid w:val="008E6FE5"/>
    <w:rsid w:val="008E71B6"/>
    <w:rsid w:val="008E72CC"/>
    <w:rsid w:val="008E730B"/>
    <w:rsid w:val="008E73D8"/>
    <w:rsid w:val="008E7552"/>
    <w:rsid w:val="008E76F0"/>
    <w:rsid w:val="008E78E3"/>
    <w:rsid w:val="008E7DE7"/>
    <w:rsid w:val="008F05BF"/>
    <w:rsid w:val="008F0988"/>
    <w:rsid w:val="008F1294"/>
    <w:rsid w:val="008F145E"/>
    <w:rsid w:val="008F159F"/>
    <w:rsid w:val="008F16D5"/>
    <w:rsid w:val="008F171A"/>
    <w:rsid w:val="008F1795"/>
    <w:rsid w:val="008F17AA"/>
    <w:rsid w:val="008F1AFC"/>
    <w:rsid w:val="008F1D32"/>
    <w:rsid w:val="008F1E77"/>
    <w:rsid w:val="008F1E94"/>
    <w:rsid w:val="008F210F"/>
    <w:rsid w:val="008F2239"/>
    <w:rsid w:val="008F245B"/>
    <w:rsid w:val="008F2A20"/>
    <w:rsid w:val="008F2B8C"/>
    <w:rsid w:val="008F35D1"/>
    <w:rsid w:val="008F35D9"/>
    <w:rsid w:val="008F459E"/>
    <w:rsid w:val="008F476F"/>
    <w:rsid w:val="008F4BEB"/>
    <w:rsid w:val="008F4C6A"/>
    <w:rsid w:val="008F5232"/>
    <w:rsid w:val="008F5726"/>
    <w:rsid w:val="008F5A55"/>
    <w:rsid w:val="008F5DCC"/>
    <w:rsid w:val="008F60A8"/>
    <w:rsid w:val="008F648A"/>
    <w:rsid w:val="008F6996"/>
    <w:rsid w:val="008F6A89"/>
    <w:rsid w:val="008F6AF3"/>
    <w:rsid w:val="008F6C72"/>
    <w:rsid w:val="008F6E6B"/>
    <w:rsid w:val="008F6FC9"/>
    <w:rsid w:val="008F70A8"/>
    <w:rsid w:val="008F73F0"/>
    <w:rsid w:val="008F75BD"/>
    <w:rsid w:val="008F7D2E"/>
    <w:rsid w:val="009000E4"/>
    <w:rsid w:val="0090039A"/>
    <w:rsid w:val="009004D9"/>
    <w:rsid w:val="00900C1F"/>
    <w:rsid w:val="00900CB5"/>
    <w:rsid w:val="00901092"/>
    <w:rsid w:val="00901D4A"/>
    <w:rsid w:val="009021AE"/>
    <w:rsid w:val="009025FD"/>
    <w:rsid w:val="009028B9"/>
    <w:rsid w:val="00902B43"/>
    <w:rsid w:val="00902B9C"/>
    <w:rsid w:val="00903009"/>
    <w:rsid w:val="00903E25"/>
    <w:rsid w:val="009040CD"/>
    <w:rsid w:val="009041D9"/>
    <w:rsid w:val="0090478C"/>
    <w:rsid w:val="0090483C"/>
    <w:rsid w:val="0090501F"/>
    <w:rsid w:val="0090533D"/>
    <w:rsid w:val="009054E1"/>
    <w:rsid w:val="0090597E"/>
    <w:rsid w:val="009060E4"/>
    <w:rsid w:val="009063AA"/>
    <w:rsid w:val="0090676C"/>
    <w:rsid w:val="009068B9"/>
    <w:rsid w:val="0090695E"/>
    <w:rsid w:val="00907214"/>
    <w:rsid w:val="00907285"/>
    <w:rsid w:val="0090752F"/>
    <w:rsid w:val="00907769"/>
    <w:rsid w:val="009078EA"/>
    <w:rsid w:val="00907AC7"/>
    <w:rsid w:val="0091055A"/>
    <w:rsid w:val="00910790"/>
    <w:rsid w:val="00910844"/>
    <w:rsid w:val="00910864"/>
    <w:rsid w:val="00910E46"/>
    <w:rsid w:val="00910E91"/>
    <w:rsid w:val="00910FF3"/>
    <w:rsid w:val="009111A7"/>
    <w:rsid w:val="0091138A"/>
    <w:rsid w:val="00911671"/>
    <w:rsid w:val="00911705"/>
    <w:rsid w:val="00911824"/>
    <w:rsid w:val="00911A5D"/>
    <w:rsid w:val="00911B58"/>
    <w:rsid w:val="00912155"/>
    <w:rsid w:val="00912182"/>
    <w:rsid w:val="00912302"/>
    <w:rsid w:val="009123F9"/>
    <w:rsid w:val="00912455"/>
    <w:rsid w:val="0091252F"/>
    <w:rsid w:val="009128D4"/>
    <w:rsid w:val="009129A9"/>
    <w:rsid w:val="00912D06"/>
    <w:rsid w:val="00912E79"/>
    <w:rsid w:val="009134C6"/>
    <w:rsid w:val="0091355E"/>
    <w:rsid w:val="00913699"/>
    <w:rsid w:val="009141F7"/>
    <w:rsid w:val="009142B3"/>
    <w:rsid w:val="009144B6"/>
    <w:rsid w:val="009146E7"/>
    <w:rsid w:val="009152D9"/>
    <w:rsid w:val="00915C7C"/>
    <w:rsid w:val="00915CA5"/>
    <w:rsid w:val="00915E96"/>
    <w:rsid w:val="00915EF3"/>
    <w:rsid w:val="009160A7"/>
    <w:rsid w:val="00916860"/>
    <w:rsid w:val="00916D05"/>
    <w:rsid w:val="00916ECD"/>
    <w:rsid w:val="00917356"/>
    <w:rsid w:val="00917B88"/>
    <w:rsid w:val="00917C5E"/>
    <w:rsid w:val="00920097"/>
    <w:rsid w:val="00920A75"/>
    <w:rsid w:val="00920E1A"/>
    <w:rsid w:val="00921236"/>
    <w:rsid w:val="00921314"/>
    <w:rsid w:val="00921B76"/>
    <w:rsid w:val="00922133"/>
    <w:rsid w:val="0092296C"/>
    <w:rsid w:val="00922DBD"/>
    <w:rsid w:val="009234B8"/>
    <w:rsid w:val="00923580"/>
    <w:rsid w:val="0092371C"/>
    <w:rsid w:val="00923ED9"/>
    <w:rsid w:val="00923F78"/>
    <w:rsid w:val="009247CA"/>
    <w:rsid w:val="00924A1C"/>
    <w:rsid w:val="00924DCD"/>
    <w:rsid w:val="00924F65"/>
    <w:rsid w:val="00924FBC"/>
    <w:rsid w:val="00925415"/>
    <w:rsid w:val="00925416"/>
    <w:rsid w:val="00925754"/>
    <w:rsid w:val="00925C3E"/>
    <w:rsid w:val="009264F2"/>
    <w:rsid w:val="009268F0"/>
    <w:rsid w:val="00926D06"/>
    <w:rsid w:val="009271D0"/>
    <w:rsid w:val="009271DF"/>
    <w:rsid w:val="00927925"/>
    <w:rsid w:val="009279E3"/>
    <w:rsid w:val="00930140"/>
    <w:rsid w:val="009309AB"/>
    <w:rsid w:val="00930F01"/>
    <w:rsid w:val="009310C2"/>
    <w:rsid w:val="009315CB"/>
    <w:rsid w:val="0093247F"/>
    <w:rsid w:val="00932736"/>
    <w:rsid w:val="00932B38"/>
    <w:rsid w:val="00932F69"/>
    <w:rsid w:val="009331BD"/>
    <w:rsid w:val="0093345B"/>
    <w:rsid w:val="0093398A"/>
    <w:rsid w:val="00933A06"/>
    <w:rsid w:val="00933AC8"/>
    <w:rsid w:val="00933BF1"/>
    <w:rsid w:val="00933FA0"/>
    <w:rsid w:val="00935579"/>
    <w:rsid w:val="0093595E"/>
    <w:rsid w:val="00935987"/>
    <w:rsid w:val="009361C2"/>
    <w:rsid w:val="0093648B"/>
    <w:rsid w:val="009364A8"/>
    <w:rsid w:val="009368C6"/>
    <w:rsid w:val="0093694B"/>
    <w:rsid w:val="009369B5"/>
    <w:rsid w:val="00936B49"/>
    <w:rsid w:val="00937933"/>
    <w:rsid w:val="00937C15"/>
    <w:rsid w:val="00937EF5"/>
    <w:rsid w:val="0094038C"/>
    <w:rsid w:val="009408C7"/>
    <w:rsid w:val="009408EF"/>
    <w:rsid w:val="00941179"/>
    <w:rsid w:val="009411B7"/>
    <w:rsid w:val="0094197D"/>
    <w:rsid w:val="00941D68"/>
    <w:rsid w:val="00941F53"/>
    <w:rsid w:val="00942710"/>
    <w:rsid w:val="00942830"/>
    <w:rsid w:val="00942BAB"/>
    <w:rsid w:val="00942D8C"/>
    <w:rsid w:val="0094339B"/>
    <w:rsid w:val="009434AD"/>
    <w:rsid w:val="00943560"/>
    <w:rsid w:val="00943841"/>
    <w:rsid w:val="00943EFA"/>
    <w:rsid w:val="00944421"/>
    <w:rsid w:val="009446E6"/>
    <w:rsid w:val="009447E2"/>
    <w:rsid w:val="00944C17"/>
    <w:rsid w:val="00944FF2"/>
    <w:rsid w:val="009452F0"/>
    <w:rsid w:val="0094580C"/>
    <w:rsid w:val="0094586E"/>
    <w:rsid w:val="0094590F"/>
    <w:rsid w:val="00945A27"/>
    <w:rsid w:val="00945B6B"/>
    <w:rsid w:val="009464E1"/>
    <w:rsid w:val="00946979"/>
    <w:rsid w:val="0094717E"/>
    <w:rsid w:val="009476CF"/>
    <w:rsid w:val="00947799"/>
    <w:rsid w:val="0095029B"/>
    <w:rsid w:val="009502F7"/>
    <w:rsid w:val="00950928"/>
    <w:rsid w:val="00950BCD"/>
    <w:rsid w:val="009511F0"/>
    <w:rsid w:val="00951666"/>
    <w:rsid w:val="00951952"/>
    <w:rsid w:val="00951A8B"/>
    <w:rsid w:val="00952065"/>
    <w:rsid w:val="00952E88"/>
    <w:rsid w:val="00953174"/>
    <w:rsid w:val="009531CC"/>
    <w:rsid w:val="00953356"/>
    <w:rsid w:val="00953635"/>
    <w:rsid w:val="00953E48"/>
    <w:rsid w:val="00953FA0"/>
    <w:rsid w:val="009546B0"/>
    <w:rsid w:val="00954876"/>
    <w:rsid w:val="00954B17"/>
    <w:rsid w:val="00954B32"/>
    <w:rsid w:val="00954F33"/>
    <w:rsid w:val="0095519C"/>
    <w:rsid w:val="00955374"/>
    <w:rsid w:val="00955801"/>
    <w:rsid w:val="00955939"/>
    <w:rsid w:val="00955A82"/>
    <w:rsid w:val="00955DE5"/>
    <w:rsid w:val="00955E53"/>
    <w:rsid w:val="009561BE"/>
    <w:rsid w:val="00956665"/>
    <w:rsid w:val="009569DA"/>
    <w:rsid w:val="00957317"/>
    <w:rsid w:val="00957562"/>
    <w:rsid w:val="00957748"/>
    <w:rsid w:val="009577FB"/>
    <w:rsid w:val="009579DD"/>
    <w:rsid w:val="00957DF6"/>
    <w:rsid w:val="00960CCF"/>
    <w:rsid w:val="00960F82"/>
    <w:rsid w:val="00961204"/>
    <w:rsid w:val="00961B57"/>
    <w:rsid w:val="00961F9D"/>
    <w:rsid w:val="00962174"/>
    <w:rsid w:val="009621B9"/>
    <w:rsid w:val="009623AE"/>
    <w:rsid w:val="00962813"/>
    <w:rsid w:val="009628FA"/>
    <w:rsid w:val="00962D0E"/>
    <w:rsid w:val="00962EDE"/>
    <w:rsid w:val="00962F3F"/>
    <w:rsid w:val="00963325"/>
    <w:rsid w:val="00963BEE"/>
    <w:rsid w:val="00963F27"/>
    <w:rsid w:val="00963F44"/>
    <w:rsid w:val="00964779"/>
    <w:rsid w:val="00964936"/>
    <w:rsid w:val="009652B8"/>
    <w:rsid w:val="0096555B"/>
    <w:rsid w:val="0096562B"/>
    <w:rsid w:val="009659C4"/>
    <w:rsid w:val="00965C3C"/>
    <w:rsid w:val="00965EE2"/>
    <w:rsid w:val="00965F95"/>
    <w:rsid w:val="00966DE8"/>
    <w:rsid w:val="00966E12"/>
    <w:rsid w:val="00966EB1"/>
    <w:rsid w:val="0096705B"/>
    <w:rsid w:val="009712A3"/>
    <w:rsid w:val="009712E7"/>
    <w:rsid w:val="00971662"/>
    <w:rsid w:val="00971751"/>
    <w:rsid w:val="00971834"/>
    <w:rsid w:val="00971A59"/>
    <w:rsid w:val="00972697"/>
    <w:rsid w:val="00972909"/>
    <w:rsid w:val="00972D79"/>
    <w:rsid w:val="00972DDF"/>
    <w:rsid w:val="009731A3"/>
    <w:rsid w:val="00973491"/>
    <w:rsid w:val="009734B7"/>
    <w:rsid w:val="00973591"/>
    <w:rsid w:val="00973E8F"/>
    <w:rsid w:val="009743D7"/>
    <w:rsid w:val="0097459C"/>
    <w:rsid w:val="0097473B"/>
    <w:rsid w:val="00974887"/>
    <w:rsid w:val="00974EF3"/>
    <w:rsid w:val="0097541F"/>
    <w:rsid w:val="00975546"/>
    <w:rsid w:val="00975644"/>
    <w:rsid w:val="009759F6"/>
    <w:rsid w:val="00975AA4"/>
    <w:rsid w:val="00975B6F"/>
    <w:rsid w:val="00975DBC"/>
    <w:rsid w:val="00976230"/>
    <w:rsid w:val="00976486"/>
    <w:rsid w:val="0097669B"/>
    <w:rsid w:val="00976D13"/>
    <w:rsid w:val="00977968"/>
    <w:rsid w:val="00977A14"/>
    <w:rsid w:val="00977E6B"/>
    <w:rsid w:val="00980B7F"/>
    <w:rsid w:val="00980E9E"/>
    <w:rsid w:val="00980F23"/>
    <w:rsid w:val="00980FF8"/>
    <w:rsid w:val="00981346"/>
    <w:rsid w:val="009817EB"/>
    <w:rsid w:val="009817ED"/>
    <w:rsid w:val="0098192F"/>
    <w:rsid w:val="00981C44"/>
    <w:rsid w:val="00982369"/>
    <w:rsid w:val="00982390"/>
    <w:rsid w:val="009825F9"/>
    <w:rsid w:val="00982773"/>
    <w:rsid w:val="009828DB"/>
    <w:rsid w:val="009829D4"/>
    <w:rsid w:val="00982F46"/>
    <w:rsid w:val="00982F51"/>
    <w:rsid w:val="0098320B"/>
    <w:rsid w:val="0098362D"/>
    <w:rsid w:val="009837C1"/>
    <w:rsid w:val="00983A88"/>
    <w:rsid w:val="00983C6B"/>
    <w:rsid w:val="009845C7"/>
    <w:rsid w:val="009849A2"/>
    <w:rsid w:val="00984B65"/>
    <w:rsid w:val="00984DD8"/>
    <w:rsid w:val="00984E27"/>
    <w:rsid w:val="00984E95"/>
    <w:rsid w:val="00984EF7"/>
    <w:rsid w:val="00985780"/>
    <w:rsid w:val="00985A6F"/>
    <w:rsid w:val="00985AD8"/>
    <w:rsid w:val="009861B5"/>
    <w:rsid w:val="00986367"/>
    <w:rsid w:val="009864A7"/>
    <w:rsid w:val="009868B3"/>
    <w:rsid w:val="009868C2"/>
    <w:rsid w:val="00986EE1"/>
    <w:rsid w:val="00987186"/>
    <w:rsid w:val="00987236"/>
    <w:rsid w:val="009874F5"/>
    <w:rsid w:val="0098777C"/>
    <w:rsid w:val="00987817"/>
    <w:rsid w:val="00990403"/>
    <w:rsid w:val="00990B93"/>
    <w:rsid w:val="00990BA9"/>
    <w:rsid w:val="0099188C"/>
    <w:rsid w:val="00991A00"/>
    <w:rsid w:val="00991D6F"/>
    <w:rsid w:val="00991ED8"/>
    <w:rsid w:val="00991F8F"/>
    <w:rsid w:val="00991FD8"/>
    <w:rsid w:val="0099248C"/>
    <w:rsid w:val="00992561"/>
    <w:rsid w:val="0099258D"/>
    <w:rsid w:val="00992936"/>
    <w:rsid w:val="009929AF"/>
    <w:rsid w:val="00993182"/>
    <w:rsid w:val="00993280"/>
    <w:rsid w:val="009932E6"/>
    <w:rsid w:val="009935EE"/>
    <w:rsid w:val="00993A0D"/>
    <w:rsid w:val="00994032"/>
    <w:rsid w:val="009942AE"/>
    <w:rsid w:val="00994639"/>
    <w:rsid w:val="009947E8"/>
    <w:rsid w:val="00994BEC"/>
    <w:rsid w:val="00994C89"/>
    <w:rsid w:val="00995125"/>
    <w:rsid w:val="009953EB"/>
    <w:rsid w:val="009958BA"/>
    <w:rsid w:val="00995BEC"/>
    <w:rsid w:val="00995DA2"/>
    <w:rsid w:val="00995E8F"/>
    <w:rsid w:val="009965D0"/>
    <w:rsid w:val="00996601"/>
    <w:rsid w:val="00997132"/>
    <w:rsid w:val="0099729C"/>
    <w:rsid w:val="0099729D"/>
    <w:rsid w:val="00997B37"/>
    <w:rsid w:val="009A0262"/>
    <w:rsid w:val="009A064B"/>
    <w:rsid w:val="009A06FA"/>
    <w:rsid w:val="009A0C2A"/>
    <w:rsid w:val="009A0F36"/>
    <w:rsid w:val="009A10DE"/>
    <w:rsid w:val="009A110D"/>
    <w:rsid w:val="009A1138"/>
    <w:rsid w:val="009A1799"/>
    <w:rsid w:val="009A196A"/>
    <w:rsid w:val="009A1ACD"/>
    <w:rsid w:val="009A1FB0"/>
    <w:rsid w:val="009A1FFF"/>
    <w:rsid w:val="009A2167"/>
    <w:rsid w:val="009A27D7"/>
    <w:rsid w:val="009A29CE"/>
    <w:rsid w:val="009A31BB"/>
    <w:rsid w:val="009A3BB0"/>
    <w:rsid w:val="009A3DF2"/>
    <w:rsid w:val="009A4474"/>
    <w:rsid w:val="009A4989"/>
    <w:rsid w:val="009A49EB"/>
    <w:rsid w:val="009A4D44"/>
    <w:rsid w:val="009A5202"/>
    <w:rsid w:val="009A5BC8"/>
    <w:rsid w:val="009A68EF"/>
    <w:rsid w:val="009A696C"/>
    <w:rsid w:val="009A6D6F"/>
    <w:rsid w:val="009A6ECA"/>
    <w:rsid w:val="009A754E"/>
    <w:rsid w:val="009A77AB"/>
    <w:rsid w:val="009A77F6"/>
    <w:rsid w:val="009A7CC3"/>
    <w:rsid w:val="009A7DC2"/>
    <w:rsid w:val="009B0767"/>
    <w:rsid w:val="009B1195"/>
    <w:rsid w:val="009B14FD"/>
    <w:rsid w:val="009B15F6"/>
    <w:rsid w:val="009B17A6"/>
    <w:rsid w:val="009B18BE"/>
    <w:rsid w:val="009B2CAC"/>
    <w:rsid w:val="009B2FB1"/>
    <w:rsid w:val="009B3282"/>
    <w:rsid w:val="009B3318"/>
    <w:rsid w:val="009B36E0"/>
    <w:rsid w:val="009B3A57"/>
    <w:rsid w:val="009B3B13"/>
    <w:rsid w:val="009B3E7F"/>
    <w:rsid w:val="009B4831"/>
    <w:rsid w:val="009B536F"/>
    <w:rsid w:val="009B53B6"/>
    <w:rsid w:val="009B565D"/>
    <w:rsid w:val="009B56B3"/>
    <w:rsid w:val="009B5997"/>
    <w:rsid w:val="009B5A9C"/>
    <w:rsid w:val="009B6590"/>
    <w:rsid w:val="009B6985"/>
    <w:rsid w:val="009B6DAD"/>
    <w:rsid w:val="009B73F1"/>
    <w:rsid w:val="009B7467"/>
    <w:rsid w:val="009B7494"/>
    <w:rsid w:val="009B7B74"/>
    <w:rsid w:val="009B7CFB"/>
    <w:rsid w:val="009C0364"/>
    <w:rsid w:val="009C0437"/>
    <w:rsid w:val="009C05A1"/>
    <w:rsid w:val="009C071A"/>
    <w:rsid w:val="009C07A9"/>
    <w:rsid w:val="009C0AE4"/>
    <w:rsid w:val="009C0D0E"/>
    <w:rsid w:val="009C0D7E"/>
    <w:rsid w:val="009C0EAB"/>
    <w:rsid w:val="009C0F15"/>
    <w:rsid w:val="009C1614"/>
    <w:rsid w:val="009C16DB"/>
    <w:rsid w:val="009C1BAC"/>
    <w:rsid w:val="009C1D8D"/>
    <w:rsid w:val="009C1E8C"/>
    <w:rsid w:val="009C2107"/>
    <w:rsid w:val="009C210B"/>
    <w:rsid w:val="009C229B"/>
    <w:rsid w:val="009C259C"/>
    <w:rsid w:val="009C2809"/>
    <w:rsid w:val="009C2BA8"/>
    <w:rsid w:val="009C351D"/>
    <w:rsid w:val="009C385F"/>
    <w:rsid w:val="009C399D"/>
    <w:rsid w:val="009C4188"/>
    <w:rsid w:val="009C44AD"/>
    <w:rsid w:val="009C44E8"/>
    <w:rsid w:val="009C48C8"/>
    <w:rsid w:val="009C4943"/>
    <w:rsid w:val="009C51CA"/>
    <w:rsid w:val="009C5614"/>
    <w:rsid w:val="009C57CB"/>
    <w:rsid w:val="009C58C2"/>
    <w:rsid w:val="009C5D5C"/>
    <w:rsid w:val="009C6236"/>
    <w:rsid w:val="009C64F9"/>
    <w:rsid w:val="009C6642"/>
    <w:rsid w:val="009C6765"/>
    <w:rsid w:val="009C6A86"/>
    <w:rsid w:val="009C6D70"/>
    <w:rsid w:val="009C6ECB"/>
    <w:rsid w:val="009C6EF3"/>
    <w:rsid w:val="009C70AA"/>
    <w:rsid w:val="009C72EF"/>
    <w:rsid w:val="009C7679"/>
    <w:rsid w:val="009C775C"/>
    <w:rsid w:val="009C7768"/>
    <w:rsid w:val="009C7C02"/>
    <w:rsid w:val="009C7D5B"/>
    <w:rsid w:val="009D00C4"/>
    <w:rsid w:val="009D02F8"/>
    <w:rsid w:val="009D105B"/>
    <w:rsid w:val="009D1297"/>
    <w:rsid w:val="009D13CF"/>
    <w:rsid w:val="009D1F0A"/>
    <w:rsid w:val="009D2130"/>
    <w:rsid w:val="009D2223"/>
    <w:rsid w:val="009D2330"/>
    <w:rsid w:val="009D2435"/>
    <w:rsid w:val="009D26BC"/>
    <w:rsid w:val="009D28FC"/>
    <w:rsid w:val="009D2E58"/>
    <w:rsid w:val="009D37B2"/>
    <w:rsid w:val="009D3829"/>
    <w:rsid w:val="009D3886"/>
    <w:rsid w:val="009D391C"/>
    <w:rsid w:val="009D41D2"/>
    <w:rsid w:val="009D445D"/>
    <w:rsid w:val="009D4558"/>
    <w:rsid w:val="009D47C6"/>
    <w:rsid w:val="009D4825"/>
    <w:rsid w:val="009D49D5"/>
    <w:rsid w:val="009D4F92"/>
    <w:rsid w:val="009D506D"/>
    <w:rsid w:val="009D5102"/>
    <w:rsid w:val="009D514F"/>
    <w:rsid w:val="009D5153"/>
    <w:rsid w:val="009D5D87"/>
    <w:rsid w:val="009D6028"/>
    <w:rsid w:val="009D604B"/>
    <w:rsid w:val="009D62D8"/>
    <w:rsid w:val="009D731A"/>
    <w:rsid w:val="009D7333"/>
    <w:rsid w:val="009D77D2"/>
    <w:rsid w:val="009D78EF"/>
    <w:rsid w:val="009D7BE0"/>
    <w:rsid w:val="009D7CB3"/>
    <w:rsid w:val="009E0272"/>
    <w:rsid w:val="009E05CE"/>
    <w:rsid w:val="009E097B"/>
    <w:rsid w:val="009E0B43"/>
    <w:rsid w:val="009E0B6A"/>
    <w:rsid w:val="009E0CB2"/>
    <w:rsid w:val="009E0CEA"/>
    <w:rsid w:val="009E0E7F"/>
    <w:rsid w:val="009E0F0F"/>
    <w:rsid w:val="009E12DD"/>
    <w:rsid w:val="009E1AD7"/>
    <w:rsid w:val="009E1B35"/>
    <w:rsid w:val="009E1C34"/>
    <w:rsid w:val="009E202E"/>
    <w:rsid w:val="009E2259"/>
    <w:rsid w:val="009E237E"/>
    <w:rsid w:val="009E2747"/>
    <w:rsid w:val="009E27CC"/>
    <w:rsid w:val="009E27FD"/>
    <w:rsid w:val="009E28D2"/>
    <w:rsid w:val="009E2A92"/>
    <w:rsid w:val="009E3459"/>
    <w:rsid w:val="009E35D0"/>
    <w:rsid w:val="009E366C"/>
    <w:rsid w:val="009E42DD"/>
    <w:rsid w:val="009E488E"/>
    <w:rsid w:val="009E4BD6"/>
    <w:rsid w:val="009E4F7C"/>
    <w:rsid w:val="009E5169"/>
    <w:rsid w:val="009E535C"/>
    <w:rsid w:val="009E5C3F"/>
    <w:rsid w:val="009E5C4B"/>
    <w:rsid w:val="009E5CD6"/>
    <w:rsid w:val="009E60C8"/>
    <w:rsid w:val="009E61FC"/>
    <w:rsid w:val="009E6841"/>
    <w:rsid w:val="009E6C52"/>
    <w:rsid w:val="009E6E83"/>
    <w:rsid w:val="009E6EE1"/>
    <w:rsid w:val="009E74B7"/>
    <w:rsid w:val="009E7756"/>
    <w:rsid w:val="009E780D"/>
    <w:rsid w:val="009E791B"/>
    <w:rsid w:val="009E7C80"/>
    <w:rsid w:val="009F0024"/>
    <w:rsid w:val="009F00FC"/>
    <w:rsid w:val="009F01D7"/>
    <w:rsid w:val="009F0270"/>
    <w:rsid w:val="009F02FA"/>
    <w:rsid w:val="009F0373"/>
    <w:rsid w:val="009F0519"/>
    <w:rsid w:val="009F08D7"/>
    <w:rsid w:val="009F0A6F"/>
    <w:rsid w:val="009F0D22"/>
    <w:rsid w:val="009F13A6"/>
    <w:rsid w:val="009F13B9"/>
    <w:rsid w:val="009F1C70"/>
    <w:rsid w:val="009F1FCE"/>
    <w:rsid w:val="009F257F"/>
    <w:rsid w:val="009F2631"/>
    <w:rsid w:val="009F2AAA"/>
    <w:rsid w:val="009F2D32"/>
    <w:rsid w:val="009F2FA9"/>
    <w:rsid w:val="009F3577"/>
    <w:rsid w:val="009F35DB"/>
    <w:rsid w:val="009F3C79"/>
    <w:rsid w:val="009F446B"/>
    <w:rsid w:val="009F4475"/>
    <w:rsid w:val="009F4869"/>
    <w:rsid w:val="009F54C6"/>
    <w:rsid w:val="009F5515"/>
    <w:rsid w:val="009F555E"/>
    <w:rsid w:val="009F5A4F"/>
    <w:rsid w:val="009F5B15"/>
    <w:rsid w:val="009F5DF9"/>
    <w:rsid w:val="009F5FA2"/>
    <w:rsid w:val="009F6433"/>
    <w:rsid w:val="009F6735"/>
    <w:rsid w:val="009F69B9"/>
    <w:rsid w:val="009F6AA0"/>
    <w:rsid w:val="009F6B05"/>
    <w:rsid w:val="009F6C7E"/>
    <w:rsid w:val="009F6E8B"/>
    <w:rsid w:val="009F748E"/>
    <w:rsid w:val="009F7593"/>
    <w:rsid w:val="009F7BF3"/>
    <w:rsid w:val="00A00006"/>
    <w:rsid w:val="00A003F6"/>
    <w:rsid w:val="00A00E91"/>
    <w:rsid w:val="00A00EA9"/>
    <w:rsid w:val="00A00F00"/>
    <w:rsid w:val="00A0111D"/>
    <w:rsid w:val="00A01165"/>
    <w:rsid w:val="00A011F8"/>
    <w:rsid w:val="00A014D1"/>
    <w:rsid w:val="00A017D9"/>
    <w:rsid w:val="00A01E7C"/>
    <w:rsid w:val="00A02440"/>
    <w:rsid w:val="00A02812"/>
    <w:rsid w:val="00A029B8"/>
    <w:rsid w:val="00A02A6E"/>
    <w:rsid w:val="00A02F11"/>
    <w:rsid w:val="00A030E9"/>
    <w:rsid w:val="00A033BA"/>
    <w:rsid w:val="00A0379F"/>
    <w:rsid w:val="00A03A3C"/>
    <w:rsid w:val="00A03F0A"/>
    <w:rsid w:val="00A041DB"/>
    <w:rsid w:val="00A04655"/>
    <w:rsid w:val="00A0486D"/>
    <w:rsid w:val="00A0518B"/>
    <w:rsid w:val="00A05214"/>
    <w:rsid w:val="00A056F5"/>
    <w:rsid w:val="00A06625"/>
    <w:rsid w:val="00A06891"/>
    <w:rsid w:val="00A068F9"/>
    <w:rsid w:val="00A06947"/>
    <w:rsid w:val="00A06CB1"/>
    <w:rsid w:val="00A06E66"/>
    <w:rsid w:val="00A06E99"/>
    <w:rsid w:val="00A06F93"/>
    <w:rsid w:val="00A077BE"/>
    <w:rsid w:val="00A077FA"/>
    <w:rsid w:val="00A07FFE"/>
    <w:rsid w:val="00A101DF"/>
    <w:rsid w:val="00A10A11"/>
    <w:rsid w:val="00A10ABA"/>
    <w:rsid w:val="00A10DA0"/>
    <w:rsid w:val="00A111CE"/>
    <w:rsid w:val="00A11240"/>
    <w:rsid w:val="00A114BD"/>
    <w:rsid w:val="00A1161A"/>
    <w:rsid w:val="00A11AF0"/>
    <w:rsid w:val="00A11E70"/>
    <w:rsid w:val="00A126DC"/>
    <w:rsid w:val="00A1279E"/>
    <w:rsid w:val="00A12A46"/>
    <w:rsid w:val="00A12C97"/>
    <w:rsid w:val="00A12E97"/>
    <w:rsid w:val="00A13504"/>
    <w:rsid w:val="00A13BAB"/>
    <w:rsid w:val="00A15154"/>
    <w:rsid w:val="00A15433"/>
    <w:rsid w:val="00A1548C"/>
    <w:rsid w:val="00A1557F"/>
    <w:rsid w:val="00A156B9"/>
    <w:rsid w:val="00A15893"/>
    <w:rsid w:val="00A15B2B"/>
    <w:rsid w:val="00A15D81"/>
    <w:rsid w:val="00A16649"/>
    <w:rsid w:val="00A169FC"/>
    <w:rsid w:val="00A16B5D"/>
    <w:rsid w:val="00A17714"/>
    <w:rsid w:val="00A17899"/>
    <w:rsid w:val="00A179AF"/>
    <w:rsid w:val="00A17A02"/>
    <w:rsid w:val="00A207E8"/>
    <w:rsid w:val="00A209EC"/>
    <w:rsid w:val="00A20A59"/>
    <w:rsid w:val="00A20C23"/>
    <w:rsid w:val="00A20C8D"/>
    <w:rsid w:val="00A20E7E"/>
    <w:rsid w:val="00A21D53"/>
    <w:rsid w:val="00A21F55"/>
    <w:rsid w:val="00A21FA1"/>
    <w:rsid w:val="00A21FC4"/>
    <w:rsid w:val="00A220D2"/>
    <w:rsid w:val="00A22764"/>
    <w:rsid w:val="00A22BD0"/>
    <w:rsid w:val="00A23159"/>
    <w:rsid w:val="00A2344A"/>
    <w:rsid w:val="00A23D6B"/>
    <w:rsid w:val="00A242B1"/>
    <w:rsid w:val="00A245C4"/>
    <w:rsid w:val="00A24735"/>
    <w:rsid w:val="00A250E4"/>
    <w:rsid w:val="00A25351"/>
    <w:rsid w:val="00A253E1"/>
    <w:rsid w:val="00A2595D"/>
    <w:rsid w:val="00A25C8C"/>
    <w:rsid w:val="00A25CD4"/>
    <w:rsid w:val="00A25D9A"/>
    <w:rsid w:val="00A26038"/>
    <w:rsid w:val="00A26555"/>
    <w:rsid w:val="00A272FD"/>
    <w:rsid w:val="00A2734A"/>
    <w:rsid w:val="00A27425"/>
    <w:rsid w:val="00A27444"/>
    <w:rsid w:val="00A275E3"/>
    <w:rsid w:val="00A27EA3"/>
    <w:rsid w:val="00A301FF"/>
    <w:rsid w:val="00A303C8"/>
    <w:rsid w:val="00A30F60"/>
    <w:rsid w:val="00A30FC0"/>
    <w:rsid w:val="00A30FF6"/>
    <w:rsid w:val="00A310A6"/>
    <w:rsid w:val="00A31228"/>
    <w:rsid w:val="00A31B18"/>
    <w:rsid w:val="00A31B92"/>
    <w:rsid w:val="00A31CDB"/>
    <w:rsid w:val="00A31D86"/>
    <w:rsid w:val="00A31E5A"/>
    <w:rsid w:val="00A321BE"/>
    <w:rsid w:val="00A325B2"/>
    <w:rsid w:val="00A32ACF"/>
    <w:rsid w:val="00A32FA7"/>
    <w:rsid w:val="00A333F9"/>
    <w:rsid w:val="00A33F50"/>
    <w:rsid w:val="00A3421F"/>
    <w:rsid w:val="00A34265"/>
    <w:rsid w:val="00A34907"/>
    <w:rsid w:val="00A349D9"/>
    <w:rsid w:val="00A34AC8"/>
    <w:rsid w:val="00A34F15"/>
    <w:rsid w:val="00A34F1D"/>
    <w:rsid w:val="00A34F9B"/>
    <w:rsid w:val="00A35145"/>
    <w:rsid w:val="00A35278"/>
    <w:rsid w:val="00A3533A"/>
    <w:rsid w:val="00A35402"/>
    <w:rsid w:val="00A3553D"/>
    <w:rsid w:val="00A35575"/>
    <w:rsid w:val="00A35638"/>
    <w:rsid w:val="00A35874"/>
    <w:rsid w:val="00A35F4B"/>
    <w:rsid w:val="00A36440"/>
    <w:rsid w:val="00A367A7"/>
    <w:rsid w:val="00A36933"/>
    <w:rsid w:val="00A36B32"/>
    <w:rsid w:val="00A36B6D"/>
    <w:rsid w:val="00A3714F"/>
    <w:rsid w:val="00A376DC"/>
    <w:rsid w:val="00A37833"/>
    <w:rsid w:val="00A37CFA"/>
    <w:rsid w:val="00A406BF"/>
    <w:rsid w:val="00A40B6C"/>
    <w:rsid w:val="00A40B9D"/>
    <w:rsid w:val="00A40E03"/>
    <w:rsid w:val="00A4199F"/>
    <w:rsid w:val="00A41DCD"/>
    <w:rsid w:val="00A421D9"/>
    <w:rsid w:val="00A4241F"/>
    <w:rsid w:val="00A4270A"/>
    <w:rsid w:val="00A42A21"/>
    <w:rsid w:val="00A42C31"/>
    <w:rsid w:val="00A42D7C"/>
    <w:rsid w:val="00A43149"/>
    <w:rsid w:val="00A433E1"/>
    <w:rsid w:val="00A43561"/>
    <w:rsid w:val="00A437AC"/>
    <w:rsid w:val="00A43C75"/>
    <w:rsid w:val="00A43CE4"/>
    <w:rsid w:val="00A44628"/>
    <w:rsid w:val="00A44C68"/>
    <w:rsid w:val="00A44C6D"/>
    <w:rsid w:val="00A44E21"/>
    <w:rsid w:val="00A44F22"/>
    <w:rsid w:val="00A4564F"/>
    <w:rsid w:val="00A456AE"/>
    <w:rsid w:val="00A45C52"/>
    <w:rsid w:val="00A46713"/>
    <w:rsid w:val="00A46A9B"/>
    <w:rsid w:val="00A46D32"/>
    <w:rsid w:val="00A47479"/>
    <w:rsid w:val="00A479B5"/>
    <w:rsid w:val="00A47ADD"/>
    <w:rsid w:val="00A47BAD"/>
    <w:rsid w:val="00A5044D"/>
    <w:rsid w:val="00A50579"/>
    <w:rsid w:val="00A50954"/>
    <w:rsid w:val="00A50FE3"/>
    <w:rsid w:val="00A511A6"/>
    <w:rsid w:val="00A511CB"/>
    <w:rsid w:val="00A51962"/>
    <w:rsid w:val="00A51969"/>
    <w:rsid w:val="00A51D1C"/>
    <w:rsid w:val="00A51F03"/>
    <w:rsid w:val="00A52020"/>
    <w:rsid w:val="00A5270D"/>
    <w:rsid w:val="00A52AAC"/>
    <w:rsid w:val="00A52CA2"/>
    <w:rsid w:val="00A5392E"/>
    <w:rsid w:val="00A53C55"/>
    <w:rsid w:val="00A53D6B"/>
    <w:rsid w:val="00A53E1C"/>
    <w:rsid w:val="00A53F73"/>
    <w:rsid w:val="00A541E0"/>
    <w:rsid w:val="00A543C4"/>
    <w:rsid w:val="00A544BA"/>
    <w:rsid w:val="00A545A6"/>
    <w:rsid w:val="00A5471C"/>
    <w:rsid w:val="00A549E5"/>
    <w:rsid w:val="00A55831"/>
    <w:rsid w:val="00A558CA"/>
    <w:rsid w:val="00A55AA1"/>
    <w:rsid w:val="00A55AD3"/>
    <w:rsid w:val="00A56F75"/>
    <w:rsid w:val="00A5720D"/>
    <w:rsid w:val="00A5736D"/>
    <w:rsid w:val="00A57737"/>
    <w:rsid w:val="00A57FC6"/>
    <w:rsid w:val="00A6005D"/>
    <w:rsid w:val="00A6008F"/>
    <w:rsid w:val="00A60292"/>
    <w:rsid w:val="00A608DB"/>
    <w:rsid w:val="00A60C24"/>
    <w:rsid w:val="00A6124C"/>
    <w:rsid w:val="00A618A4"/>
    <w:rsid w:val="00A61D07"/>
    <w:rsid w:val="00A61F71"/>
    <w:rsid w:val="00A6223E"/>
    <w:rsid w:val="00A62573"/>
    <w:rsid w:val="00A62D3B"/>
    <w:rsid w:val="00A62E36"/>
    <w:rsid w:val="00A63156"/>
    <w:rsid w:val="00A63162"/>
    <w:rsid w:val="00A635FF"/>
    <w:rsid w:val="00A63705"/>
    <w:rsid w:val="00A63B82"/>
    <w:rsid w:val="00A64015"/>
    <w:rsid w:val="00A641BC"/>
    <w:rsid w:val="00A6473A"/>
    <w:rsid w:val="00A647FD"/>
    <w:rsid w:val="00A64954"/>
    <w:rsid w:val="00A64979"/>
    <w:rsid w:val="00A64E5B"/>
    <w:rsid w:val="00A6502F"/>
    <w:rsid w:val="00A6515F"/>
    <w:rsid w:val="00A65441"/>
    <w:rsid w:val="00A65745"/>
    <w:rsid w:val="00A65798"/>
    <w:rsid w:val="00A65818"/>
    <w:rsid w:val="00A65A95"/>
    <w:rsid w:val="00A65E48"/>
    <w:rsid w:val="00A65E60"/>
    <w:rsid w:val="00A65FB6"/>
    <w:rsid w:val="00A66160"/>
    <w:rsid w:val="00A66233"/>
    <w:rsid w:val="00A662E2"/>
    <w:rsid w:val="00A66601"/>
    <w:rsid w:val="00A66669"/>
    <w:rsid w:val="00A66790"/>
    <w:rsid w:val="00A6695B"/>
    <w:rsid w:val="00A679CC"/>
    <w:rsid w:val="00A70453"/>
    <w:rsid w:val="00A70660"/>
    <w:rsid w:val="00A708AB"/>
    <w:rsid w:val="00A70AAD"/>
    <w:rsid w:val="00A70C6E"/>
    <w:rsid w:val="00A70C8A"/>
    <w:rsid w:val="00A70E6C"/>
    <w:rsid w:val="00A71304"/>
    <w:rsid w:val="00A7267E"/>
    <w:rsid w:val="00A72CDE"/>
    <w:rsid w:val="00A72D00"/>
    <w:rsid w:val="00A72E63"/>
    <w:rsid w:val="00A73039"/>
    <w:rsid w:val="00A7372C"/>
    <w:rsid w:val="00A7385A"/>
    <w:rsid w:val="00A73E7B"/>
    <w:rsid w:val="00A743FC"/>
    <w:rsid w:val="00A7477B"/>
    <w:rsid w:val="00A74972"/>
    <w:rsid w:val="00A74D7C"/>
    <w:rsid w:val="00A755FD"/>
    <w:rsid w:val="00A75720"/>
    <w:rsid w:val="00A75B85"/>
    <w:rsid w:val="00A760A7"/>
    <w:rsid w:val="00A7620B"/>
    <w:rsid w:val="00A76267"/>
    <w:rsid w:val="00A76482"/>
    <w:rsid w:val="00A766C4"/>
    <w:rsid w:val="00A76802"/>
    <w:rsid w:val="00A76E19"/>
    <w:rsid w:val="00A77382"/>
    <w:rsid w:val="00A7781B"/>
    <w:rsid w:val="00A77932"/>
    <w:rsid w:val="00A779D3"/>
    <w:rsid w:val="00A77BC3"/>
    <w:rsid w:val="00A77E67"/>
    <w:rsid w:val="00A802F3"/>
    <w:rsid w:val="00A80337"/>
    <w:rsid w:val="00A80426"/>
    <w:rsid w:val="00A80943"/>
    <w:rsid w:val="00A8094F"/>
    <w:rsid w:val="00A80AB5"/>
    <w:rsid w:val="00A80BB2"/>
    <w:rsid w:val="00A80C1F"/>
    <w:rsid w:val="00A80EBA"/>
    <w:rsid w:val="00A80F04"/>
    <w:rsid w:val="00A80F99"/>
    <w:rsid w:val="00A812BB"/>
    <w:rsid w:val="00A8154B"/>
    <w:rsid w:val="00A81BBD"/>
    <w:rsid w:val="00A81D27"/>
    <w:rsid w:val="00A825AA"/>
    <w:rsid w:val="00A825B3"/>
    <w:rsid w:val="00A82910"/>
    <w:rsid w:val="00A8336F"/>
    <w:rsid w:val="00A8353A"/>
    <w:rsid w:val="00A8361F"/>
    <w:rsid w:val="00A83D9B"/>
    <w:rsid w:val="00A840B8"/>
    <w:rsid w:val="00A84137"/>
    <w:rsid w:val="00A84633"/>
    <w:rsid w:val="00A85B0D"/>
    <w:rsid w:val="00A85ECF"/>
    <w:rsid w:val="00A86080"/>
    <w:rsid w:val="00A86577"/>
    <w:rsid w:val="00A86BF5"/>
    <w:rsid w:val="00A86DBD"/>
    <w:rsid w:val="00A86E17"/>
    <w:rsid w:val="00A86F22"/>
    <w:rsid w:val="00A87070"/>
    <w:rsid w:val="00A8718C"/>
    <w:rsid w:val="00A875B2"/>
    <w:rsid w:val="00A87AD5"/>
    <w:rsid w:val="00A87C62"/>
    <w:rsid w:val="00A9017E"/>
    <w:rsid w:val="00A901BF"/>
    <w:rsid w:val="00A908E5"/>
    <w:rsid w:val="00A91DD8"/>
    <w:rsid w:val="00A921A8"/>
    <w:rsid w:val="00A9265E"/>
    <w:rsid w:val="00A926CE"/>
    <w:rsid w:val="00A92D97"/>
    <w:rsid w:val="00A931F7"/>
    <w:rsid w:val="00A93369"/>
    <w:rsid w:val="00A93486"/>
    <w:rsid w:val="00A93A08"/>
    <w:rsid w:val="00A93AAC"/>
    <w:rsid w:val="00A93C06"/>
    <w:rsid w:val="00A93C47"/>
    <w:rsid w:val="00A93EBA"/>
    <w:rsid w:val="00A9412F"/>
    <w:rsid w:val="00A941EF"/>
    <w:rsid w:val="00A9459A"/>
    <w:rsid w:val="00A9535C"/>
    <w:rsid w:val="00A95621"/>
    <w:rsid w:val="00A956D8"/>
    <w:rsid w:val="00A9574A"/>
    <w:rsid w:val="00A95E04"/>
    <w:rsid w:val="00A9629D"/>
    <w:rsid w:val="00A963E4"/>
    <w:rsid w:val="00A96545"/>
    <w:rsid w:val="00A96B81"/>
    <w:rsid w:val="00A96CE2"/>
    <w:rsid w:val="00A96DD2"/>
    <w:rsid w:val="00A9752D"/>
    <w:rsid w:val="00A978FD"/>
    <w:rsid w:val="00A97A5E"/>
    <w:rsid w:val="00AA0720"/>
    <w:rsid w:val="00AA0C05"/>
    <w:rsid w:val="00AA0D36"/>
    <w:rsid w:val="00AA0E96"/>
    <w:rsid w:val="00AA0F7E"/>
    <w:rsid w:val="00AA133F"/>
    <w:rsid w:val="00AA16CA"/>
    <w:rsid w:val="00AA1F51"/>
    <w:rsid w:val="00AA200E"/>
    <w:rsid w:val="00AA21EA"/>
    <w:rsid w:val="00AA2CF8"/>
    <w:rsid w:val="00AA2DC2"/>
    <w:rsid w:val="00AA3B32"/>
    <w:rsid w:val="00AA3B3A"/>
    <w:rsid w:val="00AA42D3"/>
    <w:rsid w:val="00AA481B"/>
    <w:rsid w:val="00AA4C90"/>
    <w:rsid w:val="00AA51C6"/>
    <w:rsid w:val="00AA53C8"/>
    <w:rsid w:val="00AA56DD"/>
    <w:rsid w:val="00AA5AED"/>
    <w:rsid w:val="00AA6162"/>
    <w:rsid w:val="00AA6461"/>
    <w:rsid w:val="00AA6527"/>
    <w:rsid w:val="00AA6634"/>
    <w:rsid w:val="00AA6A35"/>
    <w:rsid w:val="00AA70FF"/>
    <w:rsid w:val="00AA7B5E"/>
    <w:rsid w:val="00AA7BD9"/>
    <w:rsid w:val="00AB059A"/>
    <w:rsid w:val="00AB0670"/>
    <w:rsid w:val="00AB0881"/>
    <w:rsid w:val="00AB17BB"/>
    <w:rsid w:val="00AB1D21"/>
    <w:rsid w:val="00AB1E96"/>
    <w:rsid w:val="00AB2218"/>
    <w:rsid w:val="00AB2450"/>
    <w:rsid w:val="00AB2691"/>
    <w:rsid w:val="00AB2C81"/>
    <w:rsid w:val="00AB3171"/>
    <w:rsid w:val="00AB35F0"/>
    <w:rsid w:val="00AB3B10"/>
    <w:rsid w:val="00AB3D9E"/>
    <w:rsid w:val="00AB3DBA"/>
    <w:rsid w:val="00AB3F34"/>
    <w:rsid w:val="00AB41C0"/>
    <w:rsid w:val="00AB48A7"/>
    <w:rsid w:val="00AB4AE2"/>
    <w:rsid w:val="00AB4B05"/>
    <w:rsid w:val="00AB533D"/>
    <w:rsid w:val="00AB5358"/>
    <w:rsid w:val="00AB5438"/>
    <w:rsid w:val="00AB56E3"/>
    <w:rsid w:val="00AB58C0"/>
    <w:rsid w:val="00AB61BD"/>
    <w:rsid w:val="00AB6472"/>
    <w:rsid w:val="00AB660E"/>
    <w:rsid w:val="00AB6891"/>
    <w:rsid w:val="00AB6E37"/>
    <w:rsid w:val="00AB7117"/>
    <w:rsid w:val="00AB7151"/>
    <w:rsid w:val="00AB739F"/>
    <w:rsid w:val="00AB76D1"/>
    <w:rsid w:val="00AB7995"/>
    <w:rsid w:val="00AB7E14"/>
    <w:rsid w:val="00AC0485"/>
    <w:rsid w:val="00AC04EE"/>
    <w:rsid w:val="00AC05E0"/>
    <w:rsid w:val="00AC0658"/>
    <w:rsid w:val="00AC0ADC"/>
    <w:rsid w:val="00AC11A1"/>
    <w:rsid w:val="00AC13E9"/>
    <w:rsid w:val="00AC1696"/>
    <w:rsid w:val="00AC1941"/>
    <w:rsid w:val="00AC1991"/>
    <w:rsid w:val="00AC229D"/>
    <w:rsid w:val="00AC2418"/>
    <w:rsid w:val="00AC246E"/>
    <w:rsid w:val="00AC26E3"/>
    <w:rsid w:val="00AC26EB"/>
    <w:rsid w:val="00AC2888"/>
    <w:rsid w:val="00AC28B2"/>
    <w:rsid w:val="00AC2A8C"/>
    <w:rsid w:val="00AC36CA"/>
    <w:rsid w:val="00AC36E7"/>
    <w:rsid w:val="00AC38F6"/>
    <w:rsid w:val="00AC4969"/>
    <w:rsid w:val="00AC4BE1"/>
    <w:rsid w:val="00AC4CF9"/>
    <w:rsid w:val="00AC5057"/>
    <w:rsid w:val="00AC5110"/>
    <w:rsid w:val="00AC5314"/>
    <w:rsid w:val="00AC565A"/>
    <w:rsid w:val="00AC568D"/>
    <w:rsid w:val="00AC618A"/>
    <w:rsid w:val="00AC61FB"/>
    <w:rsid w:val="00AC6284"/>
    <w:rsid w:val="00AC6430"/>
    <w:rsid w:val="00AC653A"/>
    <w:rsid w:val="00AC6557"/>
    <w:rsid w:val="00AC66B9"/>
    <w:rsid w:val="00AC66F0"/>
    <w:rsid w:val="00AC6CC3"/>
    <w:rsid w:val="00AC6F6A"/>
    <w:rsid w:val="00AC7499"/>
    <w:rsid w:val="00AC79E4"/>
    <w:rsid w:val="00AC7C63"/>
    <w:rsid w:val="00AD006D"/>
    <w:rsid w:val="00AD05D4"/>
    <w:rsid w:val="00AD0776"/>
    <w:rsid w:val="00AD0C4F"/>
    <w:rsid w:val="00AD0D9D"/>
    <w:rsid w:val="00AD0EAA"/>
    <w:rsid w:val="00AD0F1C"/>
    <w:rsid w:val="00AD102B"/>
    <w:rsid w:val="00AD110F"/>
    <w:rsid w:val="00AD1241"/>
    <w:rsid w:val="00AD136F"/>
    <w:rsid w:val="00AD1B62"/>
    <w:rsid w:val="00AD1FEE"/>
    <w:rsid w:val="00AD20F0"/>
    <w:rsid w:val="00AD21BF"/>
    <w:rsid w:val="00AD225C"/>
    <w:rsid w:val="00AD28D5"/>
    <w:rsid w:val="00AD2A0E"/>
    <w:rsid w:val="00AD2AD2"/>
    <w:rsid w:val="00AD2FC9"/>
    <w:rsid w:val="00AD3B5D"/>
    <w:rsid w:val="00AD4237"/>
    <w:rsid w:val="00AD4600"/>
    <w:rsid w:val="00AD4799"/>
    <w:rsid w:val="00AD4885"/>
    <w:rsid w:val="00AD4BA2"/>
    <w:rsid w:val="00AD4FD7"/>
    <w:rsid w:val="00AD53CA"/>
    <w:rsid w:val="00AD6172"/>
    <w:rsid w:val="00AD622D"/>
    <w:rsid w:val="00AD6441"/>
    <w:rsid w:val="00AD65E4"/>
    <w:rsid w:val="00AD68D0"/>
    <w:rsid w:val="00AD6914"/>
    <w:rsid w:val="00AD6B2E"/>
    <w:rsid w:val="00AD6BB8"/>
    <w:rsid w:val="00AD6EFD"/>
    <w:rsid w:val="00AD706D"/>
    <w:rsid w:val="00AD7197"/>
    <w:rsid w:val="00AD7544"/>
    <w:rsid w:val="00AD77D0"/>
    <w:rsid w:val="00AD7C18"/>
    <w:rsid w:val="00AE0075"/>
    <w:rsid w:val="00AE016C"/>
    <w:rsid w:val="00AE04C3"/>
    <w:rsid w:val="00AE0596"/>
    <w:rsid w:val="00AE0EC7"/>
    <w:rsid w:val="00AE0F60"/>
    <w:rsid w:val="00AE12C0"/>
    <w:rsid w:val="00AE16BF"/>
    <w:rsid w:val="00AE17F8"/>
    <w:rsid w:val="00AE18BD"/>
    <w:rsid w:val="00AE1C3B"/>
    <w:rsid w:val="00AE20F0"/>
    <w:rsid w:val="00AE20F3"/>
    <w:rsid w:val="00AE230A"/>
    <w:rsid w:val="00AE2323"/>
    <w:rsid w:val="00AE237C"/>
    <w:rsid w:val="00AE26C6"/>
    <w:rsid w:val="00AE2825"/>
    <w:rsid w:val="00AE2D9B"/>
    <w:rsid w:val="00AE336E"/>
    <w:rsid w:val="00AE33FA"/>
    <w:rsid w:val="00AE3894"/>
    <w:rsid w:val="00AE3A44"/>
    <w:rsid w:val="00AE3AF2"/>
    <w:rsid w:val="00AE42E6"/>
    <w:rsid w:val="00AE4413"/>
    <w:rsid w:val="00AE47E1"/>
    <w:rsid w:val="00AE4DA4"/>
    <w:rsid w:val="00AE4DE2"/>
    <w:rsid w:val="00AE509C"/>
    <w:rsid w:val="00AE525F"/>
    <w:rsid w:val="00AE54A2"/>
    <w:rsid w:val="00AE5BF0"/>
    <w:rsid w:val="00AE5BF4"/>
    <w:rsid w:val="00AE6003"/>
    <w:rsid w:val="00AE62C4"/>
    <w:rsid w:val="00AE6309"/>
    <w:rsid w:val="00AE649F"/>
    <w:rsid w:val="00AE6588"/>
    <w:rsid w:val="00AE6971"/>
    <w:rsid w:val="00AE6C40"/>
    <w:rsid w:val="00AE7020"/>
    <w:rsid w:val="00AE72C0"/>
    <w:rsid w:val="00AE758F"/>
    <w:rsid w:val="00AE783A"/>
    <w:rsid w:val="00AE7A8D"/>
    <w:rsid w:val="00AF00D2"/>
    <w:rsid w:val="00AF0149"/>
    <w:rsid w:val="00AF0B69"/>
    <w:rsid w:val="00AF0E0A"/>
    <w:rsid w:val="00AF0EEE"/>
    <w:rsid w:val="00AF115C"/>
    <w:rsid w:val="00AF1532"/>
    <w:rsid w:val="00AF1792"/>
    <w:rsid w:val="00AF195D"/>
    <w:rsid w:val="00AF198E"/>
    <w:rsid w:val="00AF19F2"/>
    <w:rsid w:val="00AF1CD4"/>
    <w:rsid w:val="00AF2248"/>
    <w:rsid w:val="00AF2623"/>
    <w:rsid w:val="00AF2F6C"/>
    <w:rsid w:val="00AF3399"/>
    <w:rsid w:val="00AF34F9"/>
    <w:rsid w:val="00AF3584"/>
    <w:rsid w:val="00AF36AB"/>
    <w:rsid w:val="00AF39B4"/>
    <w:rsid w:val="00AF3B51"/>
    <w:rsid w:val="00AF3CAC"/>
    <w:rsid w:val="00AF4274"/>
    <w:rsid w:val="00AF44A8"/>
    <w:rsid w:val="00AF4510"/>
    <w:rsid w:val="00AF49F8"/>
    <w:rsid w:val="00AF5215"/>
    <w:rsid w:val="00AF5A17"/>
    <w:rsid w:val="00AF5AE1"/>
    <w:rsid w:val="00AF5C3B"/>
    <w:rsid w:val="00AF5DAA"/>
    <w:rsid w:val="00AF6078"/>
    <w:rsid w:val="00AF62EC"/>
    <w:rsid w:val="00AF6444"/>
    <w:rsid w:val="00AF6478"/>
    <w:rsid w:val="00AF6E58"/>
    <w:rsid w:val="00AF716F"/>
    <w:rsid w:val="00AF7326"/>
    <w:rsid w:val="00AF7989"/>
    <w:rsid w:val="00B00B6D"/>
    <w:rsid w:val="00B010D1"/>
    <w:rsid w:val="00B01191"/>
    <w:rsid w:val="00B01294"/>
    <w:rsid w:val="00B0136F"/>
    <w:rsid w:val="00B013AF"/>
    <w:rsid w:val="00B0143B"/>
    <w:rsid w:val="00B016D7"/>
    <w:rsid w:val="00B01723"/>
    <w:rsid w:val="00B01977"/>
    <w:rsid w:val="00B01C57"/>
    <w:rsid w:val="00B01EFE"/>
    <w:rsid w:val="00B01F71"/>
    <w:rsid w:val="00B0214E"/>
    <w:rsid w:val="00B0218F"/>
    <w:rsid w:val="00B02202"/>
    <w:rsid w:val="00B02289"/>
    <w:rsid w:val="00B027AA"/>
    <w:rsid w:val="00B0280A"/>
    <w:rsid w:val="00B02CD2"/>
    <w:rsid w:val="00B02EE3"/>
    <w:rsid w:val="00B03154"/>
    <w:rsid w:val="00B03405"/>
    <w:rsid w:val="00B039AE"/>
    <w:rsid w:val="00B040FA"/>
    <w:rsid w:val="00B04166"/>
    <w:rsid w:val="00B042E8"/>
    <w:rsid w:val="00B04551"/>
    <w:rsid w:val="00B04BA8"/>
    <w:rsid w:val="00B04BB4"/>
    <w:rsid w:val="00B04CDB"/>
    <w:rsid w:val="00B0544D"/>
    <w:rsid w:val="00B05F94"/>
    <w:rsid w:val="00B05FDC"/>
    <w:rsid w:val="00B1016A"/>
    <w:rsid w:val="00B102F9"/>
    <w:rsid w:val="00B1070F"/>
    <w:rsid w:val="00B1092E"/>
    <w:rsid w:val="00B10BB7"/>
    <w:rsid w:val="00B10D2D"/>
    <w:rsid w:val="00B11095"/>
    <w:rsid w:val="00B111AC"/>
    <w:rsid w:val="00B11697"/>
    <w:rsid w:val="00B11E6C"/>
    <w:rsid w:val="00B11F14"/>
    <w:rsid w:val="00B11F23"/>
    <w:rsid w:val="00B11F63"/>
    <w:rsid w:val="00B11F7F"/>
    <w:rsid w:val="00B12290"/>
    <w:rsid w:val="00B124AB"/>
    <w:rsid w:val="00B1270B"/>
    <w:rsid w:val="00B127B8"/>
    <w:rsid w:val="00B128B9"/>
    <w:rsid w:val="00B12C8F"/>
    <w:rsid w:val="00B12CB9"/>
    <w:rsid w:val="00B13251"/>
    <w:rsid w:val="00B136C3"/>
    <w:rsid w:val="00B139AA"/>
    <w:rsid w:val="00B13D57"/>
    <w:rsid w:val="00B13DAC"/>
    <w:rsid w:val="00B140CB"/>
    <w:rsid w:val="00B141D8"/>
    <w:rsid w:val="00B1447B"/>
    <w:rsid w:val="00B14514"/>
    <w:rsid w:val="00B1454F"/>
    <w:rsid w:val="00B146B4"/>
    <w:rsid w:val="00B14987"/>
    <w:rsid w:val="00B1504D"/>
    <w:rsid w:val="00B15337"/>
    <w:rsid w:val="00B154E5"/>
    <w:rsid w:val="00B15537"/>
    <w:rsid w:val="00B1577E"/>
    <w:rsid w:val="00B1594B"/>
    <w:rsid w:val="00B15D3D"/>
    <w:rsid w:val="00B161E1"/>
    <w:rsid w:val="00B165FC"/>
    <w:rsid w:val="00B1677D"/>
    <w:rsid w:val="00B16915"/>
    <w:rsid w:val="00B16E8D"/>
    <w:rsid w:val="00B16FF3"/>
    <w:rsid w:val="00B17016"/>
    <w:rsid w:val="00B1710C"/>
    <w:rsid w:val="00B171A2"/>
    <w:rsid w:val="00B174B9"/>
    <w:rsid w:val="00B17681"/>
    <w:rsid w:val="00B17730"/>
    <w:rsid w:val="00B200F0"/>
    <w:rsid w:val="00B20236"/>
    <w:rsid w:val="00B203B6"/>
    <w:rsid w:val="00B20E50"/>
    <w:rsid w:val="00B215F5"/>
    <w:rsid w:val="00B21D9F"/>
    <w:rsid w:val="00B21E45"/>
    <w:rsid w:val="00B22189"/>
    <w:rsid w:val="00B227B5"/>
    <w:rsid w:val="00B22903"/>
    <w:rsid w:val="00B22FDC"/>
    <w:rsid w:val="00B2313E"/>
    <w:rsid w:val="00B2364B"/>
    <w:rsid w:val="00B23C0F"/>
    <w:rsid w:val="00B24292"/>
    <w:rsid w:val="00B24544"/>
    <w:rsid w:val="00B2463A"/>
    <w:rsid w:val="00B2521E"/>
    <w:rsid w:val="00B25519"/>
    <w:rsid w:val="00B2551F"/>
    <w:rsid w:val="00B255CA"/>
    <w:rsid w:val="00B25ED0"/>
    <w:rsid w:val="00B25F69"/>
    <w:rsid w:val="00B25FB6"/>
    <w:rsid w:val="00B26131"/>
    <w:rsid w:val="00B261A9"/>
    <w:rsid w:val="00B267C3"/>
    <w:rsid w:val="00B269D4"/>
    <w:rsid w:val="00B26A97"/>
    <w:rsid w:val="00B26B15"/>
    <w:rsid w:val="00B2706A"/>
    <w:rsid w:val="00B2729E"/>
    <w:rsid w:val="00B2762E"/>
    <w:rsid w:val="00B27A0D"/>
    <w:rsid w:val="00B27A48"/>
    <w:rsid w:val="00B27B33"/>
    <w:rsid w:val="00B30599"/>
    <w:rsid w:val="00B306E4"/>
    <w:rsid w:val="00B30C49"/>
    <w:rsid w:val="00B30D66"/>
    <w:rsid w:val="00B30E2A"/>
    <w:rsid w:val="00B3110D"/>
    <w:rsid w:val="00B311A0"/>
    <w:rsid w:val="00B314E7"/>
    <w:rsid w:val="00B31684"/>
    <w:rsid w:val="00B3190F"/>
    <w:rsid w:val="00B31DB0"/>
    <w:rsid w:val="00B32073"/>
    <w:rsid w:val="00B32638"/>
    <w:rsid w:val="00B3298E"/>
    <w:rsid w:val="00B32A43"/>
    <w:rsid w:val="00B3308B"/>
    <w:rsid w:val="00B331AF"/>
    <w:rsid w:val="00B334E6"/>
    <w:rsid w:val="00B338C3"/>
    <w:rsid w:val="00B3395A"/>
    <w:rsid w:val="00B33AF2"/>
    <w:rsid w:val="00B33C75"/>
    <w:rsid w:val="00B33E0A"/>
    <w:rsid w:val="00B33F54"/>
    <w:rsid w:val="00B34149"/>
    <w:rsid w:val="00B342EF"/>
    <w:rsid w:val="00B3435E"/>
    <w:rsid w:val="00B34391"/>
    <w:rsid w:val="00B3447E"/>
    <w:rsid w:val="00B349A5"/>
    <w:rsid w:val="00B34F58"/>
    <w:rsid w:val="00B352FA"/>
    <w:rsid w:val="00B35376"/>
    <w:rsid w:val="00B35535"/>
    <w:rsid w:val="00B359AB"/>
    <w:rsid w:val="00B3601D"/>
    <w:rsid w:val="00B36B41"/>
    <w:rsid w:val="00B37264"/>
    <w:rsid w:val="00B37402"/>
    <w:rsid w:val="00B377A4"/>
    <w:rsid w:val="00B37D36"/>
    <w:rsid w:val="00B37D89"/>
    <w:rsid w:val="00B40116"/>
    <w:rsid w:val="00B405A6"/>
    <w:rsid w:val="00B40791"/>
    <w:rsid w:val="00B4082A"/>
    <w:rsid w:val="00B40B62"/>
    <w:rsid w:val="00B40C9A"/>
    <w:rsid w:val="00B40DBE"/>
    <w:rsid w:val="00B40EE9"/>
    <w:rsid w:val="00B4161D"/>
    <w:rsid w:val="00B41B2C"/>
    <w:rsid w:val="00B41E8F"/>
    <w:rsid w:val="00B4202A"/>
    <w:rsid w:val="00B424A8"/>
    <w:rsid w:val="00B425C8"/>
    <w:rsid w:val="00B42A8E"/>
    <w:rsid w:val="00B42B57"/>
    <w:rsid w:val="00B4342C"/>
    <w:rsid w:val="00B435DC"/>
    <w:rsid w:val="00B43829"/>
    <w:rsid w:val="00B4433D"/>
    <w:rsid w:val="00B446A7"/>
    <w:rsid w:val="00B44BE2"/>
    <w:rsid w:val="00B452D9"/>
    <w:rsid w:val="00B461D7"/>
    <w:rsid w:val="00B4630E"/>
    <w:rsid w:val="00B467C5"/>
    <w:rsid w:val="00B469C6"/>
    <w:rsid w:val="00B46C63"/>
    <w:rsid w:val="00B4706F"/>
    <w:rsid w:val="00B47189"/>
    <w:rsid w:val="00B4721A"/>
    <w:rsid w:val="00B47480"/>
    <w:rsid w:val="00B47506"/>
    <w:rsid w:val="00B475A2"/>
    <w:rsid w:val="00B475F2"/>
    <w:rsid w:val="00B47B0A"/>
    <w:rsid w:val="00B50094"/>
    <w:rsid w:val="00B5037B"/>
    <w:rsid w:val="00B5046B"/>
    <w:rsid w:val="00B506B9"/>
    <w:rsid w:val="00B50841"/>
    <w:rsid w:val="00B508D2"/>
    <w:rsid w:val="00B50969"/>
    <w:rsid w:val="00B50B7B"/>
    <w:rsid w:val="00B50C89"/>
    <w:rsid w:val="00B50F0B"/>
    <w:rsid w:val="00B50F47"/>
    <w:rsid w:val="00B50F7E"/>
    <w:rsid w:val="00B51239"/>
    <w:rsid w:val="00B51247"/>
    <w:rsid w:val="00B519B7"/>
    <w:rsid w:val="00B51BC4"/>
    <w:rsid w:val="00B51E45"/>
    <w:rsid w:val="00B51E85"/>
    <w:rsid w:val="00B51F24"/>
    <w:rsid w:val="00B520C9"/>
    <w:rsid w:val="00B52191"/>
    <w:rsid w:val="00B52423"/>
    <w:rsid w:val="00B52B90"/>
    <w:rsid w:val="00B52C14"/>
    <w:rsid w:val="00B5349A"/>
    <w:rsid w:val="00B538B8"/>
    <w:rsid w:val="00B53998"/>
    <w:rsid w:val="00B53A85"/>
    <w:rsid w:val="00B53BDF"/>
    <w:rsid w:val="00B540B0"/>
    <w:rsid w:val="00B54234"/>
    <w:rsid w:val="00B545E7"/>
    <w:rsid w:val="00B547EC"/>
    <w:rsid w:val="00B54B3D"/>
    <w:rsid w:val="00B55A50"/>
    <w:rsid w:val="00B55B63"/>
    <w:rsid w:val="00B564DD"/>
    <w:rsid w:val="00B56561"/>
    <w:rsid w:val="00B56C53"/>
    <w:rsid w:val="00B56C92"/>
    <w:rsid w:val="00B56DC2"/>
    <w:rsid w:val="00B56DCC"/>
    <w:rsid w:val="00B5710D"/>
    <w:rsid w:val="00B574B4"/>
    <w:rsid w:val="00B575E7"/>
    <w:rsid w:val="00B577B0"/>
    <w:rsid w:val="00B60DC8"/>
    <w:rsid w:val="00B60F0B"/>
    <w:rsid w:val="00B61143"/>
    <w:rsid w:val="00B6120B"/>
    <w:rsid w:val="00B6136A"/>
    <w:rsid w:val="00B616D2"/>
    <w:rsid w:val="00B61836"/>
    <w:rsid w:val="00B61ACD"/>
    <w:rsid w:val="00B62093"/>
    <w:rsid w:val="00B6249A"/>
    <w:rsid w:val="00B624AE"/>
    <w:rsid w:val="00B62CD8"/>
    <w:rsid w:val="00B62D36"/>
    <w:rsid w:val="00B62D57"/>
    <w:rsid w:val="00B62E82"/>
    <w:rsid w:val="00B63289"/>
    <w:rsid w:val="00B632B8"/>
    <w:rsid w:val="00B63596"/>
    <w:rsid w:val="00B6368F"/>
    <w:rsid w:val="00B63692"/>
    <w:rsid w:val="00B637AB"/>
    <w:rsid w:val="00B638F7"/>
    <w:rsid w:val="00B63DC3"/>
    <w:rsid w:val="00B6436A"/>
    <w:rsid w:val="00B64437"/>
    <w:rsid w:val="00B6445B"/>
    <w:rsid w:val="00B64598"/>
    <w:rsid w:val="00B649C6"/>
    <w:rsid w:val="00B64F54"/>
    <w:rsid w:val="00B64F5E"/>
    <w:rsid w:val="00B650EF"/>
    <w:rsid w:val="00B65707"/>
    <w:rsid w:val="00B658ED"/>
    <w:rsid w:val="00B66028"/>
    <w:rsid w:val="00B66255"/>
    <w:rsid w:val="00B66449"/>
    <w:rsid w:val="00B66583"/>
    <w:rsid w:val="00B666BA"/>
    <w:rsid w:val="00B668C5"/>
    <w:rsid w:val="00B669AA"/>
    <w:rsid w:val="00B66AE8"/>
    <w:rsid w:val="00B66E1A"/>
    <w:rsid w:val="00B670B0"/>
    <w:rsid w:val="00B6727F"/>
    <w:rsid w:val="00B678B3"/>
    <w:rsid w:val="00B6797B"/>
    <w:rsid w:val="00B67B7E"/>
    <w:rsid w:val="00B70022"/>
    <w:rsid w:val="00B700E5"/>
    <w:rsid w:val="00B70A17"/>
    <w:rsid w:val="00B70AFB"/>
    <w:rsid w:val="00B70F87"/>
    <w:rsid w:val="00B71362"/>
    <w:rsid w:val="00B71955"/>
    <w:rsid w:val="00B72343"/>
    <w:rsid w:val="00B72642"/>
    <w:rsid w:val="00B7274B"/>
    <w:rsid w:val="00B727E5"/>
    <w:rsid w:val="00B72A28"/>
    <w:rsid w:val="00B72F22"/>
    <w:rsid w:val="00B73361"/>
    <w:rsid w:val="00B735BE"/>
    <w:rsid w:val="00B737A4"/>
    <w:rsid w:val="00B73B06"/>
    <w:rsid w:val="00B74A6A"/>
    <w:rsid w:val="00B74C4B"/>
    <w:rsid w:val="00B75507"/>
    <w:rsid w:val="00B75B32"/>
    <w:rsid w:val="00B75CD6"/>
    <w:rsid w:val="00B75E72"/>
    <w:rsid w:val="00B76129"/>
    <w:rsid w:val="00B769A7"/>
    <w:rsid w:val="00B769AD"/>
    <w:rsid w:val="00B76C1F"/>
    <w:rsid w:val="00B77410"/>
    <w:rsid w:val="00B77704"/>
    <w:rsid w:val="00B779D0"/>
    <w:rsid w:val="00B77B4C"/>
    <w:rsid w:val="00B77F64"/>
    <w:rsid w:val="00B800CE"/>
    <w:rsid w:val="00B80319"/>
    <w:rsid w:val="00B803B5"/>
    <w:rsid w:val="00B804A0"/>
    <w:rsid w:val="00B805E8"/>
    <w:rsid w:val="00B8085B"/>
    <w:rsid w:val="00B80A1F"/>
    <w:rsid w:val="00B80A76"/>
    <w:rsid w:val="00B810A5"/>
    <w:rsid w:val="00B811B4"/>
    <w:rsid w:val="00B81233"/>
    <w:rsid w:val="00B8125E"/>
    <w:rsid w:val="00B816D8"/>
    <w:rsid w:val="00B816EB"/>
    <w:rsid w:val="00B821A7"/>
    <w:rsid w:val="00B82596"/>
    <w:rsid w:val="00B8266C"/>
    <w:rsid w:val="00B82893"/>
    <w:rsid w:val="00B82C53"/>
    <w:rsid w:val="00B82F20"/>
    <w:rsid w:val="00B83346"/>
    <w:rsid w:val="00B833D0"/>
    <w:rsid w:val="00B83924"/>
    <w:rsid w:val="00B839CD"/>
    <w:rsid w:val="00B83D56"/>
    <w:rsid w:val="00B84140"/>
    <w:rsid w:val="00B84C43"/>
    <w:rsid w:val="00B84F9E"/>
    <w:rsid w:val="00B851AD"/>
    <w:rsid w:val="00B85235"/>
    <w:rsid w:val="00B8559D"/>
    <w:rsid w:val="00B85709"/>
    <w:rsid w:val="00B85C2A"/>
    <w:rsid w:val="00B85D22"/>
    <w:rsid w:val="00B860EF"/>
    <w:rsid w:val="00B862F8"/>
    <w:rsid w:val="00B86645"/>
    <w:rsid w:val="00B86C8D"/>
    <w:rsid w:val="00B86CAE"/>
    <w:rsid w:val="00B86F7F"/>
    <w:rsid w:val="00B8735C"/>
    <w:rsid w:val="00B901AB"/>
    <w:rsid w:val="00B90274"/>
    <w:rsid w:val="00B90E1B"/>
    <w:rsid w:val="00B90F32"/>
    <w:rsid w:val="00B91065"/>
    <w:rsid w:val="00B911D3"/>
    <w:rsid w:val="00B91267"/>
    <w:rsid w:val="00B91CDF"/>
    <w:rsid w:val="00B91FE1"/>
    <w:rsid w:val="00B9221B"/>
    <w:rsid w:val="00B92857"/>
    <w:rsid w:val="00B92B1F"/>
    <w:rsid w:val="00B931FA"/>
    <w:rsid w:val="00B93224"/>
    <w:rsid w:val="00B934D1"/>
    <w:rsid w:val="00B9389C"/>
    <w:rsid w:val="00B93E3C"/>
    <w:rsid w:val="00B940F6"/>
    <w:rsid w:val="00B94110"/>
    <w:rsid w:val="00B94531"/>
    <w:rsid w:val="00B9458B"/>
    <w:rsid w:val="00B948A5"/>
    <w:rsid w:val="00B948BD"/>
    <w:rsid w:val="00B94E40"/>
    <w:rsid w:val="00B95029"/>
    <w:rsid w:val="00B95039"/>
    <w:rsid w:val="00B953F6"/>
    <w:rsid w:val="00B9556E"/>
    <w:rsid w:val="00B95DBA"/>
    <w:rsid w:val="00B95EBF"/>
    <w:rsid w:val="00B96AA9"/>
    <w:rsid w:val="00B96E17"/>
    <w:rsid w:val="00B97580"/>
    <w:rsid w:val="00B97756"/>
    <w:rsid w:val="00B979C1"/>
    <w:rsid w:val="00BA0D55"/>
    <w:rsid w:val="00BA107F"/>
    <w:rsid w:val="00BA13CD"/>
    <w:rsid w:val="00BA1514"/>
    <w:rsid w:val="00BA19AF"/>
    <w:rsid w:val="00BA2339"/>
    <w:rsid w:val="00BA2829"/>
    <w:rsid w:val="00BA2C80"/>
    <w:rsid w:val="00BA2D79"/>
    <w:rsid w:val="00BA32F6"/>
    <w:rsid w:val="00BA350D"/>
    <w:rsid w:val="00BA3595"/>
    <w:rsid w:val="00BA364A"/>
    <w:rsid w:val="00BA3A1D"/>
    <w:rsid w:val="00BA3AE5"/>
    <w:rsid w:val="00BA3D85"/>
    <w:rsid w:val="00BA3F6C"/>
    <w:rsid w:val="00BA443C"/>
    <w:rsid w:val="00BA45AC"/>
    <w:rsid w:val="00BA45CC"/>
    <w:rsid w:val="00BA4646"/>
    <w:rsid w:val="00BA4750"/>
    <w:rsid w:val="00BA49AF"/>
    <w:rsid w:val="00BA4F3A"/>
    <w:rsid w:val="00BA52C8"/>
    <w:rsid w:val="00BA571E"/>
    <w:rsid w:val="00BA57A5"/>
    <w:rsid w:val="00BA5877"/>
    <w:rsid w:val="00BA5CD7"/>
    <w:rsid w:val="00BA5D09"/>
    <w:rsid w:val="00BA5FF4"/>
    <w:rsid w:val="00BA66E8"/>
    <w:rsid w:val="00BA7056"/>
    <w:rsid w:val="00BA74AE"/>
    <w:rsid w:val="00BA78C0"/>
    <w:rsid w:val="00BB0887"/>
    <w:rsid w:val="00BB0B66"/>
    <w:rsid w:val="00BB0BC4"/>
    <w:rsid w:val="00BB1D7C"/>
    <w:rsid w:val="00BB20B1"/>
    <w:rsid w:val="00BB2958"/>
    <w:rsid w:val="00BB29F9"/>
    <w:rsid w:val="00BB2FC9"/>
    <w:rsid w:val="00BB320F"/>
    <w:rsid w:val="00BB332C"/>
    <w:rsid w:val="00BB3973"/>
    <w:rsid w:val="00BB3A9D"/>
    <w:rsid w:val="00BB3F32"/>
    <w:rsid w:val="00BB3FA9"/>
    <w:rsid w:val="00BB4024"/>
    <w:rsid w:val="00BB4272"/>
    <w:rsid w:val="00BB43F2"/>
    <w:rsid w:val="00BB4C32"/>
    <w:rsid w:val="00BB4CDE"/>
    <w:rsid w:val="00BB4DCB"/>
    <w:rsid w:val="00BB544E"/>
    <w:rsid w:val="00BB5ACC"/>
    <w:rsid w:val="00BB5B44"/>
    <w:rsid w:val="00BB5BBF"/>
    <w:rsid w:val="00BB5BF1"/>
    <w:rsid w:val="00BB5ECD"/>
    <w:rsid w:val="00BB61B1"/>
    <w:rsid w:val="00BB61B2"/>
    <w:rsid w:val="00BB63B7"/>
    <w:rsid w:val="00BB6E03"/>
    <w:rsid w:val="00BB70A7"/>
    <w:rsid w:val="00BB7346"/>
    <w:rsid w:val="00BB7601"/>
    <w:rsid w:val="00BB765E"/>
    <w:rsid w:val="00BB771C"/>
    <w:rsid w:val="00BB7C03"/>
    <w:rsid w:val="00BC0297"/>
    <w:rsid w:val="00BC0567"/>
    <w:rsid w:val="00BC074F"/>
    <w:rsid w:val="00BC0776"/>
    <w:rsid w:val="00BC0BAB"/>
    <w:rsid w:val="00BC0DFC"/>
    <w:rsid w:val="00BC0E60"/>
    <w:rsid w:val="00BC1812"/>
    <w:rsid w:val="00BC1C19"/>
    <w:rsid w:val="00BC1E89"/>
    <w:rsid w:val="00BC1F50"/>
    <w:rsid w:val="00BC1FD2"/>
    <w:rsid w:val="00BC20AC"/>
    <w:rsid w:val="00BC21F7"/>
    <w:rsid w:val="00BC2663"/>
    <w:rsid w:val="00BC2917"/>
    <w:rsid w:val="00BC2EB0"/>
    <w:rsid w:val="00BC32C0"/>
    <w:rsid w:val="00BC3EBE"/>
    <w:rsid w:val="00BC3FD2"/>
    <w:rsid w:val="00BC444E"/>
    <w:rsid w:val="00BC4556"/>
    <w:rsid w:val="00BC4737"/>
    <w:rsid w:val="00BC4A6B"/>
    <w:rsid w:val="00BC4B7C"/>
    <w:rsid w:val="00BC52C8"/>
    <w:rsid w:val="00BC54F2"/>
    <w:rsid w:val="00BC5893"/>
    <w:rsid w:val="00BC589C"/>
    <w:rsid w:val="00BC58AE"/>
    <w:rsid w:val="00BC5A1B"/>
    <w:rsid w:val="00BC5D49"/>
    <w:rsid w:val="00BC5EBA"/>
    <w:rsid w:val="00BC664A"/>
    <w:rsid w:val="00BC67AC"/>
    <w:rsid w:val="00BC6B6B"/>
    <w:rsid w:val="00BC6BFD"/>
    <w:rsid w:val="00BC6C6E"/>
    <w:rsid w:val="00BC6E10"/>
    <w:rsid w:val="00BC6F8B"/>
    <w:rsid w:val="00BC7465"/>
    <w:rsid w:val="00BC783E"/>
    <w:rsid w:val="00BD0205"/>
    <w:rsid w:val="00BD02FD"/>
    <w:rsid w:val="00BD086D"/>
    <w:rsid w:val="00BD0B83"/>
    <w:rsid w:val="00BD0F5F"/>
    <w:rsid w:val="00BD13BF"/>
    <w:rsid w:val="00BD1673"/>
    <w:rsid w:val="00BD196F"/>
    <w:rsid w:val="00BD19E0"/>
    <w:rsid w:val="00BD1F55"/>
    <w:rsid w:val="00BD21D4"/>
    <w:rsid w:val="00BD2D12"/>
    <w:rsid w:val="00BD2E2B"/>
    <w:rsid w:val="00BD30B6"/>
    <w:rsid w:val="00BD31DD"/>
    <w:rsid w:val="00BD336A"/>
    <w:rsid w:val="00BD35E9"/>
    <w:rsid w:val="00BD3824"/>
    <w:rsid w:val="00BD3834"/>
    <w:rsid w:val="00BD3854"/>
    <w:rsid w:val="00BD44E7"/>
    <w:rsid w:val="00BD46B2"/>
    <w:rsid w:val="00BD475B"/>
    <w:rsid w:val="00BD532E"/>
    <w:rsid w:val="00BD551C"/>
    <w:rsid w:val="00BD5A0D"/>
    <w:rsid w:val="00BD5AAF"/>
    <w:rsid w:val="00BD5B56"/>
    <w:rsid w:val="00BD5E29"/>
    <w:rsid w:val="00BD66B3"/>
    <w:rsid w:val="00BD6D1D"/>
    <w:rsid w:val="00BD6DD0"/>
    <w:rsid w:val="00BD74B9"/>
    <w:rsid w:val="00BD7503"/>
    <w:rsid w:val="00BD75AF"/>
    <w:rsid w:val="00BD763B"/>
    <w:rsid w:val="00BD7979"/>
    <w:rsid w:val="00BD79A5"/>
    <w:rsid w:val="00BD7A37"/>
    <w:rsid w:val="00BD7D50"/>
    <w:rsid w:val="00BD7F93"/>
    <w:rsid w:val="00BE00DC"/>
    <w:rsid w:val="00BE01AC"/>
    <w:rsid w:val="00BE02BA"/>
    <w:rsid w:val="00BE05F7"/>
    <w:rsid w:val="00BE08BF"/>
    <w:rsid w:val="00BE08D3"/>
    <w:rsid w:val="00BE0F4A"/>
    <w:rsid w:val="00BE10AE"/>
    <w:rsid w:val="00BE1806"/>
    <w:rsid w:val="00BE2418"/>
    <w:rsid w:val="00BE2AD3"/>
    <w:rsid w:val="00BE2D9A"/>
    <w:rsid w:val="00BE308C"/>
    <w:rsid w:val="00BE310F"/>
    <w:rsid w:val="00BE334C"/>
    <w:rsid w:val="00BE3547"/>
    <w:rsid w:val="00BE3643"/>
    <w:rsid w:val="00BE371B"/>
    <w:rsid w:val="00BE38A5"/>
    <w:rsid w:val="00BE3C1E"/>
    <w:rsid w:val="00BE3D46"/>
    <w:rsid w:val="00BE3FDB"/>
    <w:rsid w:val="00BE4A3A"/>
    <w:rsid w:val="00BE4C90"/>
    <w:rsid w:val="00BE4CF4"/>
    <w:rsid w:val="00BE4DFD"/>
    <w:rsid w:val="00BE4E8F"/>
    <w:rsid w:val="00BE4FFD"/>
    <w:rsid w:val="00BE5080"/>
    <w:rsid w:val="00BE52F4"/>
    <w:rsid w:val="00BE538D"/>
    <w:rsid w:val="00BE5638"/>
    <w:rsid w:val="00BE57B2"/>
    <w:rsid w:val="00BE57E2"/>
    <w:rsid w:val="00BE5B77"/>
    <w:rsid w:val="00BE61E3"/>
    <w:rsid w:val="00BE6582"/>
    <w:rsid w:val="00BE692F"/>
    <w:rsid w:val="00BE6FF3"/>
    <w:rsid w:val="00BE7CE8"/>
    <w:rsid w:val="00BE7D40"/>
    <w:rsid w:val="00BF00B0"/>
    <w:rsid w:val="00BF06CE"/>
    <w:rsid w:val="00BF089B"/>
    <w:rsid w:val="00BF0D43"/>
    <w:rsid w:val="00BF1011"/>
    <w:rsid w:val="00BF18E8"/>
    <w:rsid w:val="00BF1D1C"/>
    <w:rsid w:val="00BF1DE7"/>
    <w:rsid w:val="00BF1E91"/>
    <w:rsid w:val="00BF222E"/>
    <w:rsid w:val="00BF265B"/>
    <w:rsid w:val="00BF2A61"/>
    <w:rsid w:val="00BF2BF3"/>
    <w:rsid w:val="00BF2F7A"/>
    <w:rsid w:val="00BF338F"/>
    <w:rsid w:val="00BF36F1"/>
    <w:rsid w:val="00BF37E6"/>
    <w:rsid w:val="00BF3979"/>
    <w:rsid w:val="00BF3E7B"/>
    <w:rsid w:val="00BF465D"/>
    <w:rsid w:val="00BF47D3"/>
    <w:rsid w:val="00BF4CBF"/>
    <w:rsid w:val="00BF52CE"/>
    <w:rsid w:val="00BF5522"/>
    <w:rsid w:val="00BF5A64"/>
    <w:rsid w:val="00BF5C2C"/>
    <w:rsid w:val="00BF62E0"/>
    <w:rsid w:val="00BF6512"/>
    <w:rsid w:val="00BF67E7"/>
    <w:rsid w:val="00BF6BEA"/>
    <w:rsid w:val="00BF6C79"/>
    <w:rsid w:val="00BF6D66"/>
    <w:rsid w:val="00BF6E03"/>
    <w:rsid w:val="00BF6EBB"/>
    <w:rsid w:val="00BF7596"/>
    <w:rsid w:val="00BF7EAB"/>
    <w:rsid w:val="00BF7F90"/>
    <w:rsid w:val="00C0024B"/>
    <w:rsid w:val="00C0038D"/>
    <w:rsid w:val="00C00A5E"/>
    <w:rsid w:val="00C00D39"/>
    <w:rsid w:val="00C012EC"/>
    <w:rsid w:val="00C014FB"/>
    <w:rsid w:val="00C01F94"/>
    <w:rsid w:val="00C01FB2"/>
    <w:rsid w:val="00C0232E"/>
    <w:rsid w:val="00C02708"/>
    <w:rsid w:val="00C027C0"/>
    <w:rsid w:val="00C02A74"/>
    <w:rsid w:val="00C03261"/>
    <w:rsid w:val="00C033CD"/>
    <w:rsid w:val="00C03AFF"/>
    <w:rsid w:val="00C03F10"/>
    <w:rsid w:val="00C043C8"/>
    <w:rsid w:val="00C04690"/>
    <w:rsid w:val="00C0488E"/>
    <w:rsid w:val="00C04992"/>
    <w:rsid w:val="00C04DEA"/>
    <w:rsid w:val="00C050DB"/>
    <w:rsid w:val="00C051DE"/>
    <w:rsid w:val="00C05243"/>
    <w:rsid w:val="00C05804"/>
    <w:rsid w:val="00C058DF"/>
    <w:rsid w:val="00C0593F"/>
    <w:rsid w:val="00C05B7A"/>
    <w:rsid w:val="00C05E16"/>
    <w:rsid w:val="00C05F86"/>
    <w:rsid w:val="00C06C04"/>
    <w:rsid w:val="00C06EE9"/>
    <w:rsid w:val="00C06F13"/>
    <w:rsid w:val="00C06F16"/>
    <w:rsid w:val="00C07581"/>
    <w:rsid w:val="00C07836"/>
    <w:rsid w:val="00C07A0E"/>
    <w:rsid w:val="00C07CC9"/>
    <w:rsid w:val="00C1027C"/>
    <w:rsid w:val="00C1039A"/>
    <w:rsid w:val="00C10787"/>
    <w:rsid w:val="00C10924"/>
    <w:rsid w:val="00C10955"/>
    <w:rsid w:val="00C10956"/>
    <w:rsid w:val="00C10BA8"/>
    <w:rsid w:val="00C10D76"/>
    <w:rsid w:val="00C1179C"/>
    <w:rsid w:val="00C11963"/>
    <w:rsid w:val="00C11B81"/>
    <w:rsid w:val="00C11C52"/>
    <w:rsid w:val="00C121C1"/>
    <w:rsid w:val="00C1226B"/>
    <w:rsid w:val="00C12393"/>
    <w:rsid w:val="00C127AB"/>
    <w:rsid w:val="00C12B4D"/>
    <w:rsid w:val="00C12F07"/>
    <w:rsid w:val="00C13404"/>
    <w:rsid w:val="00C139CF"/>
    <w:rsid w:val="00C13AC3"/>
    <w:rsid w:val="00C13B1D"/>
    <w:rsid w:val="00C13BDD"/>
    <w:rsid w:val="00C13DBC"/>
    <w:rsid w:val="00C13DF5"/>
    <w:rsid w:val="00C13E22"/>
    <w:rsid w:val="00C13F5D"/>
    <w:rsid w:val="00C13FA3"/>
    <w:rsid w:val="00C142F4"/>
    <w:rsid w:val="00C1468A"/>
    <w:rsid w:val="00C14C5A"/>
    <w:rsid w:val="00C15158"/>
    <w:rsid w:val="00C152AF"/>
    <w:rsid w:val="00C15D92"/>
    <w:rsid w:val="00C164A0"/>
    <w:rsid w:val="00C16620"/>
    <w:rsid w:val="00C16814"/>
    <w:rsid w:val="00C16A70"/>
    <w:rsid w:val="00C16ABF"/>
    <w:rsid w:val="00C171E3"/>
    <w:rsid w:val="00C17536"/>
    <w:rsid w:val="00C1754E"/>
    <w:rsid w:val="00C17A99"/>
    <w:rsid w:val="00C17F35"/>
    <w:rsid w:val="00C17FD2"/>
    <w:rsid w:val="00C17FD8"/>
    <w:rsid w:val="00C20453"/>
    <w:rsid w:val="00C20480"/>
    <w:rsid w:val="00C2083B"/>
    <w:rsid w:val="00C20A7C"/>
    <w:rsid w:val="00C20AE7"/>
    <w:rsid w:val="00C20B01"/>
    <w:rsid w:val="00C2128E"/>
    <w:rsid w:val="00C21A51"/>
    <w:rsid w:val="00C21ED0"/>
    <w:rsid w:val="00C21F23"/>
    <w:rsid w:val="00C22136"/>
    <w:rsid w:val="00C22610"/>
    <w:rsid w:val="00C2279E"/>
    <w:rsid w:val="00C229CF"/>
    <w:rsid w:val="00C231C6"/>
    <w:rsid w:val="00C231F3"/>
    <w:rsid w:val="00C23387"/>
    <w:rsid w:val="00C23516"/>
    <w:rsid w:val="00C239C5"/>
    <w:rsid w:val="00C24633"/>
    <w:rsid w:val="00C24718"/>
    <w:rsid w:val="00C24DB0"/>
    <w:rsid w:val="00C25498"/>
    <w:rsid w:val="00C25748"/>
    <w:rsid w:val="00C25773"/>
    <w:rsid w:val="00C25C0E"/>
    <w:rsid w:val="00C25D41"/>
    <w:rsid w:val="00C261DB"/>
    <w:rsid w:val="00C26815"/>
    <w:rsid w:val="00C269B3"/>
    <w:rsid w:val="00C26AE9"/>
    <w:rsid w:val="00C27201"/>
    <w:rsid w:val="00C27678"/>
    <w:rsid w:val="00C276CB"/>
    <w:rsid w:val="00C27DFF"/>
    <w:rsid w:val="00C27F33"/>
    <w:rsid w:val="00C30033"/>
    <w:rsid w:val="00C3063E"/>
    <w:rsid w:val="00C30FB0"/>
    <w:rsid w:val="00C31215"/>
    <w:rsid w:val="00C312BA"/>
    <w:rsid w:val="00C319A5"/>
    <w:rsid w:val="00C31A11"/>
    <w:rsid w:val="00C31B8D"/>
    <w:rsid w:val="00C31C79"/>
    <w:rsid w:val="00C32703"/>
    <w:rsid w:val="00C32C62"/>
    <w:rsid w:val="00C3303C"/>
    <w:rsid w:val="00C33238"/>
    <w:rsid w:val="00C3347C"/>
    <w:rsid w:val="00C33968"/>
    <w:rsid w:val="00C34F93"/>
    <w:rsid w:val="00C355B7"/>
    <w:rsid w:val="00C35693"/>
    <w:rsid w:val="00C357DD"/>
    <w:rsid w:val="00C359D3"/>
    <w:rsid w:val="00C35FFB"/>
    <w:rsid w:val="00C36266"/>
    <w:rsid w:val="00C364E3"/>
    <w:rsid w:val="00C364EA"/>
    <w:rsid w:val="00C36537"/>
    <w:rsid w:val="00C366CD"/>
    <w:rsid w:val="00C3685C"/>
    <w:rsid w:val="00C368F9"/>
    <w:rsid w:val="00C36A66"/>
    <w:rsid w:val="00C36C6E"/>
    <w:rsid w:val="00C3762B"/>
    <w:rsid w:val="00C3775C"/>
    <w:rsid w:val="00C379D6"/>
    <w:rsid w:val="00C37A09"/>
    <w:rsid w:val="00C37B54"/>
    <w:rsid w:val="00C405E1"/>
    <w:rsid w:val="00C40B86"/>
    <w:rsid w:val="00C40E1B"/>
    <w:rsid w:val="00C4114F"/>
    <w:rsid w:val="00C4139F"/>
    <w:rsid w:val="00C414B9"/>
    <w:rsid w:val="00C41AD9"/>
    <w:rsid w:val="00C42042"/>
    <w:rsid w:val="00C4204F"/>
    <w:rsid w:val="00C4291A"/>
    <w:rsid w:val="00C42F8D"/>
    <w:rsid w:val="00C431D3"/>
    <w:rsid w:val="00C43437"/>
    <w:rsid w:val="00C436AD"/>
    <w:rsid w:val="00C43E3D"/>
    <w:rsid w:val="00C43F2F"/>
    <w:rsid w:val="00C449DC"/>
    <w:rsid w:val="00C45560"/>
    <w:rsid w:val="00C45C62"/>
    <w:rsid w:val="00C46226"/>
    <w:rsid w:val="00C463B8"/>
    <w:rsid w:val="00C4652D"/>
    <w:rsid w:val="00C465A7"/>
    <w:rsid w:val="00C46ECE"/>
    <w:rsid w:val="00C47079"/>
    <w:rsid w:val="00C47908"/>
    <w:rsid w:val="00C47B0D"/>
    <w:rsid w:val="00C47E47"/>
    <w:rsid w:val="00C47EC6"/>
    <w:rsid w:val="00C50857"/>
    <w:rsid w:val="00C508A9"/>
    <w:rsid w:val="00C50A66"/>
    <w:rsid w:val="00C50BA7"/>
    <w:rsid w:val="00C50FFD"/>
    <w:rsid w:val="00C51097"/>
    <w:rsid w:val="00C510E2"/>
    <w:rsid w:val="00C5133F"/>
    <w:rsid w:val="00C515D7"/>
    <w:rsid w:val="00C515E2"/>
    <w:rsid w:val="00C5176F"/>
    <w:rsid w:val="00C51BF7"/>
    <w:rsid w:val="00C51EEB"/>
    <w:rsid w:val="00C51F02"/>
    <w:rsid w:val="00C521A9"/>
    <w:rsid w:val="00C528B6"/>
    <w:rsid w:val="00C52A1E"/>
    <w:rsid w:val="00C52EA6"/>
    <w:rsid w:val="00C53311"/>
    <w:rsid w:val="00C53B10"/>
    <w:rsid w:val="00C5434A"/>
    <w:rsid w:val="00C5476A"/>
    <w:rsid w:val="00C54790"/>
    <w:rsid w:val="00C54829"/>
    <w:rsid w:val="00C54DE5"/>
    <w:rsid w:val="00C54F7B"/>
    <w:rsid w:val="00C551E7"/>
    <w:rsid w:val="00C55319"/>
    <w:rsid w:val="00C5532C"/>
    <w:rsid w:val="00C55E51"/>
    <w:rsid w:val="00C55E54"/>
    <w:rsid w:val="00C55EA1"/>
    <w:rsid w:val="00C56127"/>
    <w:rsid w:val="00C5629B"/>
    <w:rsid w:val="00C563D0"/>
    <w:rsid w:val="00C564D1"/>
    <w:rsid w:val="00C56D9C"/>
    <w:rsid w:val="00C56E48"/>
    <w:rsid w:val="00C57997"/>
    <w:rsid w:val="00C57D67"/>
    <w:rsid w:val="00C57E40"/>
    <w:rsid w:val="00C57E7F"/>
    <w:rsid w:val="00C602B3"/>
    <w:rsid w:val="00C6054A"/>
    <w:rsid w:val="00C605E0"/>
    <w:rsid w:val="00C60A6C"/>
    <w:rsid w:val="00C60FFE"/>
    <w:rsid w:val="00C61485"/>
    <w:rsid w:val="00C61A25"/>
    <w:rsid w:val="00C61BCB"/>
    <w:rsid w:val="00C61CDB"/>
    <w:rsid w:val="00C61CFB"/>
    <w:rsid w:val="00C61DAC"/>
    <w:rsid w:val="00C61FF2"/>
    <w:rsid w:val="00C624B4"/>
    <w:rsid w:val="00C627D1"/>
    <w:rsid w:val="00C62BC0"/>
    <w:rsid w:val="00C62F9E"/>
    <w:rsid w:val="00C631F7"/>
    <w:rsid w:val="00C63316"/>
    <w:rsid w:val="00C638F9"/>
    <w:rsid w:val="00C639BC"/>
    <w:rsid w:val="00C639E7"/>
    <w:rsid w:val="00C6420C"/>
    <w:rsid w:val="00C64275"/>
    <w:rsid w:val="00C64C9D"/>
    <w:rsid w:val="00C653A6"/>
    <w:rsid w:val="00C654B8"/>
    <w:rsid w:val="00C65548"/>
    <w:rsid w:val="00C65F16"/>
    <w:rsid w:val="00C660EC"/>
    <w:rsid w:val="00C66C75"/>
    <w:rsid w:val="00C66C93"/>
    <w:rsid w:val="00C66D0F"/>
    <w:rsid w:val="00C6784B"/>
    <w:rsid w:val="00C67AEB"/>
    <w:rsid w:val="00C67B33"/>
    <w:rsid w:val="00C70DD2"/>
    <w:rsid w:val="00C70E05"/>
    <w:rsid w:val="00C70E84"/>
    <w:rsid w:val="00C7156E"/>
    <w:rsid w:val="00C715E1"/>
    <w:rsid w:val="00C71B81"/>
    <w:rsid w:val="00C720E8"/>
    <w:rsid w:val="00C72B34"/>
    <w:rsid w:val="00C7324B"/>
    <w:rsid w:val="00C734E9"/>
    <w:rsid w:val="00C73584"/>
    <w:rsid w:val="00C7386E"/>
    <w:rsid w:val="00C73CA1"/>
    <w:rsid w:val="00C73CAE"/>
    <w:rsid w:val="00C73DAC"/>
    <w:rsid w:val="00C73E2B"/>
    <w:rsid w:val="00C740D2"/>
    <w:rsid w:val="00C741B6"/>
    <w:rsid w:val="00C741DB"/>
    <w:rsid w:val="00C74AA4"/>
    <w:rsid w:val="00C74BC7"/>
    <w:rsid w:val="00C74CB8"/>
    <w:rsid w:val="00C74E67"/>
    <w:rsid w:val="00C74EBA"/>
    <w:rsid w:val="00C75ADA"/>
    <w:rsid w:val="00C75C0D"/>
    <w:rsid w:val="00C75FF0"/>
    <w:rsid w:val="00C7601C"/>
    <w:rsid w:val="00C76286"/>
    <w:rsid w:val="00C762E9"/>
    <w:rsid w:val="00C76777"/>
    <w:rsid w:val="00C7686B"/>
    <w:rsid w:val="00C768B0"/>
    <w:rsid w:val="00C76DC8"/>
    <w:rsid w:val="00C7761B"/>
    <w:rsid w:val="00C7785D"/>
    <w:rsid w:val="00C77F89"/>
    <w:rsid w:val="00C80325"/>
    <w:rsid w:val="00C805C2"/>
    <w:rsid w:val="00C8077C"/>
    <w:rsid w:val="00C808F6"/>
    <w:rsid w:val="00C80B0D"/>
    <w:rsid w:val="00C80D45"/>
    <w:rsid w:val="00C80DF2"/>
    <w:rsid w:val="00C80E0B"/>
    <w:rsid w:val="00C812AC"/>
    <w:rsid w:val="00C817DE"/>
    <w:rsid w:val="00C81B27"/>
    <w:rsid w:val="00C81EC3"/>
    <w:rsid w:val="00C81F74"/>
    <w:rsid w:val="00C822FD"/>
    <w:rsid w:val="00C82778"/>
    <w:rsid w:val="00C8286A"/>
    <w:rsid w:val="00C8288C"/>
    <w:rsid w:val="00C82E47"/>
    <w:rsid w:val="00C82E9C"/>
    <w:rsid w:val="00C82F3A"/>
    <w:rsid w:val="00C8319F"/>
    <w:rsid w:val="00C8351B"/>
    <w:rsid w:val="00C83656"/>
    <w:rsid w:val="00C83C57"/>
    <w:rsid w:val="00C843E5"/>
    <w:rsid w:val="00C84BCC"/>
    <w:rsid w:val="00C84D2B"/>
    <w:rsid w:val="00C84DBE"/>
    <w:rsid w:val="00C84DDE"/>
    <w:rsid w:val="00C851A5"/>
    <w:rsid w:val="00C85B01"/>
    <w:rsid w:val="00C85DDF"/>
    <w:rsid w:val="00C8631B"/>
    <w:rsid w:val="00C865D6"/>
    <w:rsid w:val="00C86635"/>
    <w:rsid w:val="00C86997"/>
    <w:rsid w:val="00C86C40"/>
    <w:rsid w:val="00C86D94"/>
    <w:rsid w:val="00C8710B"/>
    <w:rsid w:val="00C87504"/>
    <w:rsid w:val="00C8763C"/>
    <w:rsid w:val="00C8774B"/>
    <w:rsid w:val="00C878C6"/>
    <w:rsid w:val="00C87A72"/>
    <w:rsid w:val="00C9016D"/>
    <w:rsid w:val="00C9018E"/>
    <w:rsid w:val="00C90672"/>
    <w:rsid w:val="00C90833"/>
    <w:rsid w:val="00C90A7B"/>
    <w:rsid w:val="00C90AA4"/>
    <w:rsid w:val="00C90BA1"/>
    <w:rsid w:val="00C90C46"/>
    <w:rsid w:val="00C90EC3"/>
    <w:rsid w:val="00C91BC9"/>
    <w:rsid w:val="00C91E73"/>
    <w:rsid w:val="00C921A6"/>
    <w:rsid w:val="00C92789"/>
    <w:rsid w:val="00C927DC"/>
    <w:rsid w:val="00C929DC"/>
    <w:rsid w:val="00C92C75"/>
    <w:rsid w:val="00C9343F"/>
    <w:rsid w:val="00C9393D"/>
    <w:rsid w:val="00C93961"/>
    <w:rsid w:val="00C943E9"/>
    <w:rsid w:val="00C9467A"/>
    <w:rsid w:val="00C946A1"/>
    <w:rsid w:val="00C94D0E"/>
    <w:rsid w:val="00C94E9B"/>
    <w:rsid w:val="00C95013"/>
    <w:rsid w:val="00C9508E"/>
    <w:rsid w:val="00C95096"/>
    <w:rsid w:val="00C950C9"/>
    <w:rsid w:val="00C957D7"/>
    <w:rsid w:val="00C95B6A"/>
    <w:rsid w:val="00C95CBC"/>
    <w:rsid w:val="00C961E6"/>
    <w:rsid w:val="00C96315"/>
    <w:rsid w:val="00C96535"/>
    <w:rsid w:val="00C968E2"/>
    <w:rsid w:val="00C96BD6"/>
    <w:rsid w:val="00C9761C"/>
    <w:rsid w:val="00C977C1"/>
    <w:rsid w:val="00C977D0"/>
    <w:rsid w:val="00CA000C"/>
    <w:rsid w:val="00CA02E3"/>
    <w:rsid w:val="00CA0B75"/>
    <w:rsid w:val="00CA0B8B"/>
    <w:rsid w:val="00CA0D8A"/>
    <w:rsid w:val="00CA0DD3"/>
    <w:rsid w:val="00CA101F"/>
    <w:rsid w:val="00CA1235"/>
    <w:rsid w:val="00CA1496"/>
    <w:rsid w:val="00CA1571"/>
    <w:rsid w:val="00CA169D"/>
    <w:rsid w:val="00CA20D1"/>
    <w:rsid w:val="00CA20E4"/>
    <w:rsid w:val="00CA2183"/>
    <w:rsid w:val="00CA25AF"/>
    <w:rsid w:val="00CA2905"/>
    <w:rsid w:val="00CA2BCF"/>
    <w:rsid w:val="00CA2E07"/>
    <w:rsid w:val="00CA3314"/>
    <w:rsid w:val="00CA3399"/>
    <w:rsid w:val="00CA3964"/>
    <w:rsid w:val="00CA3F47"/>
    <w:rsid w:val="00CA4323"/>
    <w:rsid w:val="00CA44A7"/>
    <w:rsid w:val="00CA4E70"/>
    <w:rsid w:val="00CA5A84"/>
    <w:rsid w:val="00CA5A93"/>
    <w:rsid w:val="00CA5CCB"/>
    <w:rsid w:val="00CA6783"/>
    <w:rsid w:val="00CA68AF"/>
    <w:rsid w:val="00CA6D73"/>
    <w:rsid w:val="00CA6D93"/>
    <w:rsid w:val="00CA7259"/>
    <w:rsid w:val="00CA7510"/>
    <w:rsid w:val="00CA7A17"/>
    <w:rsid w:val="00CA7A2B"/>
    <w:rsid w:val="00CB010C"/>
    <w:rsid w:val="00CB060B"/>
    <w:rsid w:val="00CB0844"/>
    <w:rsid w:val="00CB0B60"/>
    <w:rsid w:val="00CB12D8"/>
    <w:rsid w:val="00CB1357"/>
    <w:rsid w:val="00CB1476"/>
    <w:rsid w:val="00CB14E3"/>
    <w:rsid w:val="00CB17FA"/>
    <w:rsid w:val="00CB1DAD"/>
    <w:rsid w:val="00CB285D"/>
    <w:rsid w:val="00CB2A8A"/>
    <w:rsid w:val="00CB2ADA"/>
    <w:rsid w:val="00CB2C4E"/>
    <w:rsid w:val="00CB3253"/>
    <w:rsid w:val="00CB3650"/>
    <w:rsid w:val="00CB3C65"/>
    <w:rsid w:val="00CB3C81"/>
    <w:rsid w:val="00CB3D8E"/>
    <w:rsid w:val="00CB3E1A"/>
    <w:rsid w:val="00CB44E3"/>
    <w:rsid w:val="00CB499C"/>
    <w:rsid w:val="00CB4B37"/>
    <w:rsid w:val="00CB4C0C"/>
    <w:rsid w:val="00CB506A"/>
    <w:rsid w:val="00CB530B"/>
    <w:rsid w:val="00CB54FF"/>
    <w:rsid w:val="00CB5664"/>
    <w:rsid w:val="00CB5794"/>
    <w:rsid w:val="00CB6020"/>
    <w:rsid w:val="00CB671E"/>
    <w:rsid w:val="00CB67D0"/>
    <w:rsid w:val="00CB6D30"/>
    <w:rsid w:val="00CB75EB"/>
    <w:rsid w:val="00CB797D"/>
    <w:rsid w:val="00CC00F2"/>
    <w:rsid w:val="00CC0155"/>
    <w:rsid w:val="00CC0274"/>
    <w:rsid w:val="00CC0982"/>
    <w:rsid w:val="00CC0CF8"/>
    <w:rsid w:val="00CC0F28"/>
    <w:rsid w:val="00CC13AA"/>
    <w:rsid w:val="00CC14F0"/>
    <w:rsid w:val="00CC15AC"/>
    <w:rsid w:val="00CC1A06"/>
    <w:rsid w:val="00CC21B4"/>
    <w:rsid w:val="00CC21CE"/>
    <w:rsid w:val="00CC23C7"/>
    <w:rsid w:val="00CC2AB6"/>
    <w:rsid w:val="00CC2D22"/>
    <w:rsid w:val="00CC31D2"/>
    <w:rsid w:val="00CC3256"/>
    <w:rsid w:val="00CC3394"/>
    <w:rsid w:val="00CC3735"/>
    <w:rsid w:val="00CC3862"/>
    <w:rsid w:val="00CC40F9"/>
    <w:rsid w:val="00CC418D"/>
    <w:rsid w:val="00CC41E2"/>
    <w:rsid w:val="00CC41FD"/>
    <w:rsid w:val="00CC4300"/>
    <w:rsid w:val="00CC4345"/>
    <w:rsid w:val="00CC4354"/>
    <w:rsid w:val="00CC44F0"/>
    <w:rsid w:val="00CC46F4"/>
    <w:rsid w:val="00CC4C25"/>
    <w:rsid w:val="00CC4CCA"/>
    <w:rsid w:val="00CC4E8F"/>
    <w:rsid w:val="00CC4E9B"/>
    <w:rsid w:val="00CC4FE6"/>
    <w:rsid w:val="00CC5509"/>
    <w:rsid w:val="00CC57C8"/>
    <w:rsid w:val="00CC5ABD"/>
    <w:rsid w:val="00CC5FBB"/>
    <w:rsid w:val="00CC6384"/>
    <w:rsid w:val="00CC651F"/>
    <w:rsid w:val="00CC6831"/>
    <w:rsid w:val="00CC6C7E"/>
    <w:rsid w:val="00CC6CD1"/>
    <w:rsid w:val="00CC6F6F"/>
    <w:rsid w:val="00CC707F"/>
    <w:rsid w:val="00CC7299"/>
    <w:rsid w:val="00CC78D9"/>
    <w:rsid w:val="00CC799B"/>
    <w:rsid w:val="00CC7C35"/>
    <w:rsid w:val="00CD09E3"/>
    <w:rsid w:val="00CD0DE1"/>
    <w:rsid w:val="00CD0FEC"/>
    <w:rsid w:val="00CD15DA"/>
    <w:rsid w:val="00CD17F2"/>
    <w:rsid w:val="00CD17FD"/>
    <w:rsid w:val="00CD19AC"/>
    <w:rsid w:val="00CD1ADD"/>
    <w:rsid w:val="00CD1EC5"/>
    <w:rsid w:val="00CD2495"/>
    <w:rsid w:val="00CD2583"/>
    <w:rsid w:val="00CD25EC"/>
    <w:rsid w:val="00CD298C"/>
    <w:rsid w:val="00CD2A24"/>
    <w:rsid w:val="00CD2D19"/>
    <w:rsid w:val="00CD2D7F"/>
    <w:rsid w:val="00CD2F88"/>
    <w:rsid w:val="00CD31E3"/>
    <w:rsid w:val="00CD36EB"/>
    <w:rsid w:val="00CD396F"/>
    <w:rsid w:val="00CD39E6"/>
    <w:rsid w:val="00CD3B38"/>
    <w:rsid w:val="00CD3C22"/>
    <w:rsid w:val="00CD41DC"/>
    <w:rsid w:val="00CD45C3"/>
    <w:rsid w:val="00CD45F4"/>
    <w:rsid w:val="00CD47E7"/>
    <w:rsid w:val="00CD48A0"/>
    <w:rsid w:val="00CD4990"/>
    <w:rsid w:val="00CD4AD4"/>
    <w:rsid w:val="00CD4D03"/>
    <w:rsid w:val="00CD5200"/>
    <w:rsid w:val="00CD55EA"/>
    <w:rsid w:val="00CD5B0C"/>
    <w:rsid w:val="00CD5BF5"/>
    <w:rsid w:val="00CD61BA"/>
    <w:rsid w:val="00CD6E6C"/>
    <w:rsid w:val="00CD7A0F"/>
    <w:rsid w:val="00CD7E62"/>
    <w:rsid w:val="00CE0200"/>
    <w:rsid w:val="00CE03C9"/>
    <w:rsid w:val="00CE059B"/>
    <w:rsid w:val="00CE0A30"/>
    <w:rsid w:val="00CE0F49"/>
    <w:rsid w:val="00CE15F4"/>
    <w:rsid w:val="00CE16B0"/>
    <w:rsid w:val="00CE17F5"/>
    <w:rsid w:val="00CE18B3"/>
    <w:rsid w:val="00CE1B6B"/>
    <w:rsid w:val="00CE27A8"/>
    <w:rsid w:val="00CE2A5C"/>
    <w:rsid w:val="00CE2B60"/>
    <w:rsid w:val="00CE2C23"/>
    <w:rsid w:val="00CE2C76"/>
    <w:rsid w:val="00CE33C4"/>
    <w:rsid w:val="00CE3481"/>
    <w:rsid w:val="00CE3C39"/>
    <w:rsid w:val="00CE3F65"/>
    <w:rsid w:val="00CE4130"/>
    <w:rsid w:val="00CE4267"/>
    <w:rsid w:val="00CE42B2"/>
    <w:rsid w:val="00CE4319"/>
    <w:rsid w:val="00CE43A1"/>
    <w:rsid w:val="00CE4B9F"/>
    <w:rsid w:val="00CE4DA7"/>
    <w:rsid w:val="00CE5191"/>
    <w:rsid w:val="00CE537F"/>
    <w:rsid w:val="00CE5488"/>
    <w:rsid w:val="00CE570E"/>
    <w:rsid w:val="00CE57CC"/>
    <w:rsid w:val="00CE5876"/>
    <w:rsid w:val="00CE5A92"/>
    <w:rsid w:val="00CE5D6E"/>
    <w:rsid w:val="00CE61FE"/>
    <w:rsid w:val="00CE6530"/>
    <w:rsid w:val="00CE6777"/>
    <w:rsid w:val="00CE67C5"/>
    <w:rsid w:val="00CE6932"/>
    <w:rsid w:val="00CE6AFF"/>
    <w:rsid w:val="00CE6EB3"/>
    <w:rsid w:val="00CE7229"/>
    <w:rsid w:val="00CE7619"/>
    <w:rsid w:val="00CE761B"/>
    <w:rsid w:val="00CE762A"/>
    <w:rsid w:val="00CE772F"/>
    <w:rsid w:val="00CE7F47"/>
    <w:rsid w:val="00CF01FF"/>
    <w:rsid w:val="00CF05AE"/>
    <w:rsid w:val="00CF0B85"/>
    <w:rsid w:val="00CF0D3D"/>
    <w:rsid w:val="00CF1858"/>
    <w:rsid w:val="00CF2572"/>
    <w:rsid w:val="00CF2625"/>
    <w:rsid w:val="00CF2655"/>
    <w:rsid w:val="00CF2946"/>
    <w:rsid w:val="00CF2CA5"/>
    <w:rsid w:val="00CF309F"/>
    <w:rsid w:val="00CF32B1"/>
    <w:rsid w:val="00CF359A"/>
    <w:rsid w:val="00CF3EB0"/>
    <w:rsid w:val="00CF4386"/>
    <w:rsid w:val="00CF46AB"/>
    <w:rsid w:val="00CF4DED"/>
    <w:rsid w:val="00CF576E"/>
    <w:rsid w:val="00CF5B25"/>
    <w:rsid w:val="00CF5EEB"/>
    <w:rsid w:val="00CF6046"/>
    <w:rsid w:val="00CF667C"/>
    <w:rsid w:val="00CF6B59"/>
    <w:rsid w:val="00CF6C82"/>
    <w:rsid w:val="00CF7671"/>
    <w:rsid w:val="00CF77C8"/>
    <w:rsid w:val="00CF7F5F"/>
    <w:rsid w:val="00D0018C"/>
    <w:rsid w:val="00D0031A"/>
    <w:rsid w:val="00D008CB"/>
    <w:rsid w:val="00D009A0"/>
    <w:rsid w:val="00D00E8A"/>
    <w:rsid w:val="00D01A6E"/>
    <w:rsid w:val="00D01ABB"/>
    <w:rsid w:val="00D01B56"/>
    <w:rsid w:val="00D01C63"/>
    <w:rsid w:val="00D02053"/>
    <w:rsid w:val="00D02543"/>
    <w:rsid w:val="00D028FE"/>
    <w:rsid w:val="00D02DCA"/>
    <w:rsid w:val="00D03544"/>
    <w:rsid w:val="00D0389E"/>
    <w:rsid w:val="00D03D2B"/>
    <w:rsid w:val="00D03E02"/>
    <w:rsid w:val="00D040EC"/>
    <w:rsid w:val="00D04105"/>
    <w:rsid w:val="00D04152"/>
    <w:rsid w:val="00D043F4"/>
    <w:rsid w:val="00D04408"/>
    <w:rsid w:val="00D049C8"/>
    <w:rsid w:val="00D04AB4"/>
    <w:rsid w:val="00D04E0E"/>
    <w:rsid w:val="00D04F59"/>
    <w:rsid w:val="00D05294"/>
    <w:rsid w:val="00D0544B"/>
    <w:rsid w:val="00D054E6"/>
    <w:rsid w:val="00D05619"/>
    <w:rsid w:val="00D056F3"/>
    <w:rsid w:val="00D057F9"/>
    <w:rsid w:val="00D058C3"/>
    <w:rsid w:val="00D05A5B"/>
    <w:rsid w:val="00D05C4D"/>
    <w:rsid w:val="00D0652A"/>
    <w:rsid w:val="00D0656E"/>
    <w:rsid w:val="00D06A57"/>
    <w:rsid w:val="00D06CC8"/>
    <w:rsid w:val="00D06D12"/>
    <w:rsid w:val="00D070CB"/>
    <w:rsid w:val="00D072AE"/>
    <w:rsid w:val="00D075E2"/>
    <w:rsid w:val="00D07765"/>
    <w:rsid w:val="00D079A4"/>
    <w:rsid w:val="00D07ADD"/>
    <w:rsid w:val="00D07B01"/>
    <w:rsid w:val="00D07E92"/>
    <w:rsid w:val="00D102D8"/>
    <w:rsid w:val="00D10744"/>
    <w:rsid w:val="00D116DC"/>
    <w:rsid w:val="00D11A9C"/>
    <w:rsid w:val="00D11E19"/>
    <w:rsid w:val="00D11F39"/>
    <w:rsid w:val="00D122FA"/>
    <w:rsid w:val="00D12355"/>
    <w:rsid w:val="00D12416"/>
    <w:rsid w:val="00D1247D"/>
    <w:rsid w:val="00D12A6C"/>
    <w:rsid w:val="00D12CE3"/>
    <w:rsid w:val="00D13075"/>
    <w:rsid w:val="00D138C4"/>
    <w:rsid w:val="00D13C99"/>
    <w:rsid w:val="00D13DE9"/>
    <w:rsid w:val="00D1424E"/>
    <w:rsid w:val="00D143A1"/>
    <w:rsid w:val="00D14822"/>
    <w:rsid w:val="00D14C28"/>
    <w:rsid w:val="00D14F23"/>
    <w:rsid w:val="00D15162"/>
    <w:rsid w:val="00D151C4"/>
    <w:rsid w:val="00D15765"/>
    <w:rsid w:val="00D1611C"/>
    <w:rsid w:val="00D16317"/>
    <w:rsid w:val="00D169B1"/>
    <w:rsid w:val="00D16FC5"/>
    <w:rsid w:val="00D173BA"/>
    <w:rsid w:val="00D1754F"/>
    <w:rsid w:val="00D2024E"/>
    <w:rsid w:val="00D202F9"/>
    <w:rsid w:val="00D2034C"/>
    <w:rsid w:val="00D20876"/>
    <w:rsid w:val="00D20AEC"/>
    <w:rsid w:val="00D2116E"/>
    <w:rsid w:val="00D214E1"/>
    <w:rsid w:val="00D219E3"/>
    <w:rsid w:val="00D21A5B"/>
    <w:rsid w:val="00D21B61"/>
    <w:rsid w:val="00D21BA0"/>
    <w:rsid w:val="00D2210A"/>
    <w:rsid w:val="00D221AE"/>
    <w:rsid w:val="00D221CA"/>
    <w:rsid w:val="00D2246C"/>
    <w:rsid w:val="00D2271B"/>
    <w:rsid w:val="00D23131"/>
    <w:rsid w:val="00D2324A"/>
    <w:rsid w:val="00D23398"/>
    <w:rsid w:val="00D2353C"/>
    <w:rsid w:val="00D23600"/>
    <w:rsid w:val="00D239E0"/>
    <w:rsid w:val="00D23D3F"/>
    <w:rsid w:val="00D23D5E"/>
    <w:rsid w:val="00D23DA7"/>
    <w:rsid w:val="00D23DB4"/>
    <w:rsid w:val="00D240ED"/>
    <w:rsid w:val="00D24120"/>
    <w:rsid w:val="00D242E0"/>
    <w:rsid w:val="00D2430E"/>
    <w:rsid w:val="00D24D0E"/>
    <w:rsid w:val="00D25288"/>
    <w:rsid w:val="00D25402"/>
    <w:rsid w:val="00D25D46"/>
    <w:rsid w:val="00D261CD"/>
    <w:rsid w:val="00D263E2"/>
    <w:rsid w:val="00D26434"/>
    <w:rsid w:val="00D2644D"/>
    <w:rsid w:val="00D264F0"/>
    <w:rsid w:val="00D26708"/>
    <w:rsid w:val="00D269D7"/>
    <w:rsid w:val="00D26A30"/>
    <w:rsid w:val="00D26BDE"/>
    <w:rsid w:val="00D26ED6"/>
    <w:rsid w:val="00D26F38"/>
    <w:rsid w:val="00D271C2"/>
    <w:rsid w:val="00D272A0"/>
    <w:rsid w:val="00D272F3"/>
    <w:rsid w:val="00D2771E"/>
    <w:rsid w:val="00D27BD8"/>
    <w:rsid w:val="00D27EB6"/>
    <w:rsid w:val="00D3032E"/>
    <w:rsid w:val="00D306A5"/>
    <w:rsid w:val="00D306A9"/>
    <w:rsid w:val="00D30F81"/>
    <w:rsid w:val="00D31027"/>
    <w:rsid w:val="00D313FC"/>
    <w:rsid w:val="00D319B3"/>
    <w:rsid w:val="00D31D36"/>
    <w:rsid w:val="00D31D6A"/>
    <w:rsid w:val="00D31F0A"/>
    <w:rsid w:val="00D31F89"/>
    <w:rsid w:val="00D3229E"/>
    <w:rsid w:val="00D326C9"/>
    <w:rsid w:val="00D327E7"/>
    <w:rsid w:val="00D32BD9"/>
    <w:rsid w:val="00D32E5C"/>
    <w:rsid w:val="00D3315C"/>
    <w:rsid w:val="00D332B4"/>
    <w:rsid w:val="00D33424"/>
    <w:rsid w:val="00D336E5"/>
    <w:rsid w:val="00D3377A"/>
    <w:rsid w:val="00D33A6B"/>
    <w:rsid w:val="00D33AAB"/>
    <w:rsid w:val="00D33AF6"/>
    <w:rsid w:val="00D33CE4"/>
    <w:rsid w:val="00D33D5D"/>
    <w:rsid w:val="00D33FAB"/>
    <w:rsid w:val="00D341A5"/>
    <w:rsid w:val="00D343D8"/>
    <w:rsid w:val="00D343F4"/>
    <w:rsid w:val="00D3468C"/>
    <w:rsid w:val="00D348B2"/>
    <w:rsid w:val="00D34C44"/>
    <w:rsid w:val="00D3526E"/>
    <w:rsid w:val="00D35332"/>
    <w:rsid w:val="00D354D9"/>
    <w:rsid w:val="00D35723"/>
    <w:rsid w:val="00D361C4"/>
    <w:rsid w:val="00D3627E"/>
    <w:rsid w:val="00D36319"/>
    <w:rsid w:val="00D36923"/>
    <w:rsid w:val="00D36F9A"/>
    <w:rsid w:val="00D37107"/>
    <w:rsid w:val="00D3764B"/>
    <w:rsid w:val="00D376C0"/>
    <w:rsid w:val="00D37796"/>
    <w:rsid w:val="00D378F7"/>
    <w:rsid w:val="00D37DE6"/>
    <w:rsid w:val="00D400D6"/>
    <w:rsid w:val="00D40390"/>
    <w:rsid w:val="00D40576"/>
    <w:rsid w:val="00D4058E"/>
    <w:rsid w:val="00D4084A"/>
    <w:rsid w:val="00D4091C"/>
    <w:rsid w:val="00D40DBE"/>
    <w:rsid w:val="00D40FB6"/>
    <w:rsid w:val="00D4120C"/>
    <w:rsid w:val="00D41358"/>
    <w:rsid w:val="00D4190F"/>
    <w:rsid w:val="00D41DAD"/>
    <w:rsid w:val="00D41E0F"/>
    <w:rsid w:val="00D41FAA"/>
    <w:rsid w:val="00D42BA2"/>
    <w:rsid w:val="00D43EE8"/>
    <w:rsid w:val="00D440B9"/>
    <w:rsid w:val="00D44687"/>
    <w:rsid w:val="00D44782"/>
    <w:rsid w:val="00D44D07"/>
    <w:rsid w:val="00D4501A"/>
    <w:rsid w:val="00D4504E"/>
    <w:rsid w:val="00D4506C"/>
    <w:rsid w:val="00D4516C"/>
    <w:rsid w:val="00D45458"/>
    <w:rsid w:val="00D458E7"/>
    <w:rsid w:val="00D45E1D"/>
    <w:rsid w:val="00D460EC"/>
    <w:rsid w:val="00D46575"/>
    <w:rsid w:val="00D4673B"/>
    <w:rsid w:val="00D46AA7"/>
    <w:rsid w:val="00D46BF1"/>
    <w:rsid w:val="00D47431"/>
    <w:rsid w:val="00D47666"/>
    <w:rsid w:val="00D47765"/>
    <w:rsid w:val="00D47D4D"/>
    <w:rsid w:val="00D501FA"/>
    <w:rsid w:val="00D50258"/>
    <w:rsid w:val="00D5063D"/>
    <w:rsid w:val="00D507D8"/>
    <w:rsid w:val="00D51045"/>
    <w:rsid w:val="00D5154B"/>
    <w:rsid w:val="00D51A6B"/>
    <w:rsid w:val="00D51F52"/>
    <w:rsid w:val="00D52212"/>
    <w:rsid w:val="00D524BA"/>
    <w:rsid w:val="00D525A4"/>
    <w:rsid w:val="00D525FB"/>
    <w:rsid w:val="00D52C6E"/>
    <w:rsid w:val="00D52DCC"/>
    <w:rsid w:val="00D53308"/>
    <w:rsid w:val="00D533A3"/>
    <w:rsid w:val="00D5349E"/>
    <w:rsid w:val="00D53F72"/>
    <w:rsid w:val="00D548EB"/>
    <w:rsid w:val="00D54F62"/>
    <w:rsid w:val="00D55386"/>
    <w:rsid w:val="00D5546A"/>
    <w:rsid w:val="00D556F5"/>
    <w:rsid w:val="00D55B02"/>
    <w:rsid w:val="00D55BB3"/>
    <w:rsid w:val="00D55C6C"/>
    <w:rsid w:val="00D56258"/>
    <w:rsid w:val="00D56343"/>
    <w:rsid w:val="00D56473"/>
    <w:rsid w:val="00D5720C"/>
    <w:rsid w:val="00D5729F"/>
    <w:rsid w:val="00D573F1"/>
    <w:rsid w:val="00D57657"/>
    <w:rsid w:val="00D57779"/>
    <w:rsid w:val="00D57A77"/>
    <w:rsid w:val="00D57C2C"/>
    <w:rsid w:val="00D600ED"/>
    <w:rsid w:val="00D60796"/>
    <w:rsid w:val="00D612BF"/>
    <w:rsid w:val="00D613CF"/>
    <w:rsid w:val="00D61CC0"/>
    <w:rsid w:val="00D623E7"/>
    <w:rsid w:val="00D624D9"/>
    <w:rsid w:val="00D625C3"/>
    <w:rsid w:val="00D634A9"/>
    <w:rsid w:val="00D63D85"/>
    <w:rsid w:val="00D63F22"/>
    <w:rsid w:val="00D648CF"/>
    <w:rsid w:val="00D64F30"/>
    <w:rsid w:val="00D65115"/>
    <w:rsid w:val="00D652D4"/>
    <w:rsid w:val="00D6563C"/>
    <w:rsid w:val="00D658AF"/>
    <w:rsid w:val="00D659BF"/>
    <w:rsid w:val="00D65A4F"/>
    <w:rsid w:val="00D65BF7"/>
    <w:rsid w:val="00D65CE7"/>
    <w:rsid w:val="00D65EC1"/>
    <w:rsid w:val="00D665A3"/>
    <w:rsid w:val="00D667FD"/>
    <w:rsid w:val="00D66A02"/>
    <w:rsid w:val="00D66B50"/>
    <w:rsid w:val="00D66EF9"/>
    <w:rsid w:val="00D67225"/>
    <w:rsid w:val="00D672A6"/>
    <w:rsid w:val="00D67782"/>
    <w:rsid w:val="00D67B0A"/>
    <w:rsid w:val="00D700AE"/>
    <w:rsid w:val="00D70388"/>
    <w:rsid w:val="00D70863"/>
    <w:rsid w:val="00D709D3"/>
    <w:rsid w:val="00D709EE"/>
    <w:rsid w:val="00D70A1A"/>
    <w:rsid w:val="00D70A1B"/>
    <w:rsid w:val="00D70D79"/>
    <w:rsid w:val="00D70FE8"/>
    <w:rsid w:val="00D7173C"/>
    <w:rsid w:val="00D71925"/>
    <w:rsid w:val="00D71C6F"/>
    <w:rsid w:val="00D7236A"/>
    <w:rsid w:val="00D723D2"/>
    <w:rsid w:val="00D72CC7"/>
    <w:rsid w:val="00D7302F"/>
    <w:rsid w:val="00D731A7"/>
    <w:rsid w:val="00D732D1"/>
    <w:rsid w:val="00D73653"/>
    <w:rsid w:val="00D73A9C"/>
    <w:rsid w:val="00D73C21"/>
    <w:rsid w:val="00D74454"/>
    <w:rsid w:val="00D74883"/>
    <w:rsid w:val="00D74A32"/>
    <w:rsid w:val="00D74D58"/>
    <w:rsid w:val="00D7530E"/>
    <w:rsid w:val="00D75BED"/>
    <w:rsid w:val="00D75E5B"/>
    <w:rsid w:val="00D75E76"/>
    <w:rsid w:val="00D75F80"/>
    <w:rsid w:val="00D75FA6"/>
    <w:rsid w:val="00D75FB5"/>
    <w:rsid w:val="00D760C7"/>
    <w:rsid w:val="00D76631"/>
    <w:rsid w:val="00D76714"/>
    <w:rsid w:val="00D76C88"/>
    <w:rsid w:val="00D76E74"/>
    <w:rsid w:val="00D76EBB"/>
    <w:rsid w:val="00D7796A"/>
    <w:rsid w:val="00D77F39"/>
    <w:rsid w:val="00D804E7"/>
    <w:rsid w:val="00D8058C"/>
    <w:rsid w:val="00D80695"/>
    <w:rsid w:val="00D80B66"/>
    <w:rsid w:val="00D80BA7"/>
    <w:rsid w:val="00D80EDE"/>
    <w:rsid w:val="00D80F03"/>
    <w:rsid w:val="00D81005"/>
    <w:rsid w:val="00D812DB"/>
    <w:rsid w:val="00D814A0"/>
    <w:rsid w:val="00D81C6B"/>
    <w:rsid w:val="00D81C9C"/>
    <w:rsid w:val="00D81D39"/>
    <w:rsid w:val="00D821D3"/>
    <w:rsid w:val="00D8223D"/>
    <w:rsid w:val="00D82278"/>
    <w:rsid w:val="00D822EC"/>
    <w:rsid w:val="00D8311F"/>
    <w:rsid w:val="00D8321A"/>
    <w:rsid w:val="00D8356E"/>
    <w:rsid w:val="00D835B5"/>
    <w:rsid w:val="00D83A24"/>
    <w:rsid w:val="00D83DC4"/>
    <w:rsid w:val="00D84B90"/>
    <w:rsid w:val="00D84DDB"/>
    <w:rsid w:val="00D84F64"/>
    <w:rsid w:val="00D84F9C"/>
    <w:rsid w:val="00D85089"/>
    <w:rsid w:val="00D85341"/>
    <w:rsid w:val="00D853AC"/>
    <w:rsid w:val="00D855F3"/>
    <w:rsid w:val="00D85703"/>
    <w:rsid w:val="00D85758"/>
    <w:rsid w:val="00D85C1C"/>
    <w:rsid w:val="00D878CA"/>
    <w:rsid w:val="00D87F07"/>
    <w:rsid w:val="00D87F54"/>
    <w:rsid w:val="00D90218"/>
    <w:rsid w:val="00D9036B"/>
    <w:rsid w:val="00D90460"/>
    <w:rsid w:val="00D90928"/>
    <w:rsid w:val="00D90A0B"/>
    <w:rsid w:val="00D90D0F"/>
    <w:rsid w:val="00D91186"/>
    <w:rsid w:val="00D9120B"/>
    <w:rsid w:val="00D913AB"/>
    <w:rsid w:val="00D91B4E"/>
    <w:rsid w:val="00D91BC2"/>
    <w:rsid w:val="00D91BDD"/>
    <w:rsid w:val="00D91DA9"/>
    <w:rsid w:val="00D92390"/>
    <w:rsid w:val="00D9242C"/>
    <w:rsid w:val="00D9264A"/>
    <w:rsid w:val="00D92AD7"/>
    <w:rsid w:val="00D946D2"/>
    <w:rsid w:val="00D94BF3"/>
    <w:rsid w:val="00D950E1"/>
    <w:rsid w:val="00D954FF"/>
    <w:rsid w:val="00D95FDA"/>
    <w:rsid w:val="00D96433"/>
    <w:rsid w:val="00D964CF"/>
    <w:rsid w:val="00D964F8"/>
    <w:rsid w:val="00D9660E"/>
    <w:rsid w:val="00D9678B"/>
    <w:rsid w:val="00D96893"/>
    <w:rsid w:val="00D9696C"/>
    <w:rsid w:val="00D96E7D"/>
    <w:rsid w:val="00D97324"/>
    <w:rsid w:val="00D97AE2"/>
    <w:rsid w:val="00DA0684"/>
    <w:rsid w:val="00DA122A"/>
    <w:rsid w:val="00DA170B"/>
    <w:rsid w:val="00DA2015"/>
    <w:rsid w:val="00DA2083"/>
    <w:rsid w:val="00DA272C"/>
    <w:rsid w:val="00DA281C"/>
    <w:rsid w:val="00DA29B8"/>
    <w:rsid w:val="00DA2B69"/>
    <w:rsid w:val="00DA2B94"/>
    <w:rsid w:val="00DA3195"/>
    <w:rsid w:val="00DA34FB"/>
    <w:rsid w:val="00DA38B5"/>
    <w:rsid w:val="00DA3E71"/>
    <w:rsid w:val="00DA432F"/>
    <w:rsid w:val="00DA4E09"/>
    <w:rsid w:val="00DA50BA"/>
    <w:rsid w:val="00DA544C"/>
    <w:rsid w:val="00DA5484"/>
    <w:rsid w:val="00DA58F5"/>
    <w:rsid w:val="00DA5927"/>
    <w:rsid w:val="00DA5A06"/>
    <w:rsid w:val="00DA5BAC"/>
    <w:rsid w:val="00DA6273"/>
    <w:rsid w:val="00DA652B"/>
    <w:rsid w:val="00DA6626"/>
    <w:rsid w:val="00DA6AA8"/>
    <w:rsid w:val="00DA6ADC"/>
    <w:rsid w:val="00DA6CE5"/>
    <w:rsid w:val="00DA7597"/>
    <w:rsid w:val="00DA761B"/>
    <w:rsid w:val="00DA776A"/>
    <w:rsid w:val="00DA78C0"/>
    <w:rsid w:val="00DA7AFE"/>
    <w:rsid w:val="00DA7E18"/>
    <w:rsid w:val="00DA7E2D"/>
    <w:rsid w:val="00DB0199"/>
    <w:rsid w:val="00DB0233"/>
    <w:rsid w:val="00DB05ED"/>
    <w:rsid w:val="00DB08B5"/>
    <w:rsid w:val="00DB10D2"/>
    <w:rsid w:val="00DB11CD"/>
    <w:rsid w:val="00DB1217"/>
    <w:rsid w:val="00DB15F0"/>
    <w:rsid w:val="00DB1CE6"/>
    <w:rsid w:val="00DB21A6"/>
    <w:rsid w:val="00DB226F"/>
    <w:rsid w:val="00DB2631"/>
    <w:rsid w:val="00DB277C"/>
    <w:rsid w:val="00DB27D1"/>
    <w:rsid w:val="00DB2850"/>
    <w:rsid w:val="00DB2A03"/>
    <w:rsid w:val="00DB2AAE"/>
    <w:rsid w:val="00DB2BEC"/>
    <w:rsid w:val="00DB2CE3"/>
    <w:rsid w:val="00DB324F"/>
    <w:rsid w:val="00DB3349"/>
    <w:rsid w:val="00DB33B3"/>
    <w:rsid w:val="00DB38E3"/>
    <w:rsid w:val="00DB38E9"/>
    <w:rsid w:val="00DB3CF7"/>
    <w:rsid w:val="00DB3E87"/>
    <w:rsid w:val="00DB4613"/>
    <w:rsid w:val="00DB47AE"/>
    <w:rsid w:val="00DB49E2"/>
    <w:rsid w:val="00DB4B64"/>
    <w:rsid w:val="00DB4F8C"/>
    <w:rsid w:val="00DB5343"/>
    <w:rsid w:val="00DB5574"/>
    <w:rsid w:val="00DB5A19"/>
    <w:rsid w:val="00DB60E1"/>
    <w:rsid w:val="00DB61A9"/>
    <w:rsid w:val="00DB61FB"/>
    <w:rsid w:val="00DB668C"/>
    <w:rsid w:val="00DB6B9C"/>
    <w:rsid w:val="00DB6CBF"/>
    <w:rsid w:val="00DB7003"/>
    <w:rsid w:val="00DB7199"/>
    <w:rsid w:val="00DB7676"/>
    <w:rsid w:val="00DB7B38"/>
    <w:rsid w:val="00DB7C58"/>
    <w:rsid w:val="00DC003F"/>
    <w:rsid w:val="00DC0374"/>
    <w:rsid w:val="00DC03B5"/>
    <w:rsid w:val="00DC041A"/>
    <w:rsid w:val="00DC0458"/>
    <w:rsid w:val="00DC0669"/>
    <w:rsid w:val="00DC08B5"/>
    <w:rsid w:val="00DC0BEB"/>
    <w:rsid w:val="00DC0C63"/>
    <w:rsid w:val="00DC0C7A"/>
    <w:rsid w:val="00DC0D17"/>
    <w:rsid w:val="00DC0FD5"/>
    <w:rsid w:val="00DC150B"/>
    <w:rsid w:val="00DC17F8"/>
    <w:rsid w:val="00DC1DA8"/>
    <w:rsid w:val="00DC23B1"/>
    <w:rsid w:val="00DC23EC"/>
    <w:rsid w:val="00DC242C"/>
    <w:rsid w:val="00DC2618"/>
    <w:rsid w:val="00DC2DA1"/>
    <w:rsid w:val="00DC2E01"/>
    <w:rsid w:val="00DC3131"/>
    <w:rsid w:val="00DC393A"/>
    <w:rsid w:val="00DC3AA1"/>
    <w:rsid w:val="00DC3AB9"/>
    <w:rsid w:val="00DC3DBB"/>
    <w:rsid w:val="00DC3EE1"/>
    <w:rsid w:val="00DC3F46"/>
    <w:rsid w:val="00DC3F55"/>
    <w:rsid w:val="00DC4675"/>
    <w:rsid w:val="00DC4BDE"/>
    <w:rsid w:val="00DC5187"/>
    <w:rsid w:val="00DC51F3"/>
    <w:rsid w:val="00DC5389"/>
    <w:rsid w:val="00DC5688"/>
    <w:rsid w:val="00DC57DD"/>
    <w:rsid w:val="00DC58CF"/>
    <w:rsid w:val="00DC5A54"/>
    <w:rsid w:val="00DC5D68"/>
    <w:rsid w:val="00DC5DAB"/>
    <w:rsid w:val="00DC634D"/>
    <w:rsid w:val="00DC6476"/>
    <w:rsid w:val="00DC6516"/>
    <w:rsid w:val="00DC68DA"/>
    <w:rsid w:val="00DC6CEF"/>
    <w:rsid w:val="00DC6FD0"/>
    <w:rsid w:val="00DC7005"/>
    <w:rsid w:val="00DC766B"/>
    <w:rsid w:val="00DC77B8"/>
    <w:rsid w:val="00DC780C"/>
    <w:rsid w:val="00DC7E35"/>
    <w:rsid w:val="00DD017C"/>
    <w:rsid w:val="00DD01C4"/>
    <w:rsid w:val="00DD0348"/>
    <w:rsid w:val="00DD0465"/>
    <w:rsid w:val="00DD093F"/>
    <w:rsid w:val="00DD0E14"/>
    <w:rsid w:val="00DD0F6C"/>
    <w:rsid w:val="00DD10E4"/>
    <w:rsid w:val="00DD13BE"/>
    <w:rsid w:val="00DD14B1"/>
    <w:rsid w:val="00DD16CC"/>
    <w:rsid w:val="00DD175E"/>
    <w:rsid w:val="00DD1B1F"/>
    <w:rsid w:val="00DD1B8E"/>
    <w:rsid w:val="00DD1CA0"/>
    <w:rsid w:val="00DD1D07"/>
    <w:rsid w:val="00DD2495"/>
    <w:rsid w:val="00DD27D5"/>
    <w:rsid w:val="00DD2FAB"/>
    <w:rsid w:val="00DD3335"/>
    <w:rsid w:val="00DD3D7C"/>
    <w:rsid w:val="00DD408E"/>
    <w:rsid w:val="00DD40BA"/>
    <w:rsid w:val="00DD466B"/>
    <w:rsid w:val="00DD474B"/>
    <w:rsid w:val="00DD4920"/>
    <w:rsid w:val="00DD4A0D"/>
    <w:rsid w:val="00DD4C4B"/>
    <w:rsid w:val="00DD4EFC"/>
    <w:rsid w:val="00DD4FCF"/>
    <w:rsid w:val="00DD5042"/>
    <w:rsid w:val="00DD54D4"/>
    <w:rsid w:val="00DD5975"/>
    <w:rsid w:val="00DD5B26"/>
    <w:rsid w:val="00DD6A54"/>
    <w:rsid w:val="00DD7011"/>
    <w:rsid w:val="00DD71AE"/>
    <w:rsid w:val="00DD741B"/>
    <w:rsid w:val="00DD74F0"/>
    <w:rsid w:val="00DD7F56"/>
    <w:rsid w:val="00DE0461"/>
    <w:rsid w:val="00DE0820"/>
    <w:rsid w:val="00DE0BB3"/>
    <w:rsid w:val="00DE0BF2"/>
    <w:rsid w:val="00DE106D"/>
    <w:rsid w:val="00DE116B"/>
    <w:rsid w:val="00DE1284"/>
    <w:rsid w:val="00DE136B"/>
    <w:rsid w:val="00DE1869"/>
    <w:rsid w:val="00DE1AA7"/>
    <w:rsid w:val="00DE1B74"/>
    <w:rsid w:val="00DE1EFF"/>
    <w:rsid w:val="00DE231D"/>
    <w:rsid w:val="00DE2A81"/>
    <w:rsid w:val="00DE2AC0"/>
    <w:rsid w:val="00DE2CEC"/>
    <w:rsid w:val="00DE3166"/>
    <w:rsid w:val="00DE320D"/>
    <w:rsid w:val="00DE3513"/>
    <w:rsid w:val="00DE358B"/>
    <w:rsid w:val="00DE35A1"/>
    <w:rsid w:val="00DE3676"/>
    <w:rsid w:val="00DE3CCF"/>
    <w:rsid w:val="00DE3FB3"/>
    <w:rsid w:val="00DE41D9"/>
    <w:rsid w:val="00DE4335"/>
    <w:rsid w:val="00DE4E5A"/>
    <w:rsid w:val="00DE50D1"/>
    <w:rsid w:val="00DE51AC"/>
    <w:rsid w:val="00DE51F0"/>
    <w:rsid w:val="00DE5415"/>
    <w:rsid w:val="00DE546F"/>
    <w:rsid w:val="00DE5761"/>
    <w:rsid w:val="00DE57A1"/>
    <w:rsid w:val="00DE5CE2"/>
    <w:rsid w:val="00DE6F1F"/>
    <w:rsid w:val="00DE7428"/>
    <w:rsid w:val="00DE7957"/>
    <w:rsid w:val="00DF039B"/>
    <w:rsid w:val="00DF042B"/>
    <w:rsid w:val="00DF0478"/>
    <w:rsid w:val="00DF058B"/>
    <w:rsid w:val="00DF093B"/>
    <w:rsid w:val="00DF09B2"/>
    <w:rsid w:val="00DF0A24"/>
    <w:rsid w:val="00DF0A7D"/>
    <w:rsid w:val="00DF13E8"/>
    <w:rsid w:val="00DF170F"/>
    <w:rsid w:val="00DF1780"/>
    <w:rsid w:val="00DF1CE1"/>
    <w:rsid w:val="00DF234B"/>
    <w:rsid w:val="00DF279C"/>
    <w:rsid w:val="00DF2B75"/>
    <w:rsid w:val="00DF2D79"/>
    <w:rsid w:val="00DF2E9F"/>
    <w:rsid w:val="00DF2FC0"/>
    <w:rsid w:val="00DF329D"/>
    <w:rsid w:val="00DF32DC"/>
    <w:rsid w:val="00DF3D0A"/>
    <w:rsid w:val="00DF3FFE"/>
    <w:rsid w:val="00DF509E"/>
    <w:rsid w:val="00DF530F"/>
    <w:rsid w:val="00DF5A2D"/>
    <w:rsid w:val="00DF5A66"/>
    <w:rsid w:val="00DF5D3D"/>
    <w:rsid w:val="00DF6105"/>
    <w:rsid w:val="00DF62C4"/>
    <w:rsid w:val="00DF63A2"/>
    <w:rsid w:val="00DF679C"/>
    <w:rsid w:val="00DF67ED"/>
    <w:rsid w:val="00DF6898"/>
    <w:rsid w:val="00DF69F8"/>
    <w:rsid w:val="00DF6B0A"/>
    <w:rsid w:val="00DF70BB"/>
    <w:rsid w:val="00DF7247"/>
    <w:rsid w:val="00DF7423"/>
    <w:rsid w:val="00E00665"/>
    <w:rsid w:val="00E00C64"/>
    <w:rsid w:val="00E00D6B"/>
    <w:rsid w:val="00E00E59"/>
    <w:rsid w:val="00E01103"/>
    <w:rsid w:val="00E01256"/>
    <w:rsid w:val="00E014B0"/>
    <w:rsid w:val="00E016A7"/>
    <w:rsid w:val="00E0175B"/>
    <w:rsid w:val="00E0197B"/>
    <w:rsid w:val="00E01ACA"/>
    <w:rsid w:val="00E02252"/>
    <w:rsid w:val="00E0235A"/>
    <w:rsid w:val="00E0299A"/>
    <w:rsid w:val="00E02A41"/>
    <w:rsid w:val="00E02DA6"/>
    <w:rsid w:val="00E037B0"/>
    <w:rsid w:val="00E0388C"/>
    <w:rsid w:val="00E03DED"/>
    <w:rsid w:val="00E0407B"/>
    <w:rsid w:val="00E042E2"/>
    <w:rsid w:val="00E042EC"/>
    <w:rsid w:val="00E04472"/>
    <w:rsid w:val="00E0463D"/>
    <w:rsid w:val="00E04FB4"/>
    <w:rsid w:val="00E05324"/>
    <w:rsid w:val="00E053BC"/>
    <w:rsid w:val="00E0573F"/>
    <w:rsid w:val="00E057E8"/>
    <w:rsid w:val="00E0583D"/>
    <w:rsid w:val="00E05989"/>
    <w:rsid w:val="00E05E3F"/>
    <w:rsid w:val="00E061DA"/>
    <w:rsid w:val="00E067AA"/>
    <w:rsid w:val="00E06A45"/>
    <w:rsid w:val="00E06F63"/>
    <w:rsid w:val="00E074D9"/>
    <w:rsid w:val="00E07808"/>
    <w:rsid w:val="00E07FB7"/>
    <w:rsid w:val="00E101FB"/>
    <w:rsid w:val="00E102DF"/>
    <w:rsid w:val="00E1044F"/>
    <w:rsid w:val="00E10616"/>
    <w:rsid w:val="00E1079A"/>
    <w:rsid w:val="00E10879"/>
    <w:rsid w:val="00E108C6"/>
    <w:rsid w:val="00E10AEB"/>
    <w:rsid w:val="00E10B3D"/>
    <w:rsid w:val="00E10F76"/>
    <w:rsid w:val="00E11721"/>
    <w:rsid w:val="00E11A20"/>
    <w:rsid w:val="00E11C0C"/>
    <w:rsid w:val="00E120B2"/>
    <w:rsid w:val="00E122A4"/>
    <w:rsid w:val="00E12303"/>
    <w:rsid w:val="00E127D1"/>
    <w:rsid w:val="00E12835"/>
    <w:rsid w:val="00E12EC8"/>
    <w:rsid w:val="00E130B5"/>
    <w:rsid w:val="00E13220"/>
    <w:rsid w:val="00E132C1"/>
    <w:rsid w:val="00E133C3"/>
    <w:rsid w:val="00E135C2"/>
    <w:rsid w:val="00E13FB3"/>
    <w:rsid w:val="00E14606"/>
    <w:rsid w:val="00E147FF"/>
    <w:rsid w:val="00E148DA"/>
    <w:rsid w:val="00E14C8E"/>
    <w:rsid w:val="00E14CA0"/>
    <w:rsid w:val="00E14D7F"/>
    <w:rsid w:val="00E1599D"/>
    <w:rsid w:val="00E15C76"/>
    <w:rsid w:val="00E15D8F"/>
    <w:rsid w:val="00E1678A"/>
    <w:rsid w:val="00E16796"/>
    <w:rsid w:val="00E16D7B"/>
    <w:rsid w:val="00E17125"/>
    <w:rsid w:val="00E17763"/>
    <w:rsid w:val="00E2051D"/>
    <w:rsid w:val="00E2053E"/>
    <w:rsid w:val="00E205A8"/>
    <w:rsid w:val="00E20C9F"/>
    <w:rsid w:val="00E20E21"/>
    <w:rsid w:val="00E215C0"/>
    <w:rsid w:val="00E21833"/>
    <w:rsid w:val="00E223B4"/>
    <w:rsid w:val="00E2286D"/>
    <w:rsid w:val="00E230B2"/>
    <w:rsid w:val="00E230F0"/>
    <w:rsid w:val="00E2310E"/>
    <w:rsid w:val="00E23299"/>
    <w:rsid w:val="00E236F3"/>
    <w:rsid w:val="00E2370E"/>
    <w:rsid w:val="00E23710"/>
    <w:rsid w:val="00E239EB"/>
    <w:rsid w:val="00E23B17"/>
    <w:rsid w:val="00E23B90"/>
    <w:rsid w:val="00E23DFA"/>
    <w:rsid w:val="00E240C6"/>
    <w:rsid w:val="00E242A0"/>
    <w:rsid w:val="00E24548"/>
    <w:rsid w:val="00E2457B"/>
    <w:rsid w:val="00E247EC"/>
    <w:rsid w:val="00E24FA7"/>
    <w:rsid w:val="00E2501F"/>
    <w:rsid w:val="00E25534"/>
    <w:rsid w:val="00E25537"/>
    <w:rsid w:val="00E2573D"/>
    <w:rsid w:val="00E258A1"/>
    <w:rsid w:val="00E25CA0"/>
    <w:rsid w:val="00E25E2C"/>
    <w:rsid w:val="00E25E95"/>
    <w:rsid w:val="00E26107"/>
    <w:rsid w:val="00E2615E"/>
    <w:rsid w:val="00E26485"/>
    <w:rsid w:val="00E26516"/>
    <w:rsid w:val="00E26924"/>
    <w:rsid w:val="00E27194"/>
    <w:rsid w:val="00E27796"/>
    <w:rsid w:val="00E278C3"/>
    <w:rsid w:val="00E27C73"/>
    <w:rsid w:val="00E27DBA"/>
    <w:rsid w:val="00E3032E"/>
    <w:rsid w:val="00E305F1"/>
    <w:rsid w:val="00E30740"/>
    <w:rsid w:val="00E30D1B"/>
    <w:rsid w:val="00E31114"/>
    <w:rsid w:val="00E3130F"/>
    <w:rsid w:val="00E3135F"/>
    <w:rsid w:val="00E31A16"/>
    <w:rsid w:val="00E31A60"/>
    <w:rsid w:val="00E31BD2"/>
    <w:rsid w:val="00E31C93"/>
    <w:rsid w:val="00E31FC9"/>
    <w:rsid w:val="00E3237D"/>
    <w:rsid w:val="00E32803"/>
    <w:rsid w:val="00E328BD"/>
    <w:rsid w:val="00E32A6A"/>
    <w:rsid w:val="00E32BDF"/>
    <w:rsid w:val="00E330A7"/>
    <w:rsid w:val="00E33122"/>
    <w:rsid w:val="00E33368"/>
    <w:rsid w:val="00E33CA7"/>
    <w:rsid w:val="00E33CE7"/>
    <w:rsid w:val="00E33DE9"/>
    <w:rsid w:val="00E33EAC"/>
    <w:rsid w:val="00E33F2B"/>
    <w:rsid w:val="00E3403D"/>
    <w:rsid w:val="00E3436D"/>
    <w:rsid w:val="00E3453C"/>
    <w:rsid w:val="00E34C7E"/>
    <w:rsid w:val="00E35382"/>
    <w:rsid w:val="00E3579B"/>
    <w:rsid w:val="00E35F82"/>
    <w:rsid w:val="00E36AC5"/>
    <w:rsid w:val="00E36ADF"/>
    <w:rsid w:val="00E36D3C"/>
    <w:rsid w:val="00E36E84"/>
    <w:rsid w:val="00E372DE"/>
    <w:rsid w:val="00E3755E"/>
    <w:rsid w:val="00E37785"/>
    <w:rsid w:val="00E3779D"/>
    <w:rsid w:val="00E37A99"/>
    <w:rsid w:val="00E37B39"/>
    <w:rsid w:val="00E37D1D"/>
    <w:rsid w:val="00E4005F"/>
    <w:rsid w:val="00E40275"/>
    <w:rsid w:val="00E40C57"/>
    <w:rsid w:val="00E40DE5"/>
    <w:rsid w:val="00E40DF7"/>
    <w:rsid w:val="00E40EE0"/>
    <w:rsid w:val="00E40F3C"/>
    <w:rsid w:val="00E411A6"/>
    <w:rsid w:val="00E4146D"/>
    <w:rsid w:val="00E41604"/>
    <w:rsid w:val="00E4176C"/>
    <w:rsid w:val="00E419C6"/>
    <w:rsid w:val="00E419C9"/>
    <w:rsid w:val="00E41FD5"/>
    <w:rsid w:val="00E420E3"/>
    <w:rsid w:val="00E42109"/>
    <w:rsid w:val="00E421B4"/>
    <w:rsid w:val="00E42CFD"/>
    <w:rsid w:val="00E42FFF"/>
    <w:rsid w:val="00E4315A"/>
    <w:rsid w:val="00E43729"/>
    <w:rsid w:val="00E437C6"/>
    <w:rsid w:val="00E43A6F"/>
    <w:rsid w:val="00E43D40"/>
    <w:rsid w:val="00E4440C"/>
    <w:rsid w:val="00E44AD1"/>
    <w:rsid w:val="00E44C4B"/>
    <w:rsid w:val="00E44CC7"/>
    <w:rsid w:val="00E44DB3"/>
    <w:rsid w:val="00E44E05"/>
    <w:rsid w:val="00E44E0A"/>
    <w:rsid w:val="00E44F83"/>
    <w:rsid w:val="00E45138"/>
    <w:rsid w:val="00E455B2"/>
    <w:rsid w:val="00E455E7"/>
    <w:rsid w:val="00E45BBD"/>
    <w:rsid w:val="00E45C8E"/>
    <w:rsid w:val="00E45D2B"/>
    <w:rsid w:val="00E45EED"/>
    <w:rsid w:val="00E460A7"/>
    <w:rsid w:val="00E46FCD"/>
    <w:rsid w:val="00E46FD7"/>
    <w:rsid w:val="00E46FE3"/>
    <w:rsid w:val="00E4745E"/>
    <w:rsid w:val="00E478AF"/>
    <w:rsid w:val="00E47CF9"/>
    <w:rsid w:val="00E47E05"/>
    <w:rsid w:val="00E47EA9"/>
    <w:rsid w:val="00E50030"/>
    <w:rsid w:val="00E50389"/>
    <w:rsid w:val="00E5052E"/>
    <w:rsid w:val="00E50600"/>
    <w:rsid w:val="00E5061D"/>
    <w:rsid w:val="00E5070E"/>
    <w:rsid w:val="00E50843"/>
    <w:rsid w:val="00E508CF"/>
    <w:rsid w:val="00E50A2F"/>
    <w:rsid w:val="00E50C9D"/>
    <w:rsid w:val="00E51056"/>
    <w:rsid w:val="00E5111C"/>
    <w:rsid w:val="00E512FA"/>
    <w:rsid w:val="00E51A64"/>
    <w:rsid w:val="00E51B2B"/>
    <w:rsid w:val="00E51FC6"/>
    <w:rsid w:val="00E520BE"/>
    <w:rsid w:val="00E52243"/>
    <w:rsid w:val="00E5236C"/>
    <w:rsid w:val="00E523D5"/>
    <w:rsid w:val="00E5269B"/>
    <w:rsid w:val="00E5298B"/>
    <w:rsid w:val="00E52BBE"/>
    <w:rsid w:val="00E52BD3"/>
    <w:rsid w:val="00E53231"/>
    <w:rsid w:val="00E533D7"/>
    <w:rsid w:val="00E53ADE"/>
    <w:rsid w:val="00E53E00"/>
    <w:rsid w:val="00E53E9E"/>
    <w:rsid w:val="00E54271"/>
    <w:rsid w:val="00E54414"/>
    <w:rsid w:val="00E5481F"/>
    <w:rsid w:val="00E548DF"/>
    <w:rsid w:val="00E54AC8"/>
    <w:rsid w:val="00E54D02"/>
    <w:rsid w:val="00E54E48"/>
    <w:rsid w:val="00E55283"/>
    <w:rsid w:val="00E553F5"/>
    <w:rsid w:val="00E55515"/>
    <w:rsid w:val="00E55D3D"/>
    <w:rsid w:val="00E562B3"/>
    <w:rsid w:val="00E56494"/>
    <w:rsid w:val="00E5667A"/>
    <w:rsid w:val="00E567CF"/>
    <w:rsid w:val="00E56C00"/>
    <w:rsid w:val="00E574CC"/>
    <w:rsid w:val="00E575AB"/>
    <w:rsid w:val="00E57797"/>
    <w:rsid w:val="00E57873"/>
    <w:rsid w:val="00E57A7B"/>
    <w:rsid w:val="00E57DA9"/>
    <w:rsid w:val="00E6038B"/>
    <w:rsid w:val="00E604CA"/>
    <w:rsid w:val="00E60844"/>
    <w:rsid w:val="00E609CB"/>
    <w:rsid w:val="00E60AB9"/>
    <w:rsid w:val="00E60D26"/>
    <w:rsid w:val="00E60EA0"/>
    <w:rsid w:val="00E60FF6"/>
    <w:rsid w:val="00E61568"/>
    <w:rsid w:val="00E618E0"/>
    <w:rsid w:val="00E61CE5"/>
    <w:rsid w:val="00E62D62"/>
    <w:rsid w:val="00E62F46"/>
    <w:rsid w:val="00E63248"/>
    <w:rsid w:val="00E63266"/>
    <w:rsid w:val="00E632D3"/>
    <w:rsid w:val="00E632E5"/>
    <w:rsid w:val="00E636D3"/>
    <w:rsid w:val="00E63BBD"/>
    <w:rsid w:val="00E63BE3"/>
    <w:rsid w:val="00E63C0F"/>
    <w:rsid w:val="00E63DE7"/>
    <w:rsid w:val="00E6400B"/>
    <w:rsid w:val="00E641F1"/>
    <w:rsid w:val="00E643EC"/>
    <w:rsid w:val="00E6469C"/>
    <w:rsid w:val="00E64A50"/>
    <w:rsid w:val="00E653D3"/>
    <w:rsid w:val="00E656D4"/>
    <w:rsid w:val="00E658C9"/>
    <w:rsid w:val="00E658D4"/>
    <w:rsid w:val="00E659DE"/>
    <w:rsid w:val="00E65B80"/>
    <w:rsid w:val="00E65F8B"/>
    <w:rsid w:val="00E6604C"/>
    <w:rsid w:val="00E66254"/>
    <w:rsid w:val="00E6663F"/>
    <w:rsid w:val="00E66664"/>
    <w:rsid w:val="00E66B4B"/>
    <w:rsid w:val="00E67A73"/>
    <w:rsid w:val="00E7089B"/>
    <w:rsid w:val="00E70EF6"/>
    <w:rsid w:val="00E71278"/>
    <w:rsid w:val="00E712F4"/>
    <w:rsid w:val="00E71456"/>
    <w:rsid w:val="00E7176F"/>
    <w:rsid w:val="00E718DC"/>
    <w:rsid w:val="00E71C40"/>
    <w:rsid w:val="00E71D2F"/>
    <w:rsid w:val="00E72779"/>
    <w:rsid w:val="00E7299B"/>
    <w:rsid w:val="00E729F7"/>
    <w:rsid w:val="00E72F21"/>
    <w:rsid w:val="00E730A6"/>
    <w:rsid w:val="00E73587"/>
    <w:rsid w:val="00E736A7"/>
    <w:rsid w:val="00E737A5"/>
    <w:rsid w:val="00E74762"/>
    <w:rsid w:val="00E75189"/>
    <w:rsid w:val="00E75908"/>
    <w:rsid w:val="00E75BF6"/>
    <w:rsid w:val="00E762E0"/>
    <w:rsid w:val="00E76905"/>
    <w:rsid w:val="00E7695E"/>
    <w:rsid w:val="00E76B01"/>
    <w:rsid w:val="00E772C5"/>
    <w:rsid w:val="00E77401"/>
    <w:rsid w:val="00E774D7"/>
    <w:rsid w:val="00E77883"/>
    <w:rsid w:val="00E806DF"/>
    <w:rsid w:val="00E80E24"/>
    <w:rsid w:val="00E814A9"/>
    <w:rsid w:val="00E81947"/>
    <w:rsid w:val="00E81AB9"/>
    <w:rsid w:val="00E81EE1"/>
    <w:rsid w:val="00E834B0"/>
    <w:rsid w:val="00E835DB"/>
    <w:rsid w:val="00E8360C"/>
    <w:rsid w:val="00E83CEA"/>
    <w:rsid w:val="00E83CF2"/>
    <w:rsid w:val="00E83FB3"/>
    <w:rsid w:val="00E84265"/>
    <w:rsid w:val="00E84527"/>
    <w:rsid w:val="00E84775"/>
    <w:rsid w:val="00E84AC4"/>
    <w:rsid w:val="00E84BAD"/>
    <w:rsid w:val="00E85145"/>
    <w:rsid w:val="00E85542"/>
    <w:rsid w:val="00E85A2F"/>
    <w:rsid w:val="00E869BE"/>
    <w:rsid w:val="00E869CB"/>
    <w:rsid w:val="00E86FFA"/>
    <w:rsid w:val="00E874DC"/>
    <w:rsid w:val="00E8777B"/>
    <w:rsid w:val="00E87C0D"/>
    <w:rsid w:val="00E87F3E"/>
    <w:rsid w:val="00E901AB"/>
    <w:rsid w:val="00E90436"/>
    <w:rsid w:val="00E9065F"/>
    <w:rsid w:val="00E9077D"/>
    <w:rsid w:val="00E90BA8"/>
    <w:rsid w:val="00E90BAD"/>
    <w:rsid w:val="00E90DE7"/>
    <w:rsid w:val="00E90EBC"/>
    <w:rsid w:val="00E91243"/>
    <w:rsid w:val="00E924FF"/>
    <w:rsid w:val="00E92608"/>
    <w:rsid w:val="00E92939"/>
    <w:rsid w:val="00E93005"/>
    <w:rsid w:val="00E93582"/>
    <w:rsid w:val="00E936C8"/>
    <w:rsid w:val="00E936FA"/>
    <w:rsid w:val="00E9372F"/>
    <w:rsid w:val="00E93820"/>
    <w:rsid w:val="00E939AE"/>
    <w:rsid w:val="00E93AE2"/>
    <w:rsid w:val="00E93D12"/>
    <w:rsid w:val="00E93E55"/>
    <w:rsid w:val="00E93F25"/>
    <w:rsid w:val="00E9431B"/>
    <w:rsid w:val="00E94A5E"/>
    <w:rsid w:val="00E94CFD"/>
    <w:rsid w:val="00E9591E"/>
    <w:rsid w:val="00E95A38"/>
    <w:rsid w:val="00E95B37"/>
    <w:rsid w:val="00E95CE8"/>
    <w:rsid w:val="00E96132"/>
    <w:rsid w:val="00E9620F"/>
    <w:rsid w:val="00E964BB"/>
    <w:rsid w:val="00E96948"/>
    <w:rsid w:val="00E96C58"/>
    <w:rsid w:val="00E96FAD"/>
    <w:rsid w:val="00E96FD8"/>
    <w:rsid w:val="00E970EE"/>
    <w:rsid w:val="00E975CD"/>
    <w:rsid w:val="00E97782"/>
    <w:rsid w:val="00E97A5B"/>
    <w:rsid w:val="00E97C9D"/>
    <w:rsid w:val="00EA021B"/>
    <w:rsid w:val="00EA0221"/>
    <w:rsid w:val="00EA04BE"/>
    <w:rsid w:val="00EA0733"/>
    <w:rsid w:val="00EA0870"/>
    <w:rsid w:val="00EA0978"/>
    <w:rsid w:val="00EA0B0D"/>
    <w:rsid w:val="00EA0C1A"/>
    <w:rsid w:val="00EA0E38"/>
    <w:rsid w:val="00EA13EE"/>
    <w:rsid w:val="00EA195D"/>
    <w:rsid w:val="00EA1B8D"/>
    <w:rsid w:val="00EA1C6E"/>
    <w:rsid w:val="00EA1DA1"/>
    <w:rsid w:val="00EA2D3B"/>
    <w:rsid w:val="00EA2FF6"/>
    <w:rsid w:val="00EA30D2"/>
    <w:rsid w:val="00EA345F"/>
    <w:rsid w:val="00EA34F5"/>
    <w:rsid w:val="00EA35FC"/>
    <w:rsid w:val="00EA3A2F"/>
    <w:rsid w:val="00EA3D67"/>
    <w:rsid w:val="00EA3E79"/>
    <w:rsid w:val="00EA41D8"/>
    <w:rsid w:val="00EA44F9"/>
    <w:rsid w:val="00EA4556"/>
    <w:rsid w:val="00EA457B"/>
    <w:rsid w:val="00EA4776"/>
    <w:rsid w:val="00EA4B55"/>
    <w:rsid w:val="00EA4D20"/>
    <w:rsid w:val="00EA508A"/>
    <w:rsid w:val="00EA525D"/>
    <w:rsid w:val="00EA568D"/>
    <w:rsid w:val="00EA6150"/>
    <w:rsid w:val="00EA61BA"/>
    <w:rsid w:val="00EA64B5"/>
    <w:rsid w:val="00EA659A"/>
    <w:rsid w:val="00EA66DC"/>
    <w:rsid w:val="00EA6973"/>
    <w:rsid w:val="00EA6C86"/>
    <w:rsid w:val="00EA6CA3"/>
    <w:rsid w:val="00EA6E51"/>
    <w:rsid w:val="00EA7634"/>
    <w:rsid w:val="00EA7769"/>
    <w:rsid w:val="00EA79E7"/>
    <w:rsid w:val="00EA7A0A"/>
    <w:rsid w:val="00EA7E5A"/>
    <w:rsid w:val="00EA7F2D"/>
    <w:rsid w:val="00EB0055"/>
    <w:rsid w:val="00EB0134"/>
    <w:rsid w:val="00EB05A3"/>
    <w:rsid w:val="00EB0791"/>
    <w:rsid w:val="00EB0DF5"/>
    <w:rsid w:val="00EB10DC"/>
    <w:rsid w:val="00EB11E9"/>
    <w:rsid w:val="00EB26E1"/>
    <w:rsid w:val="00EB27B3"/>
    <w:rsid w:val="00EB289B"/>
    <w:rsid w:val="00EB2B74"/>
    <w:rsid w:val="00EB38BF"/>
    <w:rsid w:val="00EB3A7B"/>
    <w:rsid w:val="00EB3AA5"/>
    <w:rsid w:val="00EB3AFF"/>
    <w:rsid w:val="00EB3E25"/>
    <w:rsid w:val="00EB3E66"/>
    <w:rsid w:val="00EB419D"/>
    <w:rsid w:val="00EB4669"/>
    <w:rsid w:val="00EB46F3"/>
    <w:rsid w:val="00EB48B3"/>
    <w:rsid w:val="00EB4E79"/>
    <w:rsid w:val="00EB4FF9"/>
    <w:rsid w:val="00EB50CA"/>
    <w:rsid w:val="00EB532E"/>
    <w:rsid w:val="00EB5775"/>
    <w:rsid w:val="00EB57C7"/>
    <w:rsid w:val="00EB5C93"/>
    <w:rsid w:val="00EB5E61"/>
    <w:rsid w:val="00EB6521"/>
    <w:rsid w:val="00EB6771"/>
    <w:rsid w:val="00EB6993"/>
    <w:rsid w:val="00EB6F57"/>
    <w:rsid w:val="00EB7724"/>
    <w:rsid w:val="00EB7AA5"/>
    <w:rsid w:val="00EC05D0"/>
    <w:rsid w:val="00EC0734"/>
    <w:rsid w:val="00EC0782"/>
    <w:rsid w:val="00EC07E0"/>
    <w:rsid w:val="00EC08E6"/>
    <w:rsid w:val="00EC0BB7"/>
    <w:rsid w:val="00EC0C1B"/>
    <w:rsid w:val="00EC1157"/>
    <w:rsid w:val="00EC186B"/>
    <w:rsid w:val="00EC1DF8"/>
    <w:rsid w:val="00EC23C9"/>
    <w:rsid w:val="00EC249B"/>
    <w:rsid w:val="00EC2598"/>
    <w:rsid w:val="00EC29B2"/>
    <w:rsid w:val="00EC2BA2"/>
    <w:rsid w:val="00EC2BE3"/>
    <w:rsid w:val="00EC2CE9"/>
    <w:rsid w:val="00EC2DD6"/>
    <w:rsid w:val="00EC3383"/>
    <w:rsid w:val="00EC37F9"/>
    <w:rsid w:val="00EC3CD5"/>
    <w:rsid w:val="00EC3D36"/>
    <w:rsid w:val="00EC3E17"/>
    <w:rsid w:val="00EC3E5C"/>
    <w:rsid w:val="00EC4219"/>
    <w:rsid w:val="00EC43E5"/>
    <w:rsid w:val="00EC4F88"/>
    <w:rsid w:val="00EC5209"/>
    <w:rsid w:val="00EC56A4"/>
    <w:rsid w:val="00EC57B3"/>
    <w:rsid w:val="00EC5C9C"/>
    <w:rsid w:val="00EC62D9"/>
    <w:rsid w:val="00EC662A"/>
    <w:rsid w:val="00EC69BE"/>
    <w:rsid w:val="00EC6B2C"/>
    <w:rsid w:val="00EC6BD5"/>
    <w:rsid w:val="00EC6E81"/>
    <w:rsid w:val="00EC6F24"/>
    <w:rsid w:val="00EC765E"/>
    <w:rsid w:val="00EC7E30"/>
    <w:rsid w:val="00EC7EB2"/>
    <w:rsid w:val="00ED017C"/>
    <w:rsid w:val="00ED02F3"/>
    <w:rsid w:val="00ED03A6"/>
    <w:rsid w:val="00ED053D"/>
    <w:rsid w:val="00ED0B10"/>
    <w:rsid w:val="00ED0B52"/>
    <w:rsid w:val="00ED0B8C"/>
    <w:rsid w:val="00ED0F26"/>
    <w:rsid w:val="00ED15E2"/>
    <w:rsid w:val="00ED161A"/>
    <w:rsid w:val="00ED170D"/>
    <w:rsid w:val="00ED1D67"/>
    <w:rsid w:val="00ED2148"/>
    <w:rsid w:val="00ED21A6"/>
    <w:rsid w:val="00ED2988"/>
    <w:rsid w:val="00ED2A24"/>
    <w:rsid w:val="00ED2C1D"/>
    <w:rsid w:val="00ED2C46"/>
    <w:rsid w:val="00ED2FC4"/>
    <w:rsid w:val="00ED3397"/>
    <w:rsid w:val="00ED3578"/>
    <w:rsid w:val="00ED3609"/>
    <w:rsid w:val="00ED3BA5"/>
    <w:rsid w:val="00ED3D86"/>
    <w:rsid w:val="00ED3F72"/>
    <w:rsid w:val="00ED41C3"/>
    <w:rsid w:val="00ED4291"/>
    <w:rsid w:val="00ED43F5"/>
    <w:rsid w:val="00ED4510"/>
    <w:rsid w:val="00ED5B50"/>
    <w:rsid w:val="00ED5DFB"/>
    <w:rsid w:val="00ED6031"/>
    <w:rsid w:val="00ED6BA3"/>
    <w:rsid w:val="00ED6BAD"/>
    <w:rsid w:val="00ED6E46"/>
    <w:rsid w:val="00ED74D8"/>
    <w:rsid w:val="00ED7764"/>
    <w:rsid w:val="00ED7C61"/>
    <w:rsid w:val="00ED7D9A"/>
    <w:rsid w:val="00EE02D3"/>
    <w:rsid w:val="00EE05B2"/>
    <w:rsid w:val="00EE093C"/>
    <w:rsid w:val="00EE0A25"/>
    <w:rsid w:val="00EE0D19"/>
    <w:rsid w:val="00EE0F85"/>
    <w:rsid w:val="00EE117C"/>
    <w:rsid w:val="00EE137F"/>
    <w:rsid w:val="00EE1883"/>
    <w:rsid w:val="00EE19C8"/>
    <w:rsid w:val="00EE1A58"/>
    <w:rsid w:val="00EE28A4"/>
    <w:rsid w:val="00EE2F5D"/>
    <w:rsid w:val="00EE2FE8"/>
    <w:rsid w:val="00EE31E1"/>
    <w:rsid w:val="00EE3865"/>
    <w:rsid w:val="00EE38AD"/>
    <w:rsid w:val="00EE4141"/>
    <w:rsid w:val="00EE431B"/>
    <w:rsid w:val="00EE4B1E"/>
    <w:rsid w:val="00EE4C9D"/>
    <w:rsid w:val="00EE4E8E"/>
    <w:rsid w:val="00EE4F60"/>
    <w:rsid w:val="00EE57C3"/>
    <w:rsid w:val="00EE59AC"/>
    <w:rsid w:val="00EE5B27"/>
    <w:rsid w:val="00EE5B68"/>
    <w:rsid w:val="00EE5DD1"/>
    <w:rsid w:val="00EE5F3E"/>
    <w:rsid w:val="00EE66E5"/>
    <w:rsid w:val="00EE676A"/>
    <w:rsid w:val="00EE6BD5"/>
    <w:rsid w:val="00EE7562"/>
    <w:rsid w:val="00EE760C"/>
    <w:rsid w:val="00EE769D"/>
    <w:rsid w:val="00EE796D"/>
    <w:rsid w:val="00EE7AB8"/>
    <w:rsid w:val="00EF0353"/>
    <w:rsid w:val="00EF03A9"/>
    <w:rsid w:val="00EF09FD"/>
    <w:rsid w:val="00EF0C5F"/>
    <w:rsid w:val="00EF0EFC"/>
    <w:rsid w:val="00EF1039"/>
    <w:rsid w:val="00EF1206"/>
    <w:rsid w:val="00EF1354"/>
    <w:rsid w:val="00EF172D"/>
    <w:rsid w:val="00EF17FB"/>
    <w:rsid w:val="00EF1972"/>
    <w:rsid w:val="00EF1A2B"/>
    <w:rsid w:val="00EF22E3"/>
    <w:rsid w:val="00EF295B"/>
    <w:rsid w:val="00EF2DBD"/>
    <w:rsid w:val="00EF2E28"/>
    <w:rsid w:val="00EF3062"/>
    <w:rsid w:val="00EF34D5"/>
    <w:rsid w:val="00EF36A1"/>
    <w:rsid w:val="00EF36F7"/>
    <w:rsid w:val="00EF409D"/>
    <w:rsid w:val="00EF40A6"/>
    <w:rsid w:val="00EF4173"/>
    <w:rsid w:val="00EF43DA"/>
    <w:rsid w:val="00EF4BA5"/>
    <w:rsid w:val="00EF4E70"/>
    <w:rsid w:val="00EF4F0B"/>
    <w:rsid w:val="00EF5343"/>
    <w:rsid w:val="00EF5528"/>
    <w:rsid w:val="00EF56E1"/>
    <w:rsid w:val="00EF636A"/>
    <w:rsid w:val="00EF6948"/>
    <w:rsid w:val="00EF69A1"/>
    <w:rsid w:val="00EF748B"/>
    <w:rsid w:val="00EF7CC2"/>
    <w:rsid w:val="00F00450"/>
    <w:rsid w:val="00F008F8"/>
    <w:rsid w:val="00F00A1E"/>
    <w:rsid w:val="00F00D29"/>
    <w:rsid w:val="00F01098"/>
    <w:rsid w:val="00F017B8"/>
    <w:rsid w:val="00F01A45"/>
    <w:rsid w:val="00F01BA5"/>
    <w:rsid w:val="00F01C6E"/>
    <w:rsid w:val="00F0203D"/>
    <w:rsid w:val="00F021DB"/>
    <w:rsid w:val="00F02377"/>
    <w:rsid w:val="00F023C9"/>
    <w:rsid w:val="00F02AC1"/>
    <w:rsid w:val="00F02C46"/>
    <w:rsid w:val="00F02D2C"/>
    <w:rsid w:val="00F02E60"/>
    <w:rsid w:val="00F02F30"/>
    <w:rsid w:val="00F0353E"/>
    <w:rsid w:val="00F03EDE"/>
    <w:rsid w:val="00F04941"/>
    <w:rsid w:val="00F04B70"/>
    <w:rsid w:val="00F04D2F"/>
    <w:rsid w:val="00F04DE8"/>
    <w:rsid w:val="00F04E27"/>
    <w:rsid w:val="00F04ED2"/>
    <w:rsid w:val="00F052CA"/>
    <w:rsid w:val="00F05507"/>
    <w:rsid w:val="00F056CE"/>
    <w:rsid w:val="00F058E9"/>
    <w:rsid w:val="00F05927"/>
    <w:rsid w:val="00F05957"/>
    <w:rsid w:val="00F05BD6"/>
    <w:rsid w:val="00F0653A"/>
    <w:rsid w:val="00F06687"/>
    <w:rsid w:val="00F06962"/>
    <w:rsid w:val="00F06B13"/>
    <w:rsid w:val="00F06BC7"/>
    <w:rsid w:val="00F07100"/>
    <w:rsid w:val="00F07213"/>
    <w:rsid w:val="00F0737F"/>
    <w:rsid w:val="00F0767A"/>
    <w:rsid w:val="00F07689"/>
    <w:rsid w:val="00F07E31"/>
    <w:rsid w:val="00F100B2"/>
    <w:rsid w:val="00F10266"/>
    <w:rsid w:val="00F10A34"/>
    <w:rsid w:val="00F10A7C"/>
    <w:rsid w:val="00F10D53"/>
    <w:rsid w:val="00F10F6B"/>
    <w:rsid w:val="00F11035"/>
    <w:rsid w:val="00F112ED"/>
    <w:rsid w:val="00F11CB6"/>
    <w:rsid w:val="00F120CE"/>
    <w:rsid w:val="00F120D7"/>
    <w:rsid w:val="00F123C7"/>
    <w:rsid w:val="00F12F0B"/>
    <w:rsid w:val="00F133C9"/>
    <w:rsid w:val="00F13466"/>
    <w:rsid w:val="00F138FE"/>
    <w:rsid w:val="00F13A9F"/>
    <w:rsid w:val="00F13DB2"/>
    <w:rsid w:val="00F14294"/>
    <w:rsid w:val="00F144F2"/>
    <w:rsid w:val="00F1462B"/>
    <w:rsid w:val="00F14681"/>
    <w:rsid w:val="00F146D6"/>
    <w:rsid w:val="00F14B3C"/>
    <w:rsid w:val="00F1527A"/>
    <w:rsid w:val="00F15578"/>
    <w:rsid w:val="00F15765"/>
    <w:rsid w:val="00F15790"/>
    <w:rsid w:val="00F159D9"/>
    <w:rsid w:val="00F15C35"/>
    <w:rsid w:val="00F15E79"/>
    <w:rsid w:val="00F163F3"/>
    <w:rsid w:val="00F165D0"/>
    <w:rsid w:val="00F16724"/>
    <w:rsid w:val="00F16A61"/>
    <w:rsid w:val="00F16C17"/>
    <w:rsid w:val="00F16C8C"/>
    <w:rsid w:val="00F170B7"/>
    <w:rsid w:val="00F17516"/>
    <w:rsid w:val="00F1753B"/>
    <w:rsid w:val="00F1758A"/>
    <w:rsid w:val="00F1772F"/>
    <w:rsid w:val="00F178A4"/>
    <w:rsid w:val="00F17A9F"/>
    <w:rsid w:val="00F17F00"/>
    <w:rsid w:val="00F2000C"/>
    <w:rsid w:val="00F2034C"/>
    <w:rsid w:val="00F203EC"/>
    <w:rsid w:val="00F206DA"/>
    <w:rsid w:val="00F208D3"/>
    <w:rsid w:val="00F20B92"/>
    <w:rsid w:val="00F21221"/>
    <w:rsid w:val="00F214DE"/>
    <w:rsid w:val="00F21710"/>
    <w:rsid w:val="00F219F1"/>
    <w:rsid w:val="00F21B07"/>
    <w:rsid w:val="00F21CCC"/>
    <w:rsid w:val="00F2231C"/>
    <w:rsid w:val="00F2277A"/>
    <w:rsid w:val="00F23CE2"/>
    <w:rsid w:val="00F23D4D"/>
    <w:rsid w:val="00F23F9E"/>
    <w:rsid w:val="00F244E5"/>
    <w:rsid w:val="00F245B0"/>
    <w:rsid w:val="00F24AA8"/>
    <w:rsid w:val="00F251C7"/>
    <w:rsid w:val="00F25BFA"/>
    <w:rsid w:val="00F25D1C"/>
    <w:rsid w:val="00F25EC4"/>
    <w:rsid w:val="00F263BC"/>
    <w:rsid w:val="00F266A3"/>
    <w:rsid w:val="00F266FD"/>
    <w:rsid w:val="00F2693C"/>
    <w:rsid w:val="00F2739C"/>
    <w:rsid w:val="00F27528"/>
    <w:rsid w:val="00F275B7"/>
    <w:rsid w:val="00F27620"/>
    <w:rsid w:val="00F276E0"/>
    <w:rsid w:val="00F276E7"/>
    <w:rsid w:val="00F2770B"/>
    <w:rsid w:val="00F277ED"/>
    <w:rsid w:val="00F3023E"/>
    <w:rsid w:val="00F30358"/>
    <w:rsid w:val="00F30412"/>
    <w:rsid w:val="00F30B2A"/>
    <w:rsid w:val="00F30EAC"/>
    <w:rsid w:val="00F30EC9"/>
    <w:rsid w:val="00F30F33"/>
    <w:rsid w:val="00F30F8E"/>
    <w:rsid w:val="00F31401"/>
    <w:rsid w:val="00F316E8"/>
    <w:rsid w:val="00F31764"/>
    <w:rsid w:val="00F31985"/>
    <w:rsid w:val="00F31D93"/>
    <w:rsid w:val="00F31F9B"/>
    <w:rsid w:val="00F326E5"/>
    <w:rsid w:val="00F32C03"/>
    <w:rsid w:val="00F32F6A"/>
    <w:rsid w:val="00F33987"/>
    <w:rsid w:val="00F3398B"/>
    <w:rsid w:val="00F33C56"/>
    <w:rsid w:val="00F33D2C"/>
    <w:rsid w:val="00F3442D"/>
    <w:rsid w:val="00F34786"/>
    <w:rsid w:val="00F349F5"/>
    <w:rsid w:val="00F34CCE"/>
    <w:rsid w:val="00F34FA6"/>
    <w:rsid w:val="00F35284"/>
    <w:rsid w:val="00F35785"/>
    <w:rsid w:val="00F35C08"/>
    <w:rsid w:val="00F35DB3"/>
    <w:rsid w:val="00F35F57"/>
    <w:rsid w:val="00F36149"/>
    <w:rsid w:val="00F36313"/>
    <w:rsid w:val="00F36315"/>
    <w:rsid w:val="00F363E8"/>
    <w:rsid w:val="00F3656E"/>
    <w:rsid w:val="00F36729"/>
    <w:rsid w:val="00F36975"/>
    <w:rsid w:val="00F36BDE"/>
    <w:rsid w:val="00F36CEF"/>
    <w:rsid w:val="00F37164"/>
    <w:rsid w:val="00F37214"/>
    <w:rsid w:val="00F3733D"/>
    <w:rsid w:val="00F37412"/>
    <w:rsid w:val="00F3769E"/>
    <w:rsid w:val="00F37716"/>
    <w:rsid w:val="00F37E07"/>
    <w:rsid w:val="00F401AD"/>
    <w:rsid w:val="00F4067C"/>
    <w:rsid w:val="00F4081D"/>
    <w:rsid w:val="00F408DD"/>
    <w:rsid w:val="00F40C9E"/>
    <w:rsid w:val="00F410AD"/>
    <w:rsid w:val="00F413A7"/>
    <w:rsid w:val="00F41749"/>
    <w:rsid w:val="00F4192B"/>
    <w:rsid w:val="00F41B01"/>
    <w:rsid w:val="00F41CA0"/>
    <w:rsid w:val="00F4211B"/>
    <w:rsid w:val="00F4289C"/>
    <w:rsid w:val="00F42EB8"/>
    <w:rsid w:val="00F43281"/>
    <w:rsid w:val="00F434D6"/>
    <w:rsid w:val="00F43BD8"/>
    <w:rsid w:val="00F44538"/>
    <w:rsid w:val="00F4453C"/>
    <w:rsid w:val="00F4464C"/>
    <w:rsid w:val="00F44B66"/>
    <w:rsid w:val="00F44D34"/>
    <w:rsid w:val="00F44E55"/>
    <w:rsid w:val="00F44EBC"/>
    <w:rsid w:val="00F45AAE"/>
    <w:rsid w:val="00F4625A"/>
    <w:rsid w:val="00F46487"/>
    <w:rsid w:val="00F466B6"/>
    <w:rsid w:val="00F46AAF"/>
    <w:rsid w:val="00F46B0A"/>
    <w:rsid w:val="00F46B49"/>
    <w:rsid w:val="00F46D97"/>
    <w:rsid w:val="00F46E90"/>
    <w:rsid w:val="00F476B6"/>
    <w:rsid w:val="00F5014C"/>
    <w:rsid w:val="00F509A6"/>
    <w:rsid w:val="00F50E80"/>
    <w:rsid w:val="00F51234"/>
    <w:rsid w:val="00F51352"/>
    <w:rsid w:val="00F513AF"/>
    <w:rsid w:val="00F516F5"/>
    <w:rsid w:val="00F51C5A"/>
    <w:rsid w:val="00F51D15"/>
    <w:rsid w:val="00F51E76"/>
    <w:rsid w:val="00F521D5"/>
    <w:rsid w:val="00F5240B"/>
    <w:rsid w:val="00F52831"/>
    <w:rsid w:val="00F52C71"/>
    <w:rsid w:val="00F5341E"/>
    <w:rsid w:val="00F53A56"/>
    <w:rsid w:val="00F5420D"/>
    <w:rsid w:val="00F54A35"/>
    <w:rsid w:val="00F54DBA"/>
    <w:rsid w:val="00F54E7A"/>
    <w:rsid w:val="00F54EF2"/>
    <w:rsid w:val="00F54F07"/>
    <w:rsid w:val="00F556CB"/>
    <w:rsid w:val="00F55AB4"/>
    <w:rsid w:val="00F55B0D"/>
    <w:rsid w:val="00F55BE4"/>
    <w:rsid w:val="00F55C9C"/>
    <w:rsid w:val="00F55CCE"/>
    <w:rsid w:val="00F55DCB"/>
    <w:rsid w:val="00F55E82"/>
    <w:rsid w:val="00F56216"/>
    <w:rsid w:val="00F56459"/>
    <w:rsid w:val="00F56570"/>
    <w:rsid w:val="00F5681C"/>
    <w:rsid w:val="00F569C9"/>
    <w:rsid w:val="00F56EF5"/>
    <w:rsid w:val="00F5727E"/>
    <w:rsid w:val="00F57368"/>
    <w:rsid w:val="00F57486"/>
    <w:rsid w:val="00F574D5"/>
    <w:rsid w:val="00F577F6"/>
    <w:rsid w:val="00F57B1B"/>
    <w:rsid w:val="00F57CC6"/>
    <w:rsid w:val="00F60189"/>
    <w:rsid w:val="00F603FC"/>
    <w:rsid w:val="00F60ABB"/>
    <w:rsid w:val="00F60AF5"/>
    <w:rsid w:val="00F60BA4"/>
    <w:rsid w:val="00F620DD"/>
    <w:rsid w:val="00F6222E"/>
    <w:rsid w:val="00F62271"/>
    <w:rsid w:val="00F626C9"/>
    <w:rsid w:val="00F63AF8"/>
    <w:rsid w:val="00F63BD3"/>
    <w:rsid w:val="00F63E8A"/>
    <w:rsid w:val="00F64331"/>
    <w:rsid w:val="00F64737"/>
    <w:rsid w:val="00F64C6A"/>
    <w:rsid w:val="00F650C2"/>
    <w:rsid w:val="00F6544A"/>
    <w:rsid w:val="00F65645"/>
    <w:rsid w:val="00F656B0"/>
    <w:rsid w:val="00F657E5"/>
    <w:rsid w:val="00F65D0B"/>
    <w:rsid w:val="00F66573"/>
    <w:rsid w:val="00F666CB"/>
    <w:rsid w:val="00F666F2"/>
    <w:rsid w:val="00F66A68"/>
    <w:rsid w:val="00F66BDC"/>
    <w:rsid w:val="00F66F52"/>
    <w:rsid w:val="00F674FA"/>
    <w:rsid w:val="00F67624"/>
    <w:rsid w:val="00F6763B"/>
    <w:rsid w:val="00F67867"/>
    <w:rsid w:val="00F67978"/>
    <w:rsid w:val="00F67ABD"/>
    <w:rsid w:val="00F67ADF"/>
    <w:rsid w:val="00F70683"/>
    <w:rsid w:val="00F7070E"/>
    <w:rsid w:val="00F70D03"/>
    <w:rsid w:val="00F70EDF"/>
    <w:rsid w:val="00F717DA"/>
    <w:rsid w:val="00F71CB9"/>
    <w:rsid w:val="00F71FB9"/>
    <w:rsid w:val="00F72025"/>
    <w:rsid w:val="00F7206A"/>
    <w:rsid w:val="00F7242A"/>
    <w:rsid w:val="00F724A5"/>
    <w:rsid w:val="00F727A5"/>
    <w:rsid w:val="00F727BF"/>
    <w:rsid w:val="00F729F5"/>
    <w:rsid w:val="00F73FF7"/>
    <w:rsid w:val="00F74089"/>
    <w:rsid w:val="00F74BA7"/>
    <w:rsid w:val="00F74DAD"/>
    <w:rsid w:val="00F74FCA"/>
    <w:rsid w:val="00F75066"/>
    <w:rsid w:val="00F750C5"/>
    <w:rsid w:val="00F75F46"/>
    <w:rsid w:val="00F760A3"/>
    <w:rsid w:val="00F762F7"/>
    <w:rsid w:val="00F768A9"/>
    <w:rsid w:val="00F76E61"/>
    <w:rsid w:val="00F76F13"/>
    <w:rsid w:val="00F76F23"/>
    <w:rsid w:val="00F77326"/>
    <w:rsid w:val="00F77681"/>
    <w:rsid w:val="00F7774E"/>
    <w:rsid w:val="00F77C1F"/>
    <w:rsid w:val="00F77D86"/>
    <w:rsid w:val="00F80085"/>
    <w:rsid w:val="00F804AF"/>
    <w:rsid w:val="00F805F1"/>
    <w:rsid w:val="00F80653"/>
    <w:rsid w:val="00F80EE3"/>
    <w:rsid w:val="00F813AF"/>
    <w:rsid w:val="00F8142F"/>
    <w:rsid w:val="00F81563"/>
    <w:rsid w:val="00F818F7"/>
    <w:rsid w:val="00F82116"/>
    <w:rsid w:val="00F82437"/>
    <w:rsid w:val="00F82474"/>
    <w:rsid w:val="00F826A3"/>
    <w:rsid w:val="00F828EE"/>
    <w:rsid w:val="00F8311A"/>
    <w:rsid w:val="00F83168"/>
    <w:rsid w:val="00F834A2"/>
    <w:rsid w:val="00F834BA"/>
    <w:rsid w:val="00F8391F"/>
    <w:rsid w:val="00F83DA1"/>
    <w:rsid w:val="00F841B4"/>
    <w:rsid w:val="00F8467A"/>
    <w:rsid w:val="00F84C9B"/>
    <w:rsid w:val="00F856AD"/>
    <w:rsid w:val="00F85863"/>
    <w:rsid w:val="00F85C2C"/>
    <w:rsid w:val="00F85DDB"/>
    <w:rsid w:val="00F85E5F"/>
    <w:rsid w:val="00F85ED1"/>
    <w:rsid w:val="00F8602A"/>
    <w:rsid w:val="00F8627E"/>
    <w:rsid w:val="00F864AA"/>
    <w:rsid w:val="00F8675A"/>
    <w:rsid w:val="00F86BB5"/>
    <w:rsid w:val="00F87A1F"/>
    <w:rsid w:val="00F87B5A"/>
    <w:rsid w:val="00F90071"/>
    <w:rsid w:val="00F9030B"/>
    <w:rsid w:val="00F904DB"/>
    <w:rsid w:val="00F90538"/>
    <w:rsid w:val="00F909A6"/>
    <w:rsid w:val="00F90A20"/>
    <w:rsid w:val="00F91C35"/>
    <w:rsid w:val="00F91C4A"/>
    <w:rsid w:val="00F91D68"/>
    <w:rsid w:val="00F9266F"/>
    <w:rsid w:val="00F92740"/>
    <w:rsid w:val="00F92916"/>
    <w:rsid w:val="00F929A7"/>
    <w:rsid w:val="00F92A13"/>
    <w:rsid w:val="00F92A6D"/>
    <w:rsid w:val="00F92CFB"/>
    <w:rsid w:val="00F93013"/>
    <w:rsid w:val="00F9305E"/>
    <w:rsid w:val="00F93064"/>
    <w:rsid w:val="00F934F5"/>
    <w:rsid w:val="00F937C1"/>
    <w:rsid w:val="00F93E3A"/>
    <w:rsid w:val="00F93E97"/>
    <w:rsid w:val="00F94237"/>
    <w:rsid w:val="00F94881"/>
    <w:rsid w:val="00F95581"/>
    <w:rsid w:val="00F955E9"/>
    <w:rsid w:val="00F95B3F"/>
    <w:rsid w:val="00F95BC2"/>
    <w:rsid w:val="00F95CA0"/>
    <w:rsid w:val="00F965E4"/>
    <w:rsid w:val="00F96A0E"/>
    <w:rsid w:val="00F96CC0"/>
    <w:rsid w:val="00F9732A"/>
    <w:rsid w:val="00F974BD"/>
    <w:rsid w:val="00F9765F"/>
    <w:rsid w:val="00F976FD"/>
    <w:rsid w:val="00F9787D"/>
    <w:rsid w:val="00F97993"/>
    <w:rsid w:val="00F979DD"/>
    <w:rsid w:val="00F97B55"/>
    <w:rsid w:val="00FA0009"/>
    <w:rsid w:val="00FA0026"/>
    <w:rsid w:val="00FA03DE"/>
    <w:rsid w:val="00FA08C1"/>
    <w:rsid w:val="00FA0CE6"/>
    <w:rsid w:val="00FA119D"/>
    <w:rsid w:val="00FA136E"/>
    <w:rsid w:val="00FA172E"/>
    <w:rsid w:val="00FA1798"/>
    <w:rsid w:val="00FA1FD7"/>
    <w:rsid w:val="00FA2A36"/>
    <w:rsid w:val="00FA2AB7"/>
    <w:rsid w:val="00FA2B63"/>
    <w:rsid w:val="00FA30D0"/>
    <w:rsid w:val="00FA32E1"/>
    <w:rsid w:val="00FA339E"/>
    <w:rsid w:val="00FA3749"/>
    <w:rsid w:val="00FA3991"/>
    <w:rsid w:val="00FA3C62"/>
    <w:rsid w:val="00FA3D45"/>
    <w:rsid w:val="00FA3F38"/>
    <w:rsid w:val="00FA3F6E"/>
    <w:rsid w:val="00FA4058"/>
    <w:rsid w:val="00FA40AE"/>
    <w:rsid w:val="00FA451D"/>
    <w:rsid w:val="00FA5143"/>
    <w:rsid w:val="00FA5359"/>
    <w:rsid w:val="00FA57F8"/>
    <w:rsid w:val="00FA642F"/>
    <w:rsid w:val="00FA6572"/>
    <w:rsid w:val="00FA6603"/>
    <w:rsid w:val="00FA667A"/>
    <w:rsid w:val="00FA69B5"/>
    <w:rsid w:val="00FA69B8"/>
    <w:rsid w:val="00FA6A41"/>
    <w:rsid w:val="00FA6CAA"/>
    <w:rsid w:val="00FA6EEC"/>
    <w:rsid w:val="00FA7323"/>
    <w:rsid w:val="00FA7535"/>
    <w:rsid w:val="00FA7712"/>
    <w:rsid w:val="00FA7D95"/>
    <w:rsid w:val="00FA7F7A"/>
    <w:rsid w:val="00FB008A"/>
    <w:rsid w:val="00FB02A2"/>
    <w:rsid w:val="00FB03C2"/>
    <w:rsid w:val="00FB040A"/>
    <w:rsid w:val="00FB0908"/>
    <w:rsid w:val="00FB0B3C"/>
    <w:rsid w:val="00FB0D7D"/>
    <w:rsid w:val="00FB0FE0"/>
    <w:rsid w:val="00FB132A"/>
    <w:rsid w:val="00FB190F"/>
    <w:rsid w:val="00FB210E"/>
    <w:rsid w:val="00FB2647"/>
    <w:rsid w:val="00FB2710"/>
    <w:rsid w:val="00FB29B1"/>
    <w:rsid w:val="00FB2A28"/>
    <w:rsid w:val="00FB2C37"/>
    <w:rsid w:val="00FB2D22"/>
    <w:rsid w:val="00FB3389"/>
    <w:rsid w:val="00FB33C8"/>
    <w:rsid w:val="00FB33D5"/>
    <w:rsid w:val="00FB3865"/>
    <w:rsid w:val="00FB3E74"/>
    <w:rsid w:val="00FB3F6E"/>
    <w:rsid w:val="00FB41D9"/>
    <w:rsid w:val="00FB427D"/>
    <w:rsid w:val="00FB464B"/>
    <w:rsid w:val="00FB4819"/>
    <w:rsid w:val="00FB4852"/>
    <w:rsid w:val="00FB4956"/>
    <w:rsid w:val="00FB49B4"/>
    <w:rsid w:val="00FB4A55"/>
    <w:rsid w:val="00FB4BF7"/>
    <w:rsid w:val="00FB4EA7"/>
    <w:rsid w:val="00FB5016"/>
    <w:rsid w:val="00FB561C"/>
    <w:rsid w:val="00FB5766"/>
    <w:rsid w:val="00FB5811"/>
    <w:rsid w:val="00FB63E5"/>
    <w:rsid w:val="00FB6B95"/>
    <w:rsid w:val="00FB6CE2"/>
    <w:rsid w:val="00FB6E2F"/>
    <w:rsid w:val="00FB6F85"/>
    <w:rsid w:val="00FB76F8"/>
    <w:rsid w:val="00FB7779"/>
    <w:rsid w:val="00FB7BEC"/>
    <w:rsid w:val="00FB7C65"/>
    <w:rsid w:val="00FC00FD"/>
    <w:rsid w:val="00FC04F4"/>
    <w:rsid w:val="00FC0504"/>
    <w:rsid w:val="00FC050C"/>
    <w:rsid w:val="00FC07EA"/>
    <w:rsid w:val="00FC08E1"/>
    <w:rsid w:val="00FC0EBC"/>
    <w:rsid w:val="00FC0F4E"/>
    <w:rsid w:val="00FC104A"/>
    <w:rsid w:val="00FC1555"/>
    <w:rsid w:val="00FC18DD"/>
    <w:rsid w:val="00FC1AF6"/>
    <w:rsid w:val="00FC1DCB"/>
    <w:rsid w:val="00FC1EFA"/>
    <w:rsid w:val="00FC2032"/>
    <w:rsid w:val="00FC2343"/>
    <w:rsid w:val="00FC23A0"/>
    <w:rsid w:val="00FC23BE"/>
    <w:rsid w:val="00FC2791"/>
    <w:rsid w:val="00FC27DA"/>
    <w:rsid w:val="00FC2BBB"/>
    <w:rsid w:val="00FC2BCC"/>
    <w:rsid w:val="00FC2E6E"/>
    <w:rsid w:val="00FC3072"/>
    <w:rsid w:val="00FC390C"/>
    <w:rsid w:val="00FC3998"/>
    <w:rsid w:val="00FC3D2A"/>
    <w:rsid w:val="00FC3F6A"/>
    <w:rsid w:val="00FC3FC3"/>
    <w:rsid w:val="00FC406F"/>
    <w:rsid w:val="00FC46E7"/>
    <w:rsid w:val="00FC4D2A"/>
    <w:rsid w:val="00FC4D74"/>
    <w:rsid w:val="00FC4ED8"/>
    <w:rsid w:val="00FC54FD"/>
    <w:rsid w:val="00FC5581"/>
    <w:rsid w:val="00FC55AE"/>
    <w:rsid w:val="00FC55E8"/>
    <w:rsid w:val="00FC5783"/>
    <w:rsid w:val="00FC5C2C"/>
    <w:rsid w:val="00FC5F3E"/>
    <w:rsid w:val="00FC6017"/>
    <w:rsid w:val="00FC62B6"/>
    <w:rsid w:val="00FC65BC"/>
    <w:rsid w:val="00FC69A9"/>
    <w:rsid w:val="00FC6A41"/>
    <w:rsid w:val="00FC6AB6"/>
    <w:rsid w:val="00FC6FFF"/>
    <w:rsid w:val="00FC7215"/>
    <w:rsid w:val="00FC7581"/>
    <w:rsid w:val="00FC7644"/>
    <w:rsid w:val="00FC7774"/>
    <w:rsid w:val="00FC7788"/>
    <w:rsid w:val="00FC77F2"/>
    <w:rsid w:val="00FC7877"/>
    <w:rsid w:val="00FC7EB3"/>
    <w:rsid w:val="00FD06FC"/>
    <w:rsid w:val="00FD07F9"/>
    <w:rsid w:val="00FD08E4"/>
    <w:rsid w:val="00FD0A11"/>
    <w:rsid w:val="00FD14BB"/>
    <w:rsid w:val="00FD1613"/>
    <w:rsid w:val="00FD19D3"/>
    <w:rsid w:val="00FD1BC6"/>
    <w:rsid w:val="00FD1D25"/>
    <w:rsid w:val="00FD29B4"/>
    <w:rsid w:val="00FD2B30"/>
    <w:rsid w:val="00FD2BFA"/>
    <w:rsid w:val="00FD2DFC"/>
    <w:rsid w:val="00FD3930"/>
    <w:rsid w:val="00FD402D"/>
    <w:rsid w:val="00FD431C"/>
    <w:rsid w:val="00FD48E9"/>
    <w:rsid w:val="00FD4AEE"/>
    <w:rsid w:val="00FD5280"/>
    <w:rsid w:val="00FD56A4"/>
    <w:rsid w:val="00FD594C"/>
    <w:rsid w:val="00FD5ECD"/>
    <w:rsid w:val="00FD5FF7"/>
    <w:rsid w:val="00FD6617"/>
    <w:rsid w:val="00FD666A"/>
    <w:rsid w:val="00FD6798"/>
    <w:rsid w:val="00FD6A1B"/>
    <w:rsid w:val="00FD7214"/>
    <w:rsid w:val="00FD7518"/>
    <w:rsid w:val="00FD78FE"/>
    <w:rsid w:val="00FD7A39"/>
    <w:rsid w:val="00FE02DA"/>
    <w:rsid w:val="00FE036B"/>
    <w:rsid w:val="00FE0932"/>
    <w:rsid w:val="00FE0A26"/>
    <w:rsid w:val="00FE0A7D"/>
    <w:rsid w:val="00FE0EC8"/>
    <w:rsid w:val="00FE13F9"/>
    <w:rsid w:val="00FE1466"/>
    <w:rsid w:val="00FE1551"/>
    <w:rsid w:val="00FE156A"/>
    <w:rsid w:val="00FE1926"/>
    <w:rsid w:val="00FE1E5F"/>
    <w:rsid w:val="00FE2069"/>
    <w:rsid w:val="00FE2C64"/>
    <w:rsid w:val="00FE2E28"/>
    <w:rsid w:val="00FE2E96"/>
    <w:rsid w:val="00FE2F1E"/>
    <w:rsid w:val="00FE3392"/>
    <w:rsid w:val="00FE3756"/>
    <w:rsid w:val="00FE3844"/>
    <w:rsid w:val="00FE3DAB"/>
    <w:rsid w:val="00FE4545"/>
    <w:rsid w:val="00FE4575"/>
    <w:rsid w:val="00FE46C6"/>
    <w:rsid w:val="00FE4958"/>
    <w:rsid w:val="00FE4CA2"/>
    <w:rsid w:val="00FE4F89"/>
    <w:rsid w:val="00FE52E1"/>
    <w:rsid w:val="00FE5424"/>
    <w:rsid w:val="00FE5F95"/>
    <w:rsid w:val="00FE61E6"/>
    <w:rsid w:val="00FE622B"/>
    <w:rsid w:val="00FE72AD"/>
    <w:rsid w:val="00FE763F"/>
    <w:rsid w:val="00FF0196"/>
    <w:rsid w:val="00FF091B"/>
    <w:rsid w:val="00FF0A73"/>
    <w:rsid w:val="00FF11CF"/>
    <w:rsid w:val="00FF163C"/>
    <w:rsid w:val="00FF1907"/>
    <w:rsid w:val="00FF19B5"/>
    <w:rsid w:val="00FF1E65"/>
    <w:rsid w:val="00FF1FE2"/>
    <w:rsid w:val="00FF2252"/>
    <w:rsid w:val="00FF23B7"/>
    <w:rsid w:val="00FF24EC"/>
    <w:rsid w:val="00FF2513"/>
    <w:rsid w:val="00FF29FA"/>
    <w:rsid w:val="00FF2D14"/>
    <w:rsid w:val="00FF2E2B"/>
    <w:rsid w:val="00FF3063"/>
    <w:rsid w:val="00FF30CB"/>
    <w:rsid w:val="00FF3618"/>
    <w:rsid w:val="00FF3637"/>
    <w:rsid w:val="00FF3B17"/>
    <w:rsid w:val="00FF3EB0"/>
    <w:rsid w:val="00FF49A5"/>
    <w:rsid w:val="00FF4ADF"/>
    <w:rsid w:val="00FF4CB9"/>
    <w:rsid w:val="00FF51A6"/>
    <w:rsid w:val="00FF520C"/>
    <w:rsid w:val="00FF52AE"/>
    <w:rsid w:val="00FF5503"/>
    <w:rsid w:val="00FF5A03"/>
    <w:rsid w:val="00FF5A2D"/>
    <w:rsid w:val="00FF5C8E"/>
    <w:rsid w:val="00FF5FE9"/>
    <w:rsid w:val="00FF60AC"/>
    <w:rsid w:val="00FF6419"/>
    <w:rsid w:val="00FF663D"/>
    <w:rsid w:val="00FF6D33"/>
    <w:rsid w:val="00FF6E19"/>
    <w:rsid w:val="00FF7588"/>
    <w:rsid w:val="00FF7AC2"/>
    <w:rsid w:val="00FF7C47"/>
    <w:rsid w:val="00FF7F6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62145"/>
    <o:shapelayout v:ext="edit">
      <o:idmap v:ext="edit" data="1"/>
    </o:shapelayout>
  </w:shapeDefaults>
  <w:decimalSymbol w:val=","/>
  <w:listSeparator w:val=";"/>
  <w14:docId w14:val="4097CC4E"/>
  <w15:docId w15:val="{3EF75811-DB96-420B-BF10-2850A2668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rsid w:val="004202DD"/>
  </w:style>
  <w:style w:type="paragraph" w:styleId="Naslov1">
    <w:name w:val="heading 1"/>
    <w:basedOn w:val="Navaden"/>
    <w:next w:val="Navaden"/>
    <w:link w:val="Naslov1Znak"/>
    <w:autoRedefine/>
    <w:uiPriority w:val="9"/>
    <w:qFormat/>
    <w:rsid w:val="00B12290"/>
    <w:pPr>
      <w:keepNext/>
      <w:keepLines/>
      <w:numPr>
        <w:numId w:val="4"/>
      </w:numPr>
      <w:spacing w:before="240" w:after="120"/>
      <w:jc w:val="both"/>
      <w:outlineLvl w:val="0"/>
    </w:pPr>
    <w:rPr>
      <w:rFonts w:asciiTheme="minorHAnsi" w:eastAsiaTheme="majorEastAsia" w:hAnsiTheme="minorHAnsi" w:cstheme="majorBidi"/>
      <w:b/>
      <w:bCs/>
      <w:caps/>
      <w:szCs w:val="28"/>
    </w:rPr>
  </w:style>
  <w:style w:type="paragraph" w:styleId="Naslov2">
    <w:name w:val="heading 2"/>
    <w:basedOn w:val="Navaden"/>
    <w:next w:val="Navaden"/>
    <w:link w:val="Naslov2Znak"/>
    <w:autoRedefine/>
    <w:uiPriority w:val="9"/>
    <w:unhideWhenUsed/>
    <w:qFormat/>
    <w:rsid w:val="00E72779"/>
    <w:pPr>
      <w:keepNext/>
      <w:keepLines/>
      <w:numPr>
        <w:numId w:val="6"/>
      </w:numPr>
      <w:tabs>
        <w:tab w:val="left" w:pos="0"/>
        <w:tab w:val="left" w:pos="567"/>
      </w:tabs>
      <w:overflowPunct w:val="0"/>
      <w:autoSpaceDE w:val="0"/>
      <w:autoSpaceDN w:val="0"/>
      <w:adjustRightInd w:val="0"/>
      <w:spacing w:before="360" w:after="240" w:line="240" w:lineRule="auto"/>
      <w:ind w:left="0" w:firstLine="0"/>
      <w:jc w:val="both"/>
      <w:textAlignment w:val="baseline"/>
      <w:outlineLvl w:val="1"/>
    </w:pPr>
    <w:rPr>
      <w:rFonts w:asciiTheme="minorHAnsi" w:eastAsiaTheme="majorEastAsia" w:hAnsiTheme="minorHAnsi" w:cstheme="majorBidi"/>
      <w:b/>
      <w:bCs/>
      <w:caps/>
      <w:szCs w:val="26"/>
    </w:rPr>
  </w:style>
  <w:style w:type="paragraph" w:styleId="Naslov3">
    <w:name w:val="heading 3"/>
    <w:basedOn w:val="Navaden"/>
    <w:next w:val="Navaden"/>
    <w:link w:val="Naslov3Znak"/>
    <w:autoRedefine/>
    <w:uiPriority w:val="9"/>
    <w:unhideWhenUsed/>
    <w:qFormat/>
    <w:rsid w:val="008D30AE"/>
    <w:pPr>
      <w:keepNext/>
      <w:keepLines/>
      <w:numPr>
        <w:numId w:val="7"/>
      </w:numPr>
      <w:spacing w:before="320" w:after="120"/>
      <w:outlineLvl w:val="2"/>
    </w:pPr>
    <w:rPr>
      <w:rFonts w:asciiTheme="minorHAnsi" w:eastAsiaTheme="majorEastAsia" w:hAnsiTheme="minorHAnsi" w:cstheme="majorBidi"/>
      <w:b/>
      <w:bCs/>
      <w:lang w:eastAsia="sl-SI"/>
    </w:rPr>
  </w:style>
  <w:style w:type="paragraph" w:styleId="Naslov4">
    <w:name w:val="heading 4"/>
    <w:basedOn w:val="Navaden"/>
    <w:next w:val="Navaden"/>
    <w:link w:val="Naslov4Znak"/>
    <w:autoRedefine/>
    <w:uiPriority w:val="9"/>
    <w:unhideWhenUsed/>
    <w:qFormat/>
    <w:rsid w:val="00E05E3F"/>
    <w:pPr>
      <w:keepNext/>
      <w:keepLines/>
      <w:numPr>
        <w:ilvl w:val="3"/>
        <w:numId w:val="5"/>
      </w:numPr>
      <w:spacing w:before="200" w:after="120"/>
      <w:outlineLvl w:val="3"/>
    </w:pPr>
    <w:rPr>
      <w:rFonts w:eastAsiaTheme="majorEastAsia" w:cstheme="majorBidi"/>
      <w:b/>
      <w:bCs/>
      <w:iCs/>
    </w:rPr>
  </w:style>
  <w:style w:type="paragraph" w:styleId="Naslov5">
    <w:name w:val="heading 5"/>
    <w:basedOn w:val="Navaden"/>
    <w:next w:val="Navaden"/>
    <w:link w:val="Naslov5Znak"/>
    <w:autoRedefine/>
    <w:uiPriority w:val="9"/>
    <w:unhideWhenUsed/>
    <w:qFormat/>
    <w:rsid w:val="00B52191"/>
    <w:pPr>
      <w:keepNext/>
      <w:keepLines/>
      <w:numPr>
        <w:ilvl w:val="4"/>
        <w:numId w:val="5"/>
      </w:numPr>
      <w:spacing w:before="320" w:after="120"/>
      <w:outlineLvl w:val="4"/>
    </w:pPr>
    <w:rPr>
      <w:rFonts w:eastAsiaTheme="majorEastAsia" w:cstheme="majorBidi"/>
      <w:b/>
      <w:color w:val="243F60" w:themeColor="accent1" w:themeShade="7F"/>
      <w:sz w:val="20"/>
    </w:rPr>
  </w:style>
  <w:style w:type="paragraph" w:styleId="Naslov6">
    <w:name w:val="heading 6"/>
    <w:basedOn w:val="Navaden"/>
    <w:next w:val="Navaden"/>
    <w:link w:val="Naslov6Znak"/>
    <w:autoRedefine/>
    <w:uiPriority w:val="9"/>
    <w:unhideWhenUsed/>
    <w:rsid w:val="00752CC1"/>
    <w:pPr>
      <w:keepNext/>
      <w:keepLines/>
      <w:numPr>
        <w:ilvl w:val="5"/>
        <w:numId w:val="5"/>
      </w:numPr>
      <w:spacing w:before="320" w:after="120"/>
      <w:outlineLvl w:val="5"/>
    </w:pPr>
    <w:rPr>
      <w:rFonts w:eastAsiaTheme="majorEastAsia" w:cstheme="majorBidi"/>
      <w:i/>
      <w:iCs/>
      <w:color w:val="243F60" w:themeColor="accent1" w:themeShade="7F"/>
      <w:sz w:val="20"/>
    </w:rPr>
  </w:style>
  <w:style w:type="paragraph" w:styleId="Naslov7">
    <w:name w:val="heading 7"/>
    <w:basedOn w:val="Navaden"/>
    <w:next w:val="Navaden"/>
    <w:link w:val="Naslov7Znak"/>
    <w:uiPriority w:val="9"/>
    <w:semiHidden/>
    <w:unhideWhenUsed/>
    <w:rsid w:val="004639E3"/>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4639E3"/>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4639E3"/>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12290"/>
    <w:rPr>
      <w:rFonts w:asciiTheme="minorHAnsi" w:eastAsiaTheme="majorEastAsia" w:hAnsiTheme="minorHAnsi" w:cstheme="majorBidi"/>
      <w:b/>
      <w:bCs/>
      <w:caps/>
      <w:szCs w:val="28"/>
    </w:rPr>
  </w:style>
  <w:style w:type="character" w:customStyle="1" w:styleId="Naslov2Znak">
    <w:name w:val="Naslov 2 Znak"/>
    <w:basedOn w:val="Privzetapisavaodstavka"/>
    <w:link w:val="Naslov2"/>
    <w:uiPriority w:val="9"/>
    <w:rsid w:val="00E72779"/>
    <w:rPr>
      <w:rFonts w:asciiTheme="minorHAnsi" w:eastAsiaTheme="majorEastAsia" w:hAnsiTheme="minorHAnsi" w:cstheme="majorBidi"/>
      <w:b/>
      <w:bCs/>
      <w:caps/>
      <w:szCs w:val="26"/>
    </w:rPr>
  </w:style>
  <w:style w:type="character" w:customStyle="1" w:styleId="Naslov3Znak">
    <w:name w:val="Naslov 3 Znak"/>
    <w:basedOn w:val="Privzetapisavaodstavka"/>
    <w:link w:val="Naslov3"/>
    <w:uiPriority w:val="9"/>
    <w:rsid w:val="008D30AE"/>
    <w:rPr>
      <w:rFonts w:asciiTheme="minorHAnsi" w:eastAsiaTheme="majorEastAsia" w:hAnsiTheme="minorHAnsi" w:cstheme="majorBidi"/>
      <w:b/>
      <w:bCs/>
      <w:lang w:eastAsia="sl-SI"/>
    </w:rPr>
  </w:style>
  <w:style w:type="character" w:customStyle="1" w:styleId="Naslov4Znak">
    <w:name w:val="Naslov 4 Znak"/>
    <w:basedOn w:val="Privzetapisavaodstavka"/>
    <w:link w:val="Naslov4"/>
    <w:uiPriority w:val="9"/>
    <w:rsid w:val="00E05E3F"/>
    <w:rPr>
      <w:rFonts w:eastAsiaTheme="majorEastAsia" w:cstheme="majorBidi"/>
      <w:b/>
      <w:bCs/>
      <w:iCs/>
    </w:rPr>
  </w:style>
  <w:style w:type="paragraph" w:customStyle="1" w:styleId="Glavninaslov">
    <w:name w:val="Glavni naslov"/>
    <w:basedOn w:val="Naslov1"/>
    <w:autoRedefine/>
    <w:qFormat/>
    <w:rsid w:val="007C267B"/>
    <w:pPr>
      <w:numPr>
        <w:numId w:val="0"/>
      </w:numPr>
      <w:tabs>
        <w:tab w:val="left" w:pos="0"/>
      </w:tabs>
      <w:spacing w:after="240" w:line="240" w:lineRule="auto"/>
    </w:pPr>
    <w:rPr>
      <w:rFonts w:ascii="Arial" w:hAnsi="Arial" w:cs="Arial"/>
      <w:lang w:eastAsia="en-GB"/>
    </w:rPr>
  </w:style>
  <w:style w:type="paragraph" w:customStyle="1" w:styleId="Podnaslov1">
    <w:name w:val="Podnaslov 1"/>
    <w:basedOn w:val="Naslov2"/>
    <w:autoRedefine/>
    <w:rsid w:val="005D6222"/>
    <w:pPr>
      <w:numPr>
        <w:numId w:val="0"/>
      </w:numPr>
      <w:spacing w:before="320" w:after="120"/>
    </w:pPr>
    <w:rPr>
      <w:color w:val="365F91" w:themeColor="accent1" w:themeShade="BF"/>
      <w:lang w:eastAsia="en-GB"/>
    </w:rPr>
  </w:style>
  <w:style w:type="paragraph" w:customStyle="1" w:styleId="Besedilo">
    <w:name w:val="Besedilo"/>
    <w:basedOn w:val="Navaden"/>
    <w:link w:val="BesediloZnak"/>
    <w:autoRedefine/>
    <w:qFormat/>
    <w:rsid w:val="005F3931"/>
    <w:pPr>
      <w:spacing w:before="120" w:after="120" w:line="240" w:lineRule="auto"/>
      <w:jc w:val="both"/>
    </w:pPr>
    <w:rPr>
      <w:rFonts w:cs="Arial"/>
      <w:noProof/>
      <w:color w:val="000000"/>
      <w:lang w:eastAsia="sl-SI"/>
    </w:rPr>
  </w:style>
  <w:style w:type="paragraph" w:customStyle="1" w:styleId="Podnaslov2">
    <w:name w:val="Podnaslov 2"/>
    <w:basedOn w:val="Naslov3"/>
    <w:autoRedefine/>
    <w:rsid w:val="00740C11"/>
    <w:pPr>
      <w:numPr>
        <w:numId w:val="0"/>
      </w:numPr>
      <w:spacing w:line="240" w:lineRule="auto"/>
    </w:pPr>
    <w:rPr>
      <w:color w:val="0070C0"/>
      <w:lang w:eastAsia="en-GB"/>
    </w:rPr>
  </w:style>
  <w:style w:type="paragraph" w:styleId="Citat">
    <w:name w:val="Quote"/>
    <w:basedOn w:val="Navaden"/>
    <w:next w:val="Navaden"/>
    <w:link w:val="CitatZnak"/>
    <w:autoRedefine/>
    <w:uiPriority w:val="29"/>
    <w:qFormat/>
    <w:rsid w:val="005D6222"/>
    <w:pPr>
      <w:ind w:left="1416"/>
      <w:jc w:val="both"/>
    </w:pPr>
    <w:rPr>
      <w:rFonts w:eastAsia="Calibri"/>
      <w:i/>
      <w:iCs/>
      <w:color w:val="000000" w:themeColor="text1"/>
    </w:rPr>
  </w:style>
  <w:style w:type="character" w:customStyle="1" w:styleId="CitatZnak">
    <w:name w:val="Citat Znak"/>
    <w:basedOn w:val="Privzetapisavaodstavka"/>
    <w:link w:val="Citat"/>
    <w:uiPriority w:val="29"/>
    <w:rsid w:val="005D6222"/>
    <w:rPr>
      <w:rFonts w:eastAsia="Calibri"/>
      <w:i/>
      <w:iCs/>
      <w:color w:val="000000" w:themeColor="text1"/>
      <w:sz w:val="22"/>
      <w:szCs w:val="22"/>
    </w:rPr>
  </w:style>
  <w:style w:type="paragraph" w:customStyle="1" w:styleId="Podnslv2">
    <w:name w:val="Podnslv2"/>
    <w:basedOn w:val="Naslov3"/>
    <w:autoRedefine/>
    <w:rsid w:val="00110F6C"/>
    <w:pPr>
      <w:numPr>
        <w:numId w:val="0"/>
      </w:numPr>
      <w:spacing w:line="240" w:lineRule="auto"/>
      <w:ind w:left="720" w:hanging="720"/>
    </w:pPr>
    <w:rPr>
      <w:color w:val="244061" w:themeColor="accent1" w:themeShade="80"/>
      <w:lang w:eastAsia="en-GB"/>
    </w:rPr>
  </w:style>
  <w:style w:type="paragraph" w:customStyle="1" w:styleId="Podnslv1">
    <w:name w:val="Podnslv1"/>
    <w:basedOn w:val="Naslov2"/>
    <w:autoRedefine/>
    <w:rsid w:val="005C2DBD"/>
    <w:pPr>
      <w:numPr>
        <w:numId w:val="0"/>
      </w:numPr>
      <w:spacing w:before="320" w:after="120"/>
      <w:ind w:left="432" w:hanging="432"/>
      <w:outlineLvl w:val="2"/>
    </w:pPr>
    <w:rPr>
      <w:color w:val="365F91" w:themeColor="accent1" w:themeShade="BF"/>
      <w:lang w:eastAsia="en-GB"/>
    </w:rPr>
  </w:style>
  <w:style w:type="paragraph" w:customStyle="1" w:styleId="Tabelanaslovi">
    <w:name w:val="Tabela naslovi"/>
    <w:basedOn w:val="Besedilo"/>
    <w:autoRedefine/>
    <w:rsid w:val="00FC6FFF"/>
    <w:pPr>
      <w:spacing w:after="0"/>
      <w:jc w:val="left"/>
    </w:pPr>
    <w:rPr>
      <w:b/>
      <w:sz w:val="18"/>
    </w:rPr>
  </w:style>
  <w:style w:type="table" w:styleId="Tabelamrea">
    <w:name w:val="Table Grid"/>
    <w:basedOn w:val="Navadnatabela"/>
    <w:uiPriority w:val="59"/>
    <w:rsid w:val="00824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autoRedefine/>
    <w:uiPriority w:val="34"/>
    <w:qFormat/>
    <w:rsid w:val="005925C9"/>
    <w:pPr>
      <w:numPr>
        <w:numId w:val="21"/>
      </w:numPr>
      <w:spacing w:before="120" w:after="0" w:line="260" w:lineRule="exact"/>
      <w:contextualSpacing/>
      <w:jc w:val="both"/>
    </w:pPr>
    <w:rPr>
      <w:rFonts w:cs="Arial"/>
      <w:color w:val="000000"/>
      <w:sz w:val="20"/>
      <w:szCs w:val="20"/>
      <w:lang w:eastAsia="sl-SI"/>
    </w:rPr>
  </w:style>
  <w:style w:type="paragraph" w:styleId="Besedilooblaka">
    <w:name w:val="Balloon Text"/>
    <w:basedOn w:val="Navaden"/>
    <w:link w:val="BesedilooblakaZnak"/>
    <w:uiPriority w:val="99"/>
    <w:semiHidden/>
    <w:unhideWhenUsed/>
    <w:rsid w:val="0000051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00516"/>
    <w:rPr>
      <w:rFonts w:ascii="Tahoma" w:eastAsiaTheme="minorHAnsi" w:hAnsi="Tahoma" w:cs="Tahoma"/>
      <w:sz w:val="16"/>
      <w:szCs w:val="16"/>
    </w:rPr>
  </w:style>
  <w:style w:type="paragraph" w:styleId="Glava">
    <w:name w:val="header"/>
    <w:basedOn w:val="Navaden"/>
    <w:link w:val="GlavaZnak"/>
    <w:unhideWhenUsed/>
    <w:rsid w:val="004559F2"/>
    <w:pPr>
      <w:tabs>
        <w:tab w:val="center" w:pos="4536"/>
        <w:tab w:val="right" w:pos="9072"/>
      </w:tabs>
      <w:spacing w:after="0" w:line="240" w:lineRule="auto"/>
    </w:pPr>
  </w:style>
  <w:style w:type="character" w:customStyle="1" w:styleId="GlavaZnak">
    <w:name w:val="Glava Znak"/>
    <w:basedOn w:val="Privzetapisavaodstavka"/>
    <w:link w:val="Glava"/>
    <w:rsid w:val="004559F2"/>
    <w:rPr>
      <w:rFonts w:asciiTheme="minorHAnsi" w:eastAsiaTheme="minorHAnsi" w:hAnsiTheme="minorHAnsi" w:cstheme="minorBidi"/>
      <w:sz w:val="22"/>
      <w:szCs w:val="22"/>
    </w:rPr>
  </w:style>
  <w:style w:type="paragraph" w:styleId="Noga">
    <w:name w:val="footer"/>
    <w:basedOn w:val="Navaden"/>
    <w:link w:val="NogaZnak"/>
    <w:uiPriority w:val="99"/>
    <w:unhideWhenUsed/>
    <w:rsid w:val="004559F2"/>
    <w:pPr>
      <w:tabs>
        <w:tab w:val="center" w:pos="4536"/>
        <w:tab w:val="right" w:pos="9072"/>
      </w:tabs>
      <w:spacing w:after="0" w:line="240" w:lineRule="auto"/>
    </w:pPr>
  </w:style>
  <w:style w:type="character" w:customStyle="1" w:styleId="NogaZnak">
    <w:name w:val="Noga Znak"/>
    <w:basedOn w:val="Privzetapisavaodstavka"/>
    <w:link w:val="Noga"/>
    <w:uiPriority w:val="99"/>
    <w:rsid w:val="004559F2"/>
    <w:rPr>
      <w:rFonts w:asciiTheme="minorHAnsi" w:eastAsiaTheme="minorHAnsi" w:hAnsiTheme="minorHAnsi" w:cstheme="minorBidi"/>
      <w:sz w:val="22"/>
      <w:szCs w:val="22"/>
    </w:rPr>
  </w:style>
  <w:style w:type="paragraph" w:styleId="Sprotnaopomba-besedilo">
    <w:name w:val="footnote text"/>
    <w:basedOn w:val="Navaden"/>
    <w:link w:val="Sprotnaopomba-besediloZnak"/>
    <w:uiPriority w:val="99"/>
    <w:unhideWhenUsed/>
    <w:rsid w:val="008B71C0"/>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8B71C0"/>
    <w:rPr>
      <w:rFonts w:asciiTheme="minorHAnsi" w:eastAsiaTheme="minorHAnsi" w:hAnsiTheme="minorHAnsi" w:cstheme="minorBidi"/>
    </w:rPr>
  </w:style>
  <w:style w:type="character" w:styleId="Sprotnaopomba-sklic">
    <w:name w:val="footnote reference"/>
    <w:basedOn w:val="Privzetapisavaodstavka"/>
    <w:uiPriority w:val="99"/>
    <w:semiHidden/>
    <w:unhideWhenUsed/>
    <w:rsid w:val="008B71C0"/>
    <w:rPr>
      <w:vertAlign w:val="superscript"/>
    </w:rPr>
  </w:style>
  <w:style w:type="paragraph" w:styleId="NaslovTOC">
    <w:name w:val="TOC Heading"/>
    <w:aliases w:val="2 Naslov"/>
    <w:basedOn w:val="Naslov1"/>
    <w:next w:val="Navaden"/>
    <w:link w:val="NaslovTOCZnak"/>
    <w:autoRedefine/>
    <w:uiPriority w:val="39"/>
    <w:unhideWhenUsed/>
    <w:qFormat/>
    <w:rsid w:val="00DB49E2"/>
    <w:pPr>
      <w:numPr>
        <w:ilvl w:val="1"/>
        <w:numId w:val="1"/>
      </w:numPr>
      <w:outlineLvl w:val="1"/>
    </w:pPr>
    <w:rPr>
      <w:rFonts w:ascii="Arial" w:eastAsia="Arial Unicode MS" w:hAnsi="Arial" w:cs="Arial"/>
      <w:szCs w:val="22"/>
      <w:lang w:eastAsia="sl-SI"/>
    </w:rPr>
  </w:style>
  <w:style w:type="paragraph" w:styleId="Kazalovsebine1">
    <w:name w:val="toc 1"/>
    <w:basedOn w:val="Navaden"/>
    <w:next w:val="Navaden"/>
    <w:autoRedefine/>
    <w:uiPriority w:val="39"/>
    <w:unhideWhenUsed/>
    <w:qFormat/>
    <w:rsid w:val="00D36923"/>
    <w:pPr>
      <w:tabs>
        <w:tab w:val="left" w:pos="709"/>
        <w:tab w:val="left" w:pos="880"/>
        <w:tab w:val="right" w:leader="dot" w:pos="8222"/>
      </w:tabs>
      <w:spacing w:after="0"/>
      <w:ind w:left="567" w:hanging="567"/>
    </w:pPr>
    <w:rPr>
      <w:rFonts w:asciiTheme="minorHAnsi" w:eastAsiaTheme="majorEastAsia" w:hAnsiTheme="minorHAnsi" w:cstheme="minorHAnsi"/>
      <w:b/>
      <w:bCs/>
      <w:caps/>
      <w:noProof/>
      <w:sz w:val="20"/>
      <w:szCs w:val="20"/>
      <w:lang w:eastAsia="en-GB"/>
    </w:rPr>
  </w:style>
  <w:style w:type="paragraph" w:styleId="Kazalovsebine2">
    <w:name w:val="toc 2"/>
    <w:basedOn w:val="Navaden"/>
    <w:next w:val="Navaden"/>
    <w:autoRedefine/>
    <w:uiPriority w:val="39"/>
    <w:unhideWhenUsed/>
    <w:qFormat/>
    <w:rsid w:val="00DF1CE1"/>
    <w:pPr>
      <w:tabs>
        <w:tab w:val="left" w:pos="709"/>
        <w:tab w:val="right" w:leader="dot" w:pos="8222"/>
      </w:tabs>
      <w:spacing w:after="0"/>
      <w:ind w:left="567" w:right="565" w:hanging="567"/>
    </w:pPr>
    <w:rPr>
      <w:rFonts w:asciiTheme="minorHAnsi" w:eastAsia="Calibri" w:hAnsiTheme="minorHAnsi" w:cstheme="minorHAnsi"/>
      <w:b/>
      <w:bCs/>
      <w:noProof/>
      <w:sz w:val="20"/>
      <w:szCs w:val="20"/>
    </w:rPr>
  </w:style>
  <w:style w:type="paragraph" w:styleId="Kazalovsebine3">
    <w:name w:val="toc 3"/>
    <w:basedOn w:val="Navaden"/>
    <w:next w:val="Navaden"/>
    <w:autoRedefine/>
    <w:uiPriority w:val="39"/>
    <w:unhideWhenUsed/>
    <w:qFormat/>
    <w:rsid w:val="00F35F57"/>
    <w:pPr>
      <w:tabs>
        <w:tab w:val="left" w:pos="1100"/>
        <w:tab w:val="right" w:leader="dot" w:pos="8222"/>
      </w:tabs>
      <w:spacing w:after="0"/>
      <w:ind w:left="567"/>
    </w:pPr>
    <w:rPr>
      <w:rFonts w:ascii="Republika" w:eastAsia="Calibri" w:hAnsi="Republika"/>
      <w:b/>
      <w:bCs/>
      <w:i/>
      <w:noProof/>
      <w:sz w:val="14"/>
    </w:rPr>
  </w:style>
  <w:style w:type="character" w:styleId="Hiperpovezava">
    <w:name w:val="Hyperlink"/>
    <w:basedOn w:val="Privzetapisavaodstavka"/>
    <w:uiPriority w:val="99"/>
    <w:unhideWhenUsed/>
    <w:rsid w:val="0030521E"/>
    <w:rPr>
      <w:color w:val="0000FF" w:themeColor="hyperlink"/>
      <w:u w:val="single"/>
    </w:rPr>
  </w:style>
  <w:style w:type="paragraph" w:styleId="Kazalovsebine4">
    <w:name w:val="toc 4"/>
    <w:basedOn w:val="Navaden"/>
    <w:next w:val="Navaden"/>
    <w:autoRedefine/>
    <w:uiPriority w:val="39"/>
    <w:unhideWhenUsed/>
    <w:rsid w:val="008B42CF"/>
    <w:pPr>
      <w:tabs>
        <w:tab w:val="left" w:pos="709"/>
        <w:tab w:val="right" w:leader="dot" w:pos="8637"/>
      </w:tabs>
      <w:spacing w:after="100"/>
    </w:pPr>
    <w:rPr>
      <w:rFonts w:asciiTheme="minorHAnsi" w:eastAsiaTheme="minorEastAsia" w:hAnsiTheme="minorHAnsi"/>
      <w:noProof/>
      <w:sz w:val="16"/>
      <w:lang w:eastAsia="sl-SI"/>
    </w:rPr>
  </w:style>
  <w:style w:type="paragraph" w:styleId="Kazalovsebine5">
    <w:name w:val="toc 5"/>
    <w:basedOn w:val="Navaden"/>
    <w:next w:val="Navaden"/>
    <w:autoRedefine/>
    <w:uiPriority w:val="39"/>
    <w:unhideWhenUsed/>
    <w:rsid w:val="006C082C"/>
    <w:pPr>
      <w:spacing w:after="100"/>
      <w:ind w:left="880"/>
    </w:pPr>
    <w:rPr>
      <w:rFonts w:asciiTheme="minorHAnsi" w:eastAsiaTheme="minorEastAsia" w:hAnsiTheme="minorHAnsi"/>
      <w:lang w:eastAsia="sl-SI"/>
    </w:rPr>
  </w:style>
  <w:style w:type="paragraph" w:styleId="Kazalovsebine6">
    <w:name w:val="toc 6"/>
    <w:basedOn w:val="Navaden"/>
    <w:next w:val="Navaden"/>
    <w:autoRedefine/>
    <w:uiPriority w:val="39"/>
    <w:unhideWhenUsed/>
    <w:rsid w:val="006C082C"/>
    <w:pPr>
      <w:spacing w:after="100"/>
      <w:ind w:left="1100"/>
    </w:pPr>
    <w:rPr>
      <w:rFonts w:asciiTheme="minorHAnsi" w:eastAsiaTheme="minorEastAsia" w:hAnsiTheme="minorHAnsi"/>
      <w:lang w:eastAsia="sl-SI"/>
    </w:rPr>
  </w:style>
  <w:style w:type="paragraph" w:styleId="Kazalovsebine7">
    <w:name w:val="toc 7"/>
    <w:basedOn w:val="Navaden"/>
    <w:next w:val="Navaden"/>
    <w:autoRedefine/>
    <w:uiPriority w:val="39"/>
    <w:unhideWhenUsed/>
    <w:rsid w:val="006C082C"/>
    <w:pPr>
      <w:spacing w:after="100"/>
      <w:ind w:left="1320"/>
    </w:pPr>
    <w:rPr>
      <w:rFonts w:asciiTheme="minorHAnsi" w:eastAsiaTheme="minorEastAsia" w:hAnsiTheme="minorHAnsi"/>
      <w:lang w:eastAsia="sl-SI"/>
    </w:rPr>
  </w:style>
  <w:style w:type="paragraph" w:styleId="Kazalovsebine8">
    <w:name w:val="toc 8"/>
    <w:basedOn w:val="Navaden"/>
    <w:next w:val="Navaden"/>
    <w:autoRedefine/>
    <w:uiPriority w:val="39"/>
    <w:unhideWhenUsed/>
    <w:rsid w:val="006C082C"/>
    <w:pPr>
      <w:spacing w:after="100"/>
      <w:ind w:left="1540"/>
    </w:pPr>
    <w:rPr>
      <w:rFonts w:asciiTheme="minorHAnsi" w:eastAsiaTheme="minorEastAsia" w:hAnsiTheme="minorHAnsi"/>
      <w:lang w:eastAsia="sl-SI"/>
    </w:rPr>
  </w:style>
  <w:style w:type="paragraph" w:styleId="Kazalovsebine9">
    <w:name w:val="toc 9"/>
    <w:basedOn w:val="Navaden"/>
    <w:next w:val="Navaden"/>
    <w:autoRedefine/>
    <w:uiPriority w:val="39"/>
    <w:unhideWhenUsed/>
    <w:rsid w:val="006C082C"/>
    <w:pPr>
      <w:spacing w:after="100"/>
      <w:ind w:left="1760"/>
    </w:pPr>
    <w:rPr>
      <w:rFonts w:asciiTheme="minorHAnsi" w:eastAsiaTheme="minorEastAsia" w:hAnsiTheme="minorHAnsi"/>
      <w:lang w:eastAsia="sl-SI"/>
    </w:rPr>
  </w:style>
  <w:style w:type="character" w:customStyle="1" w:styleId="Naslov6Znak">
    <w:name w:val="Naslov 6 Znak"/>
    <w:basedOn w:val="Privzetapisavaodstavka"/>
    <w:link w:val="Naslov6"/>
    <w:uiPriority w:val="9"/>
    <w:rsid w:val="00752CC1"/>
    <w:rPr>
      <w:rFonts w:eastAsiaTheme="majorEastAsia" w:cstheme="majorBidi"/>
      <w:i/>
      <w:iCs/>
      <w:color w:val="243F60" w:themeColor="accent1" w:themeShade="7F"/>
      <w:sz w:val="20"/>
    </w:rPr>
  </w:style>
  <w:style w:type="paragraph" w:styleId="Podnaslov">
    <w:name w:val="Subtitle"/>
    <w:basedOn w:val="Navaden"/>
    <w:next w:val="Navaden"/>
    <w:link w:val="PodnaslovZnak"/>
    <w:uiPriority w:val="11"/>
    <w:qFormat/>
    <w:rsid w:val="00B52191"/>
    <w:pPr>
      <w:numPr>
        <w:ilvl w:val="1"/>
      </w:numPr>
      <w:spacing w:before="120" w:after="320"/>
    </w:pPr>
    <w:rPr>
      <w:rFonts w:eastAsiaTheme="majorEastAsia" w:cstheme="majorBidi"/>
      <w:i/>
      <w:iCs/>
      <w:color w:val="4F81BD" w:themeColor="accent1"/>
      <w:spacing w:val="15"/>
      <w:sz w:val="20"/>
      <w:szCs w:val="24"/>
    </w:rPr>
  </w:style>
  <w:style w:type="character" w:customStyle="1" w:styleId="PodnaslovZnak">
    <w:name w:val="Podnaslov Znak"/>
    <w:basedOn w:val="Privzetapisavaodstavka"/>
    <w:link w:val="Podnaslov"/>
    <w:uiPriority w:val="11"/>
    <w:rsid w:val="00B52191"/>
    <w:rPr>
      <w:rFonts w:eastAsiaTheme="majorEastAsia" w:cstheme="majorBidi"/>
      <w:i/>
      <w:iCs/>
      <w:color w:val="4F81BD" w:themeColor="accent1"/>
      <w:spacing w:val="15"/>
      <w:sz w:val="20"/>
      <w:szCs w:val="24"/>
    </w:rPr>
  </w:style>
  <w:style w:type="paragraph" w:styleId="Brezrazmikov">
    <w:name w:val="No Spacing"/>
    <w:aliases w:val="Tabela besedilo"/>
    <w:autoRedefine/>
    <w:uiPriority w:val="1"/>
    <w:qFormat/>
    <w:rsid w:val="00882B4D"/>
    <w:pPr>
      <w:tabs>
        <w:tab w:val="left" w:pos="266"/>
      </w:tabs>
      <w:spacing w:after="0" w:line="240" w:lineRule="auto"/>
      <w:jc w:val="center"/>
    </w:pPr>
    <w:rPr>
      <w:rFonts w:ascii="Calibri" w:hAnsi="Calibri"/>
      <w:sz w:val="12"/>
    </w:rPr>
  </w:style>
  <w:style w:type="paragraph" w:styleId="Telobesedila">
    <w:name w:val="Body Text"/>
    <w:basedOn w:val="Navaden"/>
    <w:link w:val="TelobesedilaZnak"/>
    <w:semiHidden/>
    <w:rsid w:val="00C950C9"/>
    <w:pPr>
      <w:spacing w:after="0" w:line="240" w:lineRule="auto"/>
      <w:jc w:val="both"/>
    </w:pPr>
    <w:rPr>
      <w:rFonts w:ascii="Times New Roman" w:hAnsi="Times New Roman" w:cs="Times New Roman"/>
      <w:b/>
      <w:sz w:val="24"/>
      <w:szCs w:val="24"/>
      <w:lang w:eastAsia="sl-SI"/>
    </w:rPr>
  </w:style>
  <w:style w:type="character" w:customStyle="1" w:styleId="TelobesedilaZnak">
    <w:name w:val="Telo besedila Znak"/>
    <w:basedOn w:val="Privzetapisavaodstavka"/>
    <w:link w:val="Telobesedila"/>
    <w:semiHidden/>
    <w:rsid w:val="00C950C9"/>
    <w:rPr>
      <w:rFonts w:ascii="Times New Roman" w:hAnsi="Times New Roman" w:cs="Times New Roman"/>
      <w:b/>
      <w:sz w:val="24"/>
      <w:szCs w:val="24"/>
      <w:lang w:eastAsia="sl-SI"/>
    </w:rPr>
  </w:style>
  <w:style w:type="character" w:customStyle="1" w:styleId="Naslov5Znak">
    <w:name w:val="Naslov 5 Znak"/>
    <w:basedOn w:val="Privzetapisavaodstavka"/>
    <w:link w:val="Naslov5"/>
    <w:uiPriority w:val="9"/>
    <w:rsid w:val="00B52191"/>
    <w:rPr>
      <w:rFonts w:eastAsiaTheme="majorEastAsia" w:cstheme="majorBidi"/>
      <w:b/>
      <w:color w:val="243F60" w:themeColor="accent1" w:themeShade="7F"/>
      <w:sz w:val="20"/>
    </w:rPr>
  </w:style>
  <w:style w:type="paragraph" w:customStyle="1" w:styleId="TabelanaslovMANCALP">
    <w:name w:val="Tabela naslov MANCA LP"/>
    <w:basedOn w:val="Navaden"/>
    <w:rsid w:val="003F6014"/>
    <w:pPr>
      <w:framePr w:wrap="around" w:vAnchor="text" w:hAnchor="text" w:y="1"/>
      <w:spacing w:after="0"/>
      <w:jc w:val="center"/>
    </w:pPr>
    <w:rPr>
      <w:rFonts w:ascii="Arial Narrow" w:hAnsi="Arial Narrow"/>
      <w:sz w:val="18"/>
      <w:szCs w:val="18"/>
    </w:rPr>
  </w:style>
  <w:style w:type="paragraph" w:customStyle="1" w:styleId="TabelabesediloMancaLP">
    <w:name w:val="Tabela besedilo Manca LP"/>
    <w:basedOn w:val="Navaden"/>
    <w:rsid w:val="008C2E7C"/>
    <w:pPr>
      <w:spacing w:after="0"/>
    </w:pPr>
    <w:rPr>
      <w:rFonts w:ascii="Arial Narrow" w:hAnsi="Arial Narrow"/>
      <w:sz w:val="18"/>
      <w:szCs w:val="18"/>
    </w:rPr>
  </w:style>
  <w:style w:type="paragraph" w:customStyle="1" w:styleId="Natevanje">
    <w:name w:val="Naštevanje"/>
    <w:basedOn w:val="Odstavekseznama"/>
    <w:autoRedefine/>
    <w:qFormat/>
    <w:rsid w:val="002E0068"/>
    <w:pPr>
      <w:keepLines/>
      <w:numPr>
        <w:numId w:val="0"/>
      </w:numPr>
      <w:spacing w:before="0" w:line="240" w:lineRule="auto"/>
      <w:ind w:left="709" w:right="1" w:hanging="709"/>
      <w:contextualSpacing w:val="0"/>
    </w:pPr>
    <w:rPr>
      <w:rFonts w:eastAsia="Arial Unicode MS"/>
      <w:noProof/>
      <w:sz w:val="22"/>
      <w:szCs w:val="22"/>
    </w:rPr>
  </w:style>
  <w:style w:type="paragraph" w:customStyle="1" w:styleId="Natevanje2">
    <w:name w:val="Naštevanje 2"/>
    <w:basedOn w:val="Navaden"/>
    <w:autoRedefine/>
    <w:qFormat/>
    <w:rsid w:val="00782089"/>
    <w:pPr>
      <w:keepLines/>
      <w:numPr>
        <w:numId w:val="2"/>
      </w:numPr>
      <w:spacing w:before="120" w:after="120" w:line="288" w:lineRule="auto"/>
      <w:ind w:left="1208" w:hanging="357"/>
      <w:jc w:val="both"/>
    </w:pPr>
    <w:rPr>
      <w:rFonts w:cs="Arial"/>
      <w:color w:val="000000"/>
      <w:sz w:val="20"/>
      <w:lang w:eastAsia="sl-SI"/>
    </w:rPr>
  </w:style>
  <w:style w:type="character" w:customStyle="1" w:styleId="Naslov7Znak">
    <w:name w:val="Naslov 7 Znak"/>
    <w:basedOn w:val="Privzetapisavaodstavka"/>
    <w:link w:val="Naslov7"/>
    <w:uiPriority w:val="9"/>
    <w:semiHidden/>
    <w:rsid w:val="004639E3"/>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4639E3"/>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4639E3"/>
    <w:rPr>
      <w:rFonts w:asciiTheme="majorHAnsi" w:eastAsiaTheme="majorEastAsia" w:hAnsiTheme="majorHAnsi" w:cstheme="majorBidi"/>
      <w:i/>
      <w:iCs/>
      <w:color w:val="404040" w:themeColor="text1" w:themeTint="BF"/>
      <w:sz w:val="20"/>
      <w:szCs w:val="20"/>
    </w:rPr>
  </w:style>
  <w:style w:type="paragraph" w:styleId="Napis">
    <w:name w:val="caption"/>
    <w:aliases w:val="3 Naslov"/>
    <w:basedOn w:val="Navaden"/>
    <w:next w:val="Naslov3"/>
    <w:link w:val="NapisZnak"/>
    <w:autoRedefine/>
    <w:uiPriority w:val="35"/>
    <w:unhideWhenUsed/>
    <w:qFormat/>
    <w:rsid w:val="00C929DC"/>
    <w:pPr>
      <w:spacing w:before="120" w:after="120" w:line="240" w:lineRule="auto"/>
      <w:jc w:val="both"/>
      <w:outlineLvl w:val="2"/>
    </w:pPr>
    <w:rPr>
      <w:rFonts w:asciiTheme="minorHAnsi" w:hAnsiTheme="minorHAnsi" w:cstheme="minorHAnsi"/>
      <w:b/>
      <w:bCs/>
      <w:szCs w:val="18"/>
      <w:lang w:eastAsia="sl-SI"/>
    </w:rPr>
  </w:style>
  <w:style w:type="character" w:styleId="SledenaHiperpovezava">
    <w:name w:val="FollowedHyperlink"/>
    <w:basedOn w:val="Privzetapisavaodstavka"/>
    <w:uiPriority w:val="99"/>
    <w:semiHidden/>
    <w:unhideWhenUsed/>
    <w:rsid w:val="001770BE"/>
    <w:rPr>
      <w:color w:val="800080" w:themeColor="followedHyperlink"/>
      <w:u w:val="single"/>
    </w:rPr>
  </w:style>
  <w:style w:type="paragraph" w:customStyle="1" w:styleId="Opomba">
    <w:name w:val="Opomba"/>
    <w:basedOn w:val="Besedilo"/>
    <w:autoRedefine/>
    <w:qFormat/>
    <w:rsid w:val="00BC6B6B"/>
    <w:rPr>
      <w:rFonts w:asciiTheme="minorHAnsi" w:hAnsiTheme="minorHAnsi" w:cstheme="minorHAnsi"/>
      <w:sz w:val="16"/>
      <w:szCs w:val="16"/>
      <w:lang w:bidi="hi-IN"/>
    </w:rPr>
  </w:style>
  <w:style w:type="paragraph" w:styleId="Navadensplet">
    <w:name w:val="Normal (Web)"/>
    <w:basedOn w:val="Navaden"/>
    <w:uiPriority w:val="99"/>
    <w:unhideWhenUsed/>
    <w:rsid w:val="00583C9B"/>
    <w:pPr>
      <w:spacing w:before="100" w:beforeAutospacing="1" w:after="100" w:afterAutospacing="1" w:line="240" w:lineRule="auto"/>
    </w:pPr>
    <w:rPr>
      <w:rFonts w:ascii="Times New Roman" w:hAnsi="Times New Roman" w:cs="Times New Roman"/>
      <w:sz w:val="24"/>
      <w:szCs w:val="24"/>
      <w:lang w:eastAsia="sl-SI"/>
    </w:rPr>
  </w:style>
  <w:style w:type="paragraph" w:customStyle="1" w:styleId="ZADEVA">
    <w:name w:val="ZADEVA"/>
    <w:basedOn w:val="Navaden"/>
    <w:qFormat/>
    <w:rsid w:val="00CB060B"/>
    <w:pPr>
      <w:tabs>
        <w:tab w:val="left" w:pos="1701"/>
      </w:tabs>
      <w:spacing w:before="120" w:after="120" w:line="260" w:lineRule="exact"/>
      <w:ind w:left="1701" w:hanging="1701"/>
    </w:pPr>
    <w:rPr>
      <w:rFonts w:ascii="Republika" w:hAnsi="Republika" w:cs="Times New Roman"/>
      <w:b/>
      <w:szCs w:val="24"/>
      <w:lang w:val="it-IT"/>
    </w:rPr>
  </w:style>
  <w:style w:type="character" w:customStyle="1" w:styleId="popup-title1">
    <w:name w:val="popup-title1"/>
    <w:basedOn w:val="Privzetapisavaodstavka"/>
    <w:rsid w:val="00733D7B"/>
    <w:rPr>
      <w:color w:val="568736"/>
    </w:rPr>
  </w:style>
  <w:style w:type="character" w:styleId="Krepko">
    <w:name w:val="Strong"/>
    <w:uiPriority w:val="22"/>
    <w:qFormat/>
    <w:rsid w:val="005A3A2E"/>
    <w:rPr>
      <w:rFonts w:ascii="Republika" w:hAnsi="Republika" w:cstheme="majorBidi"/>
      <w:b/>
      <w:bCs/>
      <w:color w:val="auto"/>
      <w:sz w:val="40"/>
      <w:szCs w:val="28"/>
    </w:rPr>
  </w:style>
  <w:style w:type="paragraph" w:customStyle="1" w:styleId="Tabelapodbesedilo">
    <w:name w:val="Tabela pod besedilo"/>
    <w:basedOn w:val="Brezrazmikov"/>
    <w:autoRedefine/>
    <w:rsid w:val="00EE05B2"/>
    <w:pPr>
      <w:jc w:val="left"/>
    </w:pPr>
    <w:rPr>
      <w:sz w:val="16"/>
    </w:rPr>
  </w:style>
  <w:style w:type="paragraph" w:customStyle="1" w:styleId="podpisi">
    <w:name w:val="podpisi"/>
    <w:basedOn w:val="Navaden"/>
    <w:qFormat/>
    <w:rsid w:val="00DA2015"/>
    <w:pPr>
      <w:tabs>
        <w:tab w:val="left" w:pos="3402"/>
      </w:tabs>
      <w:spacing w:after="0" w:line="260" w:lineRule="exact"/>
    </w:pPr>
    <w:rPr>
      <w:rFonts w:cs="Times New Roman"/>
      <w:sz w:val="20"/>
      <w:szCs w:val="24"/>
      <w:lang w:val="it-IT"/>
    </w:rPr>
  </w:style>
  <w:style w:type="character" w:styleId="Intenzivenpoudarek">
    <w:name w:val="Intense Emphasis"/>
    <w:basedOn w:val="Privzetapisavaodstavka"/>
    <w:uiPriority w:val="21"/>
    <w:qFormat/>
    <w:rsid w:val="007835F4"/>
    <w:rPr>
      <w:b/>
      <w:bCs/>
      <w:i/>
      <w:iCs/>
      <w:color w:val="4F81BD" w:themeColor="accent1"/>
    </w:rPr>
  </w:style>
  <w:style w:type="paragraph" w:customStyle="1" w:styleId="85367988A0544E0D9E4823711EB28734">
    <w:name w:val="85367988A0544E0D9E4823711EB28734"/>
    <w:rsid w:val="00637204"/>
    <w:rPr>
      <w:rFonts w:asciiTheme="minorHAnsi" w:eastAsiaTheme="minorEastAsia" w:hAnsiTheme="minorHAnsi"/>
      <w:lang w:eastAsia="sl-SI"/>
    </w:rPr>
  </w:style>
  <w:style w:type="character" w:styleId="Naslovknjige">
    <w:name w:val="Book Title"/>
    <w:basedOn w:val="Privzetapisavaodstavka"/>
    <w:uiPriority w:val="33"/>
    <w:qFormat/>
    <w:rsid w:val="008A7CD2"/>
    <w:rPr>
      <w:b/>
      <w:bCs/>
      <w:smallCaps/>
      <w:spacing w:val="5"/>
    </w:rPr>
  </w:style>
  <w:style w:type="character" w:customStyle="1" w:styleId="RStekstZnak">
    <w:name w:val="RS tekst Znak"/>
    <w:link w:val="RStekst"/>
    <w:locked/>
    <w:rsid w:val="00F100B2"/>
    <w:rPr>
      <w:rFonts w:ascii="Garamond" w:hAnsi="Garamond"/>
      <w:bCs/>
    </w:rPr>
  </w:style>
  <w:style w:type="paragraph" w:customStyle="1" w:styleId="RStekst">
    <w:name w:val="RS tekst"/>
    <w:link w:val="RStekstZnak"/>
    <w:rsid w:val="00F100B2"/>
    <w:pPr>
      <w:widowControl w:val="0"/>
      <w:spacing w:before="80" w:after="80" w:line="280" w:lineRule="atLeast"/>
      <w:contextualSpacing/>
      <w:jc w:val="both"/>
    </w:pPr>
    <w:rPr>
      <w:rFonts w:ascii="Garamond" w:hAnsi="Garamond"/>
      <w:bCs/>
    </w:rPr>
  </w:style>
  <w:style w:type="character" w:customStyle="1" w:styleId="Tabela-oznakazatabeloZnak">
    <w:name w:val="Tabela - oznaka za tabelo Znak"/>
    <w:link w:val="Tabela-oznakazatabelo"/>
    <w:locked/>
    <w:rsid w:val="00F100B2"/>
    <w:rPr>
      <w:rFonts w:ascii="Garamond" w:eastAsia="SimSun" w:hAnsi="Garamond"/>
      <w:bCs/>
      <w:szCs w:val="24"/>
      <w:lang w:eastAsia="zh-CN"/>
    </w:rPr>
  </w:style>
  <w:style w:type="paragraph" w:customStyle="1" w:styleId="Tabela-oznakazatabelo">
    <w:name w:val="Tabela - oznaka za tabelo"/>
    <w:basedOn w:val="Navaden"/>
    <w:link w:val="Tabela-oznakazatabeloZnak"/>
    <w:rsid w:val="00F100B2"/>
    <w:pPr>
      <w:widowControl w:val="0"/>
      <w:spacing w:after="0" w:line="240" w:lineRule="auto"/>
      <w:jc w:val="both"/>
    </w:pPr>
    <w:rPr>
      <w:rFonts w:ascii="Garamond" w:eastAsia="SimSun" w:hAnsi="Garamond"/>
      <w:bCs/>
      <w:szCs w:val="24"/>
      <w:lang w:eastAsia="zh-CN"/>
    </w:rPr>
  </w:style>
  <w:style w:type="character" w:customStyle="1" w:styleId="NapisZnak">
    <w:name w:val="Napis Znak"/>
    <w:aliases w:val="3 Naslov Znak"/>
    <w:link w:val="Napis"/>
    <w:uiPriority w:val="35"/>
    <w:rsid w:val="00C929DC"/>
    <w:rPr>
      <w:rFonts w:asciiTheme="minorHAnsi" w:hAnsiTheme="minorHAnsi" w:cstheme="minorHAnsi"/>
      <w:b/>
      <w:bCs/>
      <w:szCs w:val="18"/>
      <w:lang w:eastAsia="sl-SI"/>
    </w:rPr>
  </w:style>
  <w:style w:type="character" w:customStyle="1" w:styleId="navadenstavek">
    <w:name w:val="navadenstavek"/>
    <w:basedOn w:val="Privzetapisavaodstavka"/>
    <w:rsid w:val="00915E96"/>
  </w:style>
  <w:style w:type="character" w:customStyle="1" w:styleId="besedazalternativami1">
    <w:name w:val="besedazalternativami1"/>
    <w:basedOn w:val="Privzetapisavaodstavka"/>
    <w:rsid w:val="00915E96"/>
    <w:rPr>
      <w:b w:val="0"/>
      <w:bCs w:val="0"/>
      <w:color w:val="008000"/>
    </w:rPr>
  </w:style>
  <w:style w:type="character" w:customStyle="1" w:styleId="besedazalternativami2">
    <w:name w:val="besedazalternativami2"/>
    <w:basedOn w:val="Privzetapisavaodstavka"/>
    <w:rsid w:val="00915E96"/>
    <w:rPr>
      <w:b w:val="0"/>
      <w:bCs w:val="0"/>
      <w:color w:val="008000"/>
    </w:rPr>
  </w:style>
  <w:style w:type="character" w:customStyle="1" w:styleId="besedazalternativami3">
    <w:name w:val="besedazalternativami3"/>
    <w:basedOn w:val="Privzetapisavaodstavka"/>
    <w:rsid w:val="00915E96"/>
    <w:rPr>
      <w:b w:val="0"/>
      <w:bCs w:val="0"/>
      <w:color w:val="008000"/>
    </w:rPr>
  </w:style>
  <w:style w:type="character" w:customStyle="1" w:styleId="besedazalternativami4">
    <w:name w:val="besedazalternativami4"/>
    <w:basedOn w:val="Privzetapisavaodstavka"/>
    <w:rsid w:val="00915E96"/>
    <w:rPr>
      <w:b w:val="0"/>
      <w:bCs w:val="0"/>
      <w:color w:val="008000"/>
    </w:rPr>
  </w:style>
  <w:style w:type="character" w:customStyle="1" w:styleId="besedazalternativami5">
    <w:name w:val="besedazalternativami5"/>
    <w:basedOn w:val="Privzetapisavaodstavka"/>
    <w:rsid w:val="00915E96"/>
    <w:rPr>
      <w:b w:val="0"/>
      <w:bCs w:val="0"/>
      <w:color w:val="008000"/>
    </w:rPr>
  </w:style>
  <w:style w:type="character" w:customStyle="1" w:styleId="navadnabeseda1">
    <w:name w:val="navadnabeseda1"/>
    <w:basedOn w:val="Privzetapisavaodstavka"/>
    <w:rsid w:val="00915E96"/>
    <w:rPr>
      <w:b w:val="0"/>
      <w:bCs w:val="0"/>
      <w:color w:val="000000"/>
    </w:rPr>
  </w:style>
  <w:style w:type="character" w:customStyle="1" w:styleId="besedazalternativami6">
    <w:name w:val="besedazalternativami6"/>
    <w:basedOn w:val="Privzetapisavaodstavka"/>
    <w:rsid w:val="00915E96"/>
    <w:rPr>
      <w:b w:val="0"/>
      <w:bCs w:val="0"/>
      <w:color w:val="008000"/>
    </w:rPr>
  </w:style>
  <w:style w:type="character" w:customStyle="1" w:styleId="navadnabeseda2">
    <w:name w:val="navadnabeseda2"/>
    <w:basedOn w:val="Privzetapisavaodstavka"/>
    <w:rsid w:val="00915E96"/>
    <w:rPr>
      <w:b w:val="0"/>
      <w:bCs w:val="0"/>
      <w:color w:val="000000"/>
    </w:rPr>
  </w:style>
  <w:style w:type="character" w:customStyle="1" w:styleId="navadnabeseda3">
    <w:name w:val="navadnabeseda3"/>
    <w:basedOn w:val="Privzetapisavaodstavka"/>
    <w:rsid w:val="00915E96"/>
    <w:rPr>
      <w:b w:val="0"/>
      <w:bCs w:val="0"/>
      <w:color w:val="000000"/>
    </w:rPr>
  </w:style>
  <w:style w:type="character" w:customStyle="1" w:styleId="navadnabeseda4">
    <w:name w:val="navadnabeseda4"/>
    <w:basedOn w:val="Privzetapisavaodstavka"/>
    <w:rsid w:val="00915E96"/>
    <w:rPr>
      <w:b w:val="0"/>
      <w:bCs w:val="0"/>
      <w:color w:val="000000"/>
    </w:rPr>
  </w:style>
  <w:style w:type="character" w:customStyle="1" w:styleId="besedazalternativami7">
    <w:name w:val="besedazalternativami7"/>
    <w:basedOn w:val="Privzetapisavaodstavka"/>
    <w:rsid w:val="00915E96"/>
    <w:rPr>
      <w:b w:val="0"/>
      <w:bCs w:val="0"/>
      <w:color w:val="008000"/>
    </w:rPr>
  </w:style>
  <w:style w:type="character" w:customStyle="1" w:styleId="besedazalternativami8">
    <w:name w:val="besedazalternativami8"/>
    <w:basedOn w:val="Privzetapisavaodstavka"/>
    <w:rsid w:val="00915E96"/>
    <w:rPr>
      <w:b w:val="0"/>
      <w:bCs w:val="0"/>
      <w:color w:val="008000"/>
    </w:rPr>
  </w:style>
  <w:style w:type="character" w:customStyle="1" w:styleId="besedazalternativami9">
    <w:name w:val="besedazalternativami9"/>
    <w:basedOn w:val="Privzetapisavaodstavka"/>
    <w:rsid w:val="00915E96"/>
    <w:rPr>
      <w:b w:val="0"/>
      <w:bCs w:val="0"/>
      <w:color w:val="008000"/>
    </w:rPr>
  </w:style>
  <w:style w:type="character" w:customStyle="1" w:styleId="navadnabeseda5">
    <w:name w:val="navadnabeseda5"/>
    <w:basedOn w:val="Privzetapisavaodstavka"/>
    <w:rsid w:val="00915E96"/>
    <w:rPr>
      <w:b w:val="0"/>
      <w:bCs w:val="0"/>
      <w:color w:val="000000"/>
    </w:rPr>
  </w:style>
  <w:style w:type="character" w:customStyle="1" w:styleId="navadnabeseda6">
    <w:name w:val="navadnabeseda6"/>
    <w:basedOn w:val="Privzetapisavaodstavka"/>
    <w:rsid w:val="00915E96"/>
    <w:rPr>
      <w:b w:val="0"/>
      <w:bCs w:val="0"/>
      <w:color w:val="000000"/>
    </w:rPr>
  </w:style>
  <w:style w:type="character" w:customStyle="1" w:styleId="besedazalternativami10">
    <w:name w:val="besedazalternativami10"/>
    <w:basedOn w:val="Privzetapisavaodstavka"/>
    <w:rsid w:val="00915E96"/>
    <w:rPr>
      <w:b w:val="0"/>
      <w:bCs w:val="0"/>
      <w:color w:val="008000"/>
    </w:rPr>
  </w:style>
  <w:style w:type="character" w:customStyle="1" w:styleId="besedazalternativami11">
    <w:name w:val="besedazalternativami11"/>
    <w:basedOn w:val="Privzetapisavaodstavka"/>
    <w:rsid w:val="00915E96"/>
    <w:rPr>
      <w:b w:val="0"/>
      <w:bCs w:val="0"/>
      <w:color w:val="008000"/>
    </w:rPr>
  </w:style>
  <w:style w:type="character" w:customStyle="1" w:styleId="stavekzalternativami">
    <w:name w:val="stavekzalternativami"/>
    <w:basedOn w:val="Privzetapisavaodstavka"/>
    <w:rsid w:val="00915E96"/>
  </w:style>
  <w:style w:type="character" w:customStyle="1" w:styleId="navadnabeseda7">
    <w:name w:val="navadnabeseda7"/>
    <w:basedOn w:val="Privzetapisavaodstavka"/>
    <w:rsid w:val="00915E96"/>
    <w:rPr>
      <w:b w:val="0"/>
      <w:bCs w:val="0"/>
      <w:color w:val="000000"/>
    </w:rPr>
  </w:style>
  <w:style w:type="character" w:customStyle="1" w:styleId="navadnabeseda8">
    <w:name w:val="navadnabeseda8"/>
    <w:basedOn w:val="Privzetapisavaodstavka"/>
    <w:rsid w:val="00915E96"/>
    <w:rPr>
      <w:b w:val="0"/>
      <w:bCs w:val="0"/>
      <w:color w:val="000000"/>
    </w:rPr>
  </w:style>
  <w:style w:type="character" w:customStyle="1" w:styleId="besedazalternativami12">
    <w:name w:val="besedazalternativami12"/>
    <w:basedOn w:val="Privzetapisavaodstavka"/>
    <w:rsid w:val="00915E96"/>
    <w:rPr>
      <w:b w:val="0"/>
      <w:bCs w:val="0"/>
      <w:color w:val="008000"/>
    </w:rPr>
  </w:style>
  <w:style w:type="character" w:customStyle="1" w:styleId="besedazalternativami13">
    <w:name w:val="besedazalternativami13"/>
    <w:basedOn w:val="Privzetapisavaodstavka"/>
    <w:rsid w:val="00915E96"/>
    <w:rPr>
      <w:b w:val="0"/>
      <w:bCs w:val="0"/>
      <w:color w:val="008000"/>
    </w:rPr>
  </w:style>
  <w:style w:type="character" w:customStyle="1" w:styleId="navadnabeseda9">
    <w:name w:val="navadnabeseda9"/>
    <w:basedOn w:val="Privzetapisavaodstavka"/>
    <w:rsid w:val="00915E96"/>
    <w:rPr>
      <w:b w:val="0"/>
      <w:bCs w:val="0"/>
      <w:color w:val="000000"/>
    </w:rPr>
  </w:style>
  <w:style w:type="character" w:customStyle="1" w:styleId="navadnabeseda10">
    <w:name w:val="navadnabeseda10"/>
    <w:basedOn w:val="Privzetapisavaodstavka"/>
    <w:rsid w:val="00915E96"/>
    <w:rPr>
      <w:b w:val="0"/>
      <w:bCs w:val="0"/>
      <w:color w:val="000000"/>
    </w:rPr>
  </w:style>
  <w:style w:type="character" w:customStyle="1" w:styleId="besedazalternativami14">
    <w:name w:val="besedazalternativami14"/>
    <w:basedOn w:val="Privzetapisavaodstavka"/>
    <w:rsid w:val="00915E96"/>
    <w:rPr>
      <w:b w:val="0"/>
      <w:bCs w:val="0"/>
      <w:color w:val="008000"/>
    </w:rPr>
  </w:style>
  <w:style w:type="character" w:customStyle="1" w:styleId="besedazalternativami15">
    <w:name w:val="besedazalternativami15"/>
    <w:basedOn w:val="Privzetapisavaodstavka"/>
    <w:rsid w:val="00915E96"/>
    <w:rPr>
      <w:b w:val="0"/>
      <w:bCs w:val="0"/>
      <w:color w:val="008000"/>
    </w:rPr>
  </w:style>
  <w:style w:type="character" w:customStyle="1" w:styleId="besedazalternativami16">
    <w:name w:val="besedazalternativami16"/>
    <w:basedOn w:val="Privzetapisavaodstavka"/>
    <w:rsid w:val="00915E96"/>
    <w:rPr>
      <w:b w:val="0"/>
      <w:bCs w:val="0"/>
      <w:color w:val="008000"/>
    </w:rPr>
  </w:style>
  <w:style w:type="character" w:customStyle="1" w:styleId="besedazalternativami17">
    <w:name w:val="besedazalternativami17"/>
    <w:basedOn w:val="Privzetapisavaodstavka"/>
    <w:rsid w:val="00915E96"/>
    <w:rPr>
      <w:b w:val="0"/>
      <w:bCs w:val="0"/>
      <w:color w:val="008000"/>
    </w:rPr>
  </w:style>
  <w:style w:type="character" w:customStyle="1" w:styleId="navadnabeseda11">
    <w:name w:val="navadnabeseda11"/>
    <w:basedOn w:val="Privzetapisavaodstavka"/>
    <w:rsid w:val="00915E96"/>
    <w:rPr>
      <w:b w:val="0"/>
      <w:bCs w:val="0"/>
      <w:color w:val="000000"/>
    </w:rPr>
  </w:style>
  <w:style w:type="character" w:customStyle="1" w:styleId="navadnabeseda12">
    <w:name w:val="navadnabeseda12"/>
    <w:basedOn w:val="Privzetapisavaodstavka"/>
    <w:rsid w:val="00915E96"/>
    <w:rPr>
      <w:b w:val="0"/>
      <w:bCs w:val="0"/>
      <w:color w:val="000000"/>
    </w:rPr>
  </w:style>
  <w:style w:type="character" w:customStyle="1" w:styleId="navadnabeseda13">
    <w:name w:val="navadnabeseda13"/>
    <w:basedOn w:val="Privzetapisavaodstavka"/>
    <w:rsid w:val="00915E96"/>
    <w:rPr>
      <w:b w:val="0"/>
      <w:bCs w:val="0"/>
      <w:color w:val="000000"/>
    </w:rPr>
  </w:style>
  <w:style w:type="character" w:customStyle="1" w:styleId="besedazalternativami18">
    <w:name w:val="besedazalternativami18"/>
    <w:basedOn w:val="Privzetapisavaodstavka"/>
    <w:rsid w:val="00915E96"/>
    <w:rPr>
      <w:b w:val="0"/>
      <w:bCs w:val="0"/>
      <w:color w:val="008000"/>
    </w:rPr>
  </w:style>
  <w:style w:type="character" w:customStyle="1" w:styleId="besedazalternativami19">
    <w:name w:val="besedazalternativami19"/>
    <w:basedOn w:val="Privzetapisavaodstavka"/>
    <w:rsid w:val="00915E96"/>
    <w:rPr>
      <w:b w:val="0"/>
      <w:bCs w:val="0"/>
      <w:color w:val="008000"/>
    </w:rPr>
  </w:style>
  <w:style w:type="character" w:customStyle="1" w:styleId="besedazalternativami20">
    <w:name w:val="besedazalternativami20"/>
    <w:basedOn w:val="Privzetapisavaodstavka"/>
    <w:rsid w:val="00915E96"/>
    <w:rPr>
      <w:b w:val="0"/>
      <w:bCs w:val="0"/>
      <w:color w:val="008000"/>
    </w:rPr>
  </w:style>
  <w:style w:type="character" w:customStyle="1" w:styleId="besedazalternativami21">
    <w:name w:val="besedazalternativami21"/>
    <w:basedOn w:val="Privzetapisavaodstavka"/>
    <w:rsid w:val="00915E96"/>
    <w:rPr>
      <w:b w:val="0"/>
      <w:bCs w:val="0"/>
      <w:color w:val="008000"/>
    </w:rPr>
  </w:style>
  <w:style w:type="character" w:customStyle="1" w:styleId="navadnabeseda14">
    <w:name w:val="navadnabeseda14"/>
    <w:basedOn w:val="Privzetapisavaodstavka"/>
    <w:rsid w:val="00915E96"/>
    <w:rPr>
      <w:b w:val="0"/>
      <w:bCs w:val="0"/>
      <w:color w:val="000000"/>
    </w:rPr>
  </w:style>
  <w:style w:type="character" w:customStyle="1" w:styleId="navadnabeseda15">
    <w:name w:val="navadnabeseda15"/>
    <w:basedOn w:val="Privzetapisavaodstavka"/>
    <w:rsid w:val="00915E96"/>
    <w:rPr>
      <w:b w:val="0"/>
      <w:bCs w:val="0"/>
      <w:color w:val="000000"/>
    </w:rPr>
  </w:style>
  <w:style w:type="character" w:customStyle="1" w:styleId="besedazalternativami22">
    <w:name w:val="besedazalternativami22"/>
    <w:basedOn w:val="Privzetapisavaodstavka"/>
    <w:rsid w:val="00915E96"/>
    <w:rPr>
      <w:b w:val="0"/>
      <w:bCs w:val="0"/>
      <w:color w:val="008000"/>
    </w:rPr>
  </w:style>
  <w:style w:type="character" w:customStyle="1" w:styleId="besedazalternativami23">
    <w:name w:val="besedazalternativami23"/>
    <w:basedOn w:val="Privzetapisavaodstavka"/>
    <w:rsid w:val="00915E96"/>
    <w:rPr>
      <w:b w:val="0"/>
      <w:bCs w:val="0"/>
      <w:color w:val="008000"/>
    </w:rPr>
  </w:style>
  <w:style w:type="character" w:customStyle="1" w:styleId="navadnabeseda16">
    <w:name w:val="navadnabeseda16"/>
    <w:basedOn w:val="Privzetapisavaodstavka"/>
    <w:rsid w:val="00915E96"/>
    <w:rPr>
      <w:b w:val="0"/>
      <w:bCs w:val="0"/>
      <w:color w:val="000000"/>
    </w:rPr>
  </w:style>
  <w:style w:type="character" w:customStyle="1" w:styleId="besedazalternativami24">
    <w:name w:val="besedazalternativami24"/>
    <w:basedOn w:val="Privzetapisavaodstavka"/>
    <w:rsid w:val="00915E96"/>
    <w:rPr>
      <w:b w:val="0"/>
      <w:bCs w:val="0"/>
      <w:color w:val="008000"/>
    </w:rPr>
  </w:style>
  <w:style w:type="character" w:customStyle="1" w:styleId="navadnabeseda17">
    <w:name w:val="navadnabeseda17"/>
    <w:basedOn w:val="Privzetapisavaodstavka"/>
    <w:rsid w:val="00915E96"/>
    <w:rPr>
      <w:b w:val="0"/>
      <w:bCs w:val="0"/>
      <w:color w:val="000000"/>
    </w:rPr>
  </w:style>
  <w:style w:type="character" w:customStyle="1" w:styleId="neznanabeseda1">
    <w:name w:val="neznanabeseda1"/>
    <w:basedOn w:val="Privzetapisavaodstavka"/>
    <w:rsid w:val="00915E96"/>
    <w:rPr>
      <w:b w:val="0"/>
      <w:bCs w:val="0"/>
      <w:color w:val="C00000"/>
    </w:rPr>
  </w:style>
  <w:style w:type="character" w:customStyle="1" w:styleId="navadnabeseda18">
    <w:name w:val="navadnabeseda18"/>
    <w:basedOn w:val="Privzetapisavaodstavka"/>
    <w:rsid w:val="00915E96"/>
    <w:rPr>
      <w:b w:val="0"/>
      <w:bCs w:val="0"/>
      <w:color w:val="000000"/>
    </w:rPr>
  </w:style>
  <w:style w:type="character" w:customStyle="1" w:styleId="besedazalternativami25">
    <w:name w:val="besedazalternativami25"/>
    <w:basedOn w:val="Privzetapisavaodstavka"/>
    <w:rsid w:val="00915E96"/>
    <w:rPr>
      <w:b w:val="0"/>
      <w:bCs w:val="0"/>
      <w:color w:val="008000"/>
    </w:rPr>
  </w:style>
  <w:style w:type="character" w:customStyle="1" w:styleId="navadnabeseda19">
    <w:name w:val="navadnabeseda19"/>
    <w:basedOn w:val="Privzetapisavaodstavka"/>
    <w:rsid w:val="00915E96"/>
    <w:rPr>
      <w:b w:val="0"/>
      <w:bCs w:val="0"/>
      <w:color w:val="000000"/>
    </w:rPr>
  </w:style>
  <w:style w:type="character" w:customStyle="1" w:styleId="besedazalternativami26">
    <w:name w:val="besedazalternativami26"/>
    <w:basedOn w:val="Privzetapisavaodstavka"/>
    <w:rsid w:val="00915E96"/>
    <w:rPr>
      <w:b w:val="0"/>
      <w:bCs w:val="0"/>
      <w:color w:val="008000"/>
    </w:rPr>
  </w:style>
  <w:style w:type="character" w:customStyle="1" w:styleId="navadnabeseda20">
    <w:name w:val="navadnabeseda20"/>
    <w:basedOn w:val="Privzetapisavaodstavka"/>
    <w:rsid w:val="00915E96"/>
    <w:rPr>
      <w:b w:val="0"/>
      <w:bCs w:val="0"/>
      <w:color w:val="000000"/>
    </w:rPr>
  </w:style>
  <w:style w:type="character" w:customStyle="1" w:styleId="besedazalternativami27">
    <w:name w:val="besedazalternativami27"/>
    <w:basedOn w:val="Privzetapisavaodstavka"/>
    <w:rsid w:val="00915E96"/>
    <w:rPr>
      <w:b w:val="0"/>
      <w:bCs w:val="0"/>
      <w:color w:val="008000"/>
    </w:rPr>
  </w:style>
  <w:style w:type="character" w:customStyle="1" w:styleId="navadnabeseda21">
    <w:name w:val="navadnabeseda21"/>
    <w:basedOn w:val="Privzetapisavaodstavka"/>
    <w:rsid w:val="00915E96"/>
    <w:rPr>
      <w:b w:val="0"/>
      <w:bCs w:val="0"/>
      <w:color w:val="000000"/>
    </w:rPr>
  </w:style>
  <w:style w:type="character" w:customStyle="1" w:styleId="besedazalternativami28">
    <w:name w:val="besedazalternativami28"/>
    <w:basedOn w:val="Privzetapisavaodstavka"/>
    <w:rsid w:val="00915E96"/>
    <w:rPr>
      <w:b w:val="0"/>
      <w:bCs w:val="0"/>
      <w:color w:val="008000"/>
    </w:rPr>
  </w:style>
  <w:style w:type="character" w:customStyle="1" w:styleId="besedazalternativami29">
    <w:name w:val="besedazalternativami29"/>
    <w:basedOn w:val="Privzetapisavaodstavka"/>
    <w:rsid w:val="00915E96"/>
    <w:rPr>
      <w:b w:val="0"/>
      <w:bCs w:val="0"/>
      <w:color w:val="008000"/>
    </w:rPr>
  </w:style>
  <w:style w:type="character" w:customStyle="1" w:styleId="besedazalternativami30">
    <w:name w:val="besedazalternativami30"/>
    <w:basedOn w:val="Privzetapisavaodstavka"/>
    <w:rsid w:val="00915E96"/>
    <w:rPr>
      <w:b w:val="0"/>
      <w:bCs w:val="0"/>
      <w:color w:val="008000"/>
    </w:rPr>
  </w:style>
  <w:style w:type="character" w:customStyle="1" w:styleId="besedazalternativami31">
    <w:name w:val="besedazalternativami31"/>
    <w:basedOn w:val="Privzetapisavaodstavka"/>
    <w:rsid w:val="00915E96"/>
    <w:rPr>
      <w:b w:val="0"/>
      <w:bCs w:val="0"/>
      <w:color w:val="008000"/>
    </w:rPr>
  </w:style>
  <w:style w:type="character" w:customStyle="1" w:styleId="besedazalternativami32">
    <w:name w:val="besedazalternativami32"/>
    <w:basedOn w:val="Privzetapisavaodstavka"/>
    <w:rsid w:val="00915E96"/>
    <w:rPr>
      <w:b w:val="0"/>
      <w:bCs w:val="0"/>
      <w:color w:val="008000"/>
    </w:rPr>
  </w:style>
  <w:style w:type="character" w:customStyle="1" w:styleId="navadnabeseda22">
    <w:name w:val="navadnabeseda22"/>
    <w:basedOn w:val="Privzetapisavaodstavka"/>
    <w:rsid w:val="00915E96"/>
    <w:rPr>
      <w:b w:val="0"/>
      <w:bCs w:val="0"/>
      <w:color w:val="000000"/>
    </w:rPr>
  </w:style>
  <w:style w:type="character" w:customStyle="1" w:styleId="besedazalternativami33">
    <w:name w:val="besedazalternativami33"/>
    <w:basedOn w:val="Privzetapisavaodstavka"/>
    <w:rsid w:val="00915E96"/>
    <w:rPr>
      <w:b w:val="0"/>
      <w:bCs w:val="0"/>
      <w:color w:val="008000"/>
    </w:rPr>
  </w:style>
  <w:style w:type="character" w:customStyle="1" w:styleId="besedazalternativami34">
    <w:name w:val="besedazalternativami34"/>
    <w:basedOn w:val="Privzetapisavaodstavka"/>
    <w:rsid w:val="00915E96"/>
    <w:rPr>
      <w:b w:val="0"/>
      <w:bCs w:val="0"/>
      <w:color w:val="008000"/>
    </w:rPr>
  </w:style>
  <w:style w:type="character" w:customStyle="1" w:styleId="besedazalternativami35">
    <w:name w:val="besedazalternativami35"/>
    <w:basedOn w:val="Privzetapisavaodstavka"/>
    <w:rsid w:val="00915E96"/>
    <w:rPr>
      <w:b w:val="0"/>
      <w:bCs w:val="0"/>
      <w:color w:val="008000"/>
    </w:rPr>
  </w:style>
  <w:style w:type="character" w:customStyle="1" w:styleId="besedazalternativami36">
    <w:name w:val="besedazalternativami36"/>
    <w:basedOn w:val="Privzetapisavaodstavka"/>
    <w:rsid w:val="00915E96"/>
    <w:rPr>
      <w:b w:val="0"/>
      <w:bCs w:val="0"/>
      <w:color w:val="008000"/>
    </w:rPr>
  </w:style>
  <w:style w:type="character" w:customStyle="1" w:styleId="besedazalternativami37">
    <w:name w:val="besedazalternativami37"/>
    <w:basedOn w:val="Privzetapisavaodstavka"/>
    <w:rsid w:val="00915E96"/>
    <w:rPr>
      <w:b w:val="0"/>
      <w:bCs w:val="0"/>
      <w:color w:val="008000"/>
    </w:rPr>
  </w:style>
  <w:style w:type="character" w:customStyle="1" w:styleId="besedazalternativami38">
    <w:name w:val="besedazalternativami38"/>
    <w:basedOn w:val="Privzetapisavaodstavka"/>
    <w:rsid w:val="00915E96"/>
    <w:rPr>
      <w:b w:val="0"/>
      <w:bCs w:val="0"/>
      <w:color w:val="008000"/>
    </w:rPr>
  </w:style>
  <w:style w:type="character" w:customStyle="1" w:styleId="besedazalternativami39">
    <w:name w:val="besedazalternativami39"/>
    <w:basedOn w:val="Privzetapisavaodstavka"/>
    <w:rsid w:val="00915E96"/>
    <w:rPr>
      <w:b w:val="0"/>
      <w:bCs w:val="0"/>
      <w:color w:val="008000"/>
    </w:rPr>
  </w:style>
  <w:style w:type="character" w:customStyle="1" w:styleId="besedazalternativami40">
    <w:name w:val="besedazalternativami40"/>
    <w:basedOn w:val="Privzetapisavaodstavka"/>
    <w:rsid w:val="00915E96"/>
    <w:rPr>
      <w:b w:val="0"/>
      <w:bCs w:val="0"/>
      <w:color w:val="008000"/>
    </w:rPr>
  </w:style>
  <w:style w:type="character" w:customStyle="1" w:styleId="besedazalternativami41">
    <w:name w:val="besedazalternativami41"/>
    <w:basedOn w:val="Privzetapisavaodstavka"/>
    <w:rsid w:val="00915E96"/>
    <w:rPr>
      <w:b w:val="0"/>
      <w:bCs w:val="0"/>
      <w:color w:val="008000"/>
    </w:rPr>
  </w:style>
  <w:style w:type="character" w:customStyle="1" w:styleId="besedazalternativami42">
    <w:name w:val="besedazalternativami42"/>
    <w:basedOn w:val="Privzetapisavaodstavka"/>
    <w:rsid w:val="00915E96"/>
    <w:rPr>
      <w:b w:val="0"/>
      <w:bCs w:val="0"/>
      <w:color w:val="008000"/>
    </w:rPr>
  </w:style>
  <w:style w:type="character" w:customStyle="1" w:styleId="besedazalternativami43">
    <w:name w:val="besedazalternativami43"/>
    <w:basedOn w:val="Privzetapisavaodstavka"/>
    <w:rsid w:val="00915E96"/>
    <w:rPr>
      <w:b w:val="0"/>
      <w:bCs w:val="0"/>
      <w:color w:val="008000"/>
    </w:rPr>
  </w:style>
  <w:style w:type="character" w:customStyle="1" w:styleId="besedazalternativami44">
    <w:name w:val="besedazalternativami44"/>
    <w:basedOn w:val="Privzetapisavaodstavka"/>
    <w:rsid w:val="00915E96"/>
    <w:rPr>
      <w:b w:val="0"/>
      <w:bCs w:val="0"/>
      <w:color w:val="008000"/>
    </w:rPr>
  </w:style>
  <w:style w:type="character" w:customStyle="1" w:styleId="besedazalternativami45">
    <w:name w:val="besedazalternativami45"/>
    <w:basedOn w:val="Privzetapisavaodstavka"/>
    <w:rsid w:val="00915E96"/>
    <w:rPr>
      <w:b w:val="0"/>
      <w:bCs w:val="0"/>
      <w:color w:val="008000"/>
    </w:rPr>
  </w:style>
  <w:style w:type="character" w:customStyle="1" w:styleId="besedazalternativami46">
    <w:name w:val="besedazalternativami46"/>
    <w:basedOn w:val="Privzetapisavaodstavka"/>
    <w:rsid w:val="00915E96"/>
    <w:rPr>
      <w:b w:val="0"/>
      <w:bCs w:val="0"/>
      <w:color w:val="008000"/>
    </w:rPr>
  </w:style>
  <w:style w:type="character" w:customStyle="1" w:styleId="besedazalternativami47">
    <w:name w:val="besedazalternativami47"/>
    <w:basedOn w:val="Privzetapisavaodstavka"/>
    <w:rsid w:val="00915E96"/>
    <w:rPr>
      <w:b w:val="0"/>
      <w:bCs w:val="0"/>
      <w:color w:val="008000"/>
    </w:rPr>
  </w:style>
  <w:style w:type="character" w:customStyle="1" w:styleId="besedazalternativami48">
    <w:name w:val="besedazalternativami48"/>
    <w:basedOn w:val="Privzetapisavaodstavka"/>
    <w:rsid w:val="00915E96"/>
    <w:rPr>
      <w:b w:val="0"/>
      <w:bCs w:val="0"/>
      <w:color w:val="008000"/>
    </w:rPr>
  </w:style>
  <w:style w:type="character" w:customStyle="1" w:styleId="navadnabeseda23">
    <w:name w:val="navadnabeseda23"/>
    <w:basedOn w:val="Privzetapisavaodstavka"/>
    <w:rsid w:val="00915E96"/>
    <w:rPr>
      <w:b w:val="0"/>
      <w:bCs w:val="0"/>
      <w:color w:val="000000"/>
    </w:rPr>
  </w:style>
  <w:style w:type="character" w:styleId="tevilkastrani">
    <w:name w:val="page number"/>
    <w:basedOn w:val="Privzetapisavaodstavka"/>
    <w:rsid w:val="00390091"/>
  </w:style>
  <w:style w:type="paragraph" w:customStyle="1" w:styleId="Podpisporocilo">
    <w:name w:val="Podpis porocilo"/>
    <w:basedOn w:val="Besedilo"/>
    <w:next w:val="Besedilo"/>
    <w:qFormat/>
    <w:rsid w:val="0064735B"/>
    <w:pPr>
      <w:tabs>
        <w:tab w:val="left" w:pos="567"/>
      </w:tabs>
      <w:overflowPunct w:val="0"/>
      <w:autoSpaceDE w:val="0"/>
      <w:autoSpaceDN w:val="0"/>
      <w:adjustRightInd w:val="0"/>
      <w:spacing w:before="0" w:after="0"/>
      <w:textAlignment w:val="baseline"/>
    </w:pPr>
    <w:rPr>
      <w:sz w:val="20"/>
    </w:rPr>
  </w:style>
  <w:style w:type="paragraph" w:customStyle="1" w:styleId="Tabela-naslov">
    <w:name w:val="Tabela-naslov"/>
    <w:basedOn w:val="Navaden"/>
    <w:uiPriority w:val="99"/>
    <w:rsid w:val="00511F72"/>
    <w:pPr>
      <w:widowControl w:val="0"/>
      <w:numPr>
        <w:numId w:val="3"/>
      </w:numPr>
      <w:tabs>
        <w:tab w:val="left" w:pos="567"/>
      </w:tabs>
      <w:overflowPunct w:val="0"/>
      <w:autoSpaceDE w:val="0"/>
      <w:autoSpaceDN w:val="0"/>
      <w:adjustRightInd w:val="0"/>
      <w:spacing w:before="120" w:after="60" w:line="240" w:lineRule="auto"/>
      <w:jc w:val="both"/>
    </w:pPr>
    <w:rPr>
      <w:rFonts w:ascii="Times New Roman" w:hAnsi="Times New Roman" w:cs="Times New Roman"/>
      <w:color w:val="008000"/>
      <w:sz w:val="24"/>
      <w:szCs w:val="20"/>
    </w:rPr>
  </w:style>
  <w:style w:type="paragraph" w:styleId="Revizija">
    <w:name w:val="Revision"/>
    <w:hidden/>
    <w:uiPriority w:val="99"/>
    <w:semiHidden/>
    <w:rsid w:val="00D624D9"/>
    <w:pPr>
      <w:spacing w:after="0" w:line="240" w:lineRule="auto"/>
    </w:pPr>
  </w:style>
  <w:style w:type="paragraph" w:customStyle="1" w:styleId="Tabsred">
    <w:name w:val="Tab sred"/>
    <w:basedOn w:val="Brezrazmikov"/>
    <w:autoRedefine/>
    <w:qFormat/>
    <w:rsid w:val="00386FC3"/>
    <w:pPr>
      <w:jc w:val="left"/>
    </w:pPr>
    <w:rPr>
      <w:bCs/>
      <w:sz w:val="18"/>
      <w:szCs w:val="20"/>
      <w:lang w:eastAsia="sl-SI"/>
    </w:rPr>
  </w:style>
  <w:style w:type="paragraph" w:customStyle="1" w:styleId="Tabelasreda">
    <w:name w:val="Tabela sreda"/>
    <w:basedOn w:val="Brezrazmikov"/>
    <w:autoRedefine/>
    <w:rsid w:val="00F12F0B"/>
    <w:rPr>
      <w:sz w:val="20"/>
      <w:szCs w:val="20"/>
    </w:rPr>
  </w:style>
  <w:style w:type="paragraph" w:customStyle="1" w:styleId="Tabzt">
    <w:name w:val="Tab zčt"/>
    <w:basedOn w:val="Brezrazmikov"/>
    <w:autoRedefine/>
    <w:qFormat/>
    <w:rsid w:val="006F347A"/>
    <w:pPr>
      <w:jc w:val="left"/>
    </w:pPr>
    <w:rPr>
      <w:sz w:val="18"/>
      <w:szCs w:val="20"/>
      <w:lang w:eastAsia="sl-SI"/>
    </w:rPr>
  </w:style>
  <w:style w:type="paragraph" w:customStyle="1" w:styleId="Tabnslsr">
    <w:name w:val="Tab nsl sr"/>
    <w:basedOn w:val="Brezrazmikov"/>
    <w:autoRedefine/>
    <w:qFormat/>
    <w:rsid w:val="0042062A"/>
    <w:rPr>
      <w:b/>
      <w:noProof/>
      <w:sz w:val="18"/>
      <w:szCs w:val="20"/>
      <w:lang w:eastAsia="sl-SI"/>
    </w:rPr>
  </w:style>
  <w:style w:type="paragraph" w:customStyle="1" w:styleId="Tabnslz">
    <w:name w:val="Tab nsl zč"/>
    <w:basedOn w:val="Navaden"/>
    <w:autoRedefine/>
    <w:qFormat/>
    <w:rsid w:val="006D4436"/>
    <w:pPr>
      <w:tabs>
        <w:tab w:val="left" w:pos="266"/>
      </w:tabs>
      <w:spacing w:after="0" w:line="240" w:lineRule="auto"/>
      <w:jc w:val="center"/>
    </w:pPr>
    <w:rPr>
      <w:rFonts w:asciiTheme="minorHAnsi" w:hAnsiTheme="minorHAnsi" w:cstheme="minorHAnsi"/>
      <w:b/>
      <w:color w:val="000000"/>
      <w:sz w:val="18"/>
      <w:lang w:eastAsia="sl-SI"/>
    </w:rPr>
  </w:style>
  <w:style w:type="paragraph" w:customStyle="1" w:styleId="Optabeli">
    <w:name w:val="Op tabeli"/>
    <w:basedOn w:val="Navaden"/>
    <w:link w:val="OptabeliZnak"/>
    <w:qFormat/>
    <w:rsid w:val="00DE0461"/>
    <w:rPr>
      <w:rFonts w:asciiTheme="minorHAnsi" w:hAnsiTheme="minorHAnsi" w:cstheme="minorHAnsi"/>
      <w:sz w:val="16"/>
    </w:rPr>
  </w:style>
  <w:style w:type="character" w:customStyle="1" w:styleId="OptabeliZnak">
    <w:name w:val="Op tabeli Znak"/>
    <w:basedOn w:val="Privzetapisavaodstavka"/>
    <w:link w:val="Optabeli"/>
    <w:rsid w:val="00DE0461"/>
    <w:rPr>
      <w:rFonts w:asciiTheme="minorHAnsi" w:hAnsiTheme="minorHAnsi" w:cstheme="minorHAnsi"/>
      <w:sz w:val="16"/>
    </w:rPr>
  </w:style>
  <w:style w:type="character" w:customStyle="1" w:styleId="BesediloZnak">
    <w:name w:val="Besedilo Znak"/>
    <w:link w:val="Besedilo"/>
    <w:rsid w:val="005F3931"/>
    <w:rPr>
      <w:rFonts w:cs="Arial"/>
      <w:noProof/>
      <w:color w:val="000000"/>
      <w:lang w:eastAsia="sl-SI"/>
    </w:rPr>
  </w:style>
  <w:style w:type="paragraph" w:customStyle="1" w:styleId="Tabzakrepko">
    <w:name w:val="Tab zač krepko"/>
    <w:basedOn w:val="Tabzt"/>
    <w:qFormat/>
    <w:rsid w:val="00CE761B"/>
    <w:rPr>
      <w:b/>
    </w:rPr>
  </w:style>
  <w:style w:type="character" w:styleId="Pripombasklic">
    <w:name w:val="annotation reference"/>
    <w:basedOn w:val="Privzetapisavaodstavka"/>
    <w:uiPriority w:val="99"/>
    <w:semiHidden/>
    <w:unhideWhenUsed/>
    <w:rsid w:val="00D760C7"/>
    <w:rPr>
      <w:sz w:val="16"/>
      <w:szCs w:val="16"/>
    </w:rPr>
  </w:style>
  <w:style w:type="paragraph" w:styleId="Pripombabesedilo">
    <w:name w:val="annotation text"/>
    <w:basedOn w:val="Navaden"/>
    <w:link w:val="PripombabesediloZnak"/>
    <w:uiPriority w:val="99"/>
    <w:semiHidden/>
    <w:unhideWhenUsed/>
    <w:rsid w:val="00D760C7"/>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D760C7"/>
    <w:rPr>
      <w:sz w:val="20"/>
      <w:szCs w:val="20"/>
    </w:rPr>
  </w:style>
  <w:style w:type="paragraph" w:styleId="Zadevapripombe">
    <w:name w:val="annotation subject"/>
    <w:basedOn w:val="Pripombabesedilo"/>
    <w:next w:val="Pripombabesedilo"/>
    <w:link w:val="ZadevapripombeZnak"/>
    <w:uiPriority w:val="99"/>
    <w:semiHidden/>
    <w:unhideWhenUsed/>
    <w:rsid w:val="00D760C7"/>
    <w:rPr>
      <w:b/>
      <w:bCs/>
    </w:rPr>
  </w:style>
  <w:style w:type="character" w:customStyle="1" w:styleId="ZadevapripombeZnak">
    <w:name w:val="Zadeva pripombe Znak"/>
    <w:basedOn w:val="PripombabesediloZnak"/>
    <w:link w:val="Zadevapripombe"/>
    <w:uiPriority w:val="99"/>
    <w:semiHidden/>
    <w:rsid w:val="00D760C7"/>
    <w:rPr>
      <w:b/>
      <w:bCs/>
      <w:sz w:val="20"/>
      <w:szCs w:val="20"/>
    </w:rPr>
  </w:style>
  <w:style w:type="paragraph" w:customStyle="1" w:styleId="BodyText21">
    <w:name w:val="Body Text 21"/>
    <w:basedOn w:val="Navaden"/>
    <w:rsid w:val="006602A5"/>
    <w:pPr>
      <w:overflowPunct w:val="0"/>
      <w:autoSpaceDE w:val="0"/>
      <w:autoSpaceDN w:val="0"/>
      <w:adjustRightInd w:val="0"/>
      <w:spacing w:after="0" w:line="240" w:lineRule="auto"/>
      <w:jc w:val="both"/>
      <w:textAlignment w:val="baseline"/>
    </w:pPr>
    <w:rPr>
      <w:rFonts w:ascii="Times New Roman" w:hAnsi="Times New Roman" w:cs="Times New Roman"/>
      <w:sz w:val="24"/>
      <w:szCs w:val="20"/>
      <w:lang w:eastAsia="sl-SI"/>
    </w:rPr>
  </w:style>
  <w:style w:type="paragraph" w:customStyle="1" w:styleId="Slog1">
    <w:name w:val="Slog1"/>
    <w:basedOn w:val="NaslovTOC"/>
    <w:link w:val="Slog1Znak"/>
    <w:qFormat/>
    <w:rsid w:val="006C171C"/>
  </w:style>
  <w:style w:type="character" w:customStyle="1" w:styleId="NaslovTOCZnak">
    <w:name w:val="Naslov TOC Znak"/>
    <w:aliases w:val="2 Naslov Znak"/>
    <w:basedOn w:val="Naslov1Znak"/>
    <w:link w:val="NaslovTOC"/>
    <w:uiPriority w:val="39"/>
    <w:rsid w:val="00DB49E2"/>
    <w:rPr>
      <w:rFonts w:asciiTheme="minorHAnsi" w:eastAsia="Arial Unicode MS" w:hAnsiTheme="minorHAnsi" w:cs="Arial"/>
      <w:b/>
      <w:bCs/>
      <w:caps/>
      <w:szCs w:val="28"/>
      <w:lang w:eastAsia="sl-SI"/>
    </w:rPr>
  </w:style>
  <w:style w:type="character" w:customStyle="1" w:styleId="Slog1Znak">
    <w:name w:val="Slog1 Znak"/>
    <w:basedOn w:val="NaslovTOCZnak"/>
    <w:link w:val="Slog1"/>
    <w:rsid w:val="006C171C"/>
    <w:rPr>
      <w:rFonts w:asciiTheme="minorHAnsi" w:eastAsia="Arial Unicode MS" w:hAnsiTheme="minorHAnsi" w:cs="Arial"/>
      <w:b/>
      <w:bCs/>
      <w:caps/>
      <w:szCs w:val="28"/>
      <w:lang w:eastAsia="sl-SI"/>
    </w:rPr>
  </w:style>
  <w:style w:type="paragraph" w:styleId="Zgradbadokumenta">
    <w:name w:val="Document Map"/>
    <w:basedOn w:val="Navaden"/>
    <w:link w:val="ZgradbadokumentaZnak"/>
    <w:uiPriority w:val="99"/>
    <w:semiHidden/>
    <w:unhideWhenUsed/>
    <w:rsid w:val="0024137D"/>
    <w:pPr>
      <w:spacing w:after="0" w:line="240" w:lineRule="auto"/>
    </w:pPr>
    <w:rPr>
      <w:rFonts w:ascii="Tahoma" w:hAnsi="Tahoma" w:cs="Tahoma"/>
      <w:sz w:val="16"/>
      <w:szCs w:val="16"/>
    </w:rPr>
  </w:style>
  <w:style w:type="character" w:customStyle="1" w:styleId="ZgradbadokumentaZnak">
    <w:name w:val="Zgradba dokumenta Znak"/>
    <w:basedOn w:val="Privzetapisavaodstavka"/>
    <w:link w:val="Zgradbadokumenta"/>
    <w:uiPriority w:val="99"/>
    <w:semiHidden/>
    <w:rsid w:val="0024137D"/>
    <w:rPr>
      <w:rFonts w:ascii="Tahoma" w:hAnsi="Tahoma" w:cs="Tahoma"/>
      <w:sz w:val="16"/>
      <w:szCs w:val="16"/>
    </w:rPr>
  </w:style>
  <w:style w:type="paragraph" w:styleId="Konnaopomba-besedilo">
    <w:name w:val="endnote text"/>
    <w:basedOn w:val="Navaden"/>
    <w:link w:val="Konnaopomba-besediloZnak"/>
    <w:uiPriority w:val="99"/>
    <w:semiHidden/>
    <w:unhideWhenUsed/>
    <w:rsid w:val="00E632D3"/>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E632D3"/>
    <w:rPr>
      <w:sz w:val="20"/>
      <w:szCs w:val="20"/>
    </w:rPr>
  </w:style>
  <w:style w:type="character" w:styleId="Konnaopomba-sklic">
    <w:name w:val="endnote reference"/>
    <w:basedOn w:val="Privzetapisavaodstavka"/>
    <w:uiPriority w:val="99"/>
    <w:semiHidden/>
    <w:unhideWhenUsed/>
    <w:rsid w:val="00E632D3"/>
    <w:rPr>
      <w:vertAlign w:val="superscript"/>
    </w:rPr>
  </w:style>
  <w:style w:type="paragraph" w:styleId="Kazaloslik">
    <w:name w:val="table of figures"/>
    <w:basedOn w:val="Navaden"/>
    <w:next w:val="Navaden"/>
    <w:uiPriority w:val="99"/>
    <w:unhideWhenUsed/>
    <w:rsid w:val="009817EB"/>
    <w:pPr>
      <w:spacing w:after="0"/>
    </w:pPr>
  </w:style>
  <w:style w:type="paragraph" w:customStyle="1" w:styleId="Naslovpredpisa">
    <w:name w:val="Naslov_predpisa"/>
    <w:basedOn w:val="Navaden"/>
    <w:link w:val="NaslovpredpisaZnak"/>
    <w:qFormat/>
    <w:rsid w:val="005D2B21"/>
    <w:pPr>
      <w:suppressAutoHyphens/>
      <w:overflowPunct w:val="0"/>
      <w:autoSpaceDE w:val="0"/>
      <w:autoSpaceDN w:val="0"/>
      <w:adjustRightInd w:val="0"/>
      <w:spacing w:before="120" w:after="160" w:line="200" w:lineRule="exact"/>
      <w:jc w:val="center"/>
      <w:textAlignment w:val="baseline"/>
    </w:pPr>
    <w:rPr>
      <w:rFonts w:cs="Arial"/>
      <w:b/>
      <w:lang w:eastAsia="sl-SI"/>
    </w:rPr>
  </w:style>
  <w:style w:type="character" w:customStyle="1" w:styleId="NaslovpredpisaZnak">
    <w:name w:val="Naslov_predpisa Znak"/>
    <w:link w:val="Naslovpredpisa"/>
    <w:rsid w:val="005D2B21"/>
    <w:rPr>
      <w:rFonts w:cs="Arial"/>
      <w:b/>
      <w:lang w:eastAsia="sl-SI"/>
    </w:rPr>
  </w:style>
  <w:style w:type="paragraph" w:customStyle="1" w:styleId="Neotevilenodstavek">
    <w:name w:val="Neoštevilčen odstavek"/>
    <w:basedOn w:val="Navaden"/>
    <w:link w:val="NeotevilenodstavekZnak"/>
    <w:qFormat/>
    <w:rsid w:val="007A0D46"/>
    <w:pPr>
      <w:overflowPunct w:val="0"/>
      <w:autoSpaceDE w:val="0"/>
      <w:autoSpaceDN w:val="0"/>
      <w:adjustRightInd w:val="0"/>
      <w:spacing w:before="60" w:after="60" w:line="200" w:lineRule="exact"/>
      <w:jc w:val="both"/>
      <w:textAlignment w:val="baseline"/>
    </w:pPr>
    <w:rPr>
      <w:rFonts w:cs="Arial"/>
      <w:lang w:eastAsia="sl-SI"/>
    </w:rPr>
  </w:style>
  <w:style w:type="character" w:customStyle="1" w:styleId="NeotevilenodstavekZnak">
    <w:name w:val="Neoštevilčen odstavek Znak"/>
    <w:link w:val="Neotevilenodstavek"/>
    <w:rsid w:val="007A0D46"/>
    <w:rPr>
      <w:rFonts w:cs="Arial"/>
      <w:lang w:eastAsia="sl-SI"/>
    </w:rPr>
  </w:style>
  <w:style w:type="paragraph" w:customStyle="1" w:styleId="Default">
    <w:name w:val="Default"/>
    <w:rsid w:val="00EB6771"/>
    <w:pPr>
      <w:autoSpaceDE w:val="0"/>
      <w:autoSpaceDN w:val="0"/>
      <w:adjustRightInd w:val="0"/>
      <w:spacing w:after="0" w:line="240" w:lineRule="auto"/>
    </w:pPr>
    <w:rPr>
      <w:rFonts w:ascii="Calibri" w:hAnsi="Calibri" w:cs="Calibri"/>
      <w:color w:val="000000"/>
      <w:sz w:val="24"/>
      <w:szCs w:val="24"/>
    </w:rPr>
  </w:style>
  <w:style w:type="character" w:styleId="Poudarek">
    <w:name w:val="Emphasis"/>
    <w:basedOn w:val="Privzetapisavaodstavka"/>
    <w:uiPriority w:val="20"/>
    <w:qFormat/>
    <w:rsid w:val="000C0441"/>
    <w:rPr>
      <w:b/>
      <w:bCs/>
      <w:i w:val="0"/>
      <w:iCs w:val="0"/>
    </w:rPr>
  </w:style>
  <w:style w:type="character" w:customStyle="1" w:styleId="st1">
    <w:name w:val="st1"/>
    <w:basedOn w:val="Privzetapisavaodstavka"/>
    <w:rsid w:val="000C0441"/>
  </w:style>
  <w:style w:type="character" w:customStyle="1" w:styleId="Nerazreenaomemba1">
    <w:name w:val="Nerazrešena omemba1"/>
    <w:basedOn w:val="Privzetapisavaodstavka"/>
    <w:uiPriority w:val="99"/>
    <w:semiHidden/>
    <w:unhideWhenUsed/>
    <w:rsid w:val="00C961E6"/>
    <w:rPr>
      <w:color w:val="605E5C"/>
      <w:shd w:val="clear" w:color="auto" w:fill="E1DFDD"/>
    </w:rPr>
  </w:style>
  <w:style w:type="character" w:customStyle="1" w:styleId="markedcontent">
    <w:name w:val="markedcontent"/>
    <w:basedOn w:val="Privzetapisavaodstavka"/>
    <w:rsid w:val="00912E79"/>
  </w:style>
  <w:style w:type="paragraph" w:customStyle="1" w:styleId="datumtevilka">
    <w:name w:val="datum številka"/>
    <w:basedOn w:val="Navaden"/>
    <w:qFormat/>
    <w:rsid w:val="0033581C"/>
    <w:pPr>
      <w:tabs>
        <w:tab w:val="left" w:pos="1701"/>
      </w:tabs>
      <w:spacing w:after="0" w:line="260" w:lineRule="exact"/>
    </w:pPr>
    <w:rPr>
      <w:rFonts w:cs="Times New Roman"/>
      <w:sz w:val="20"/>
      <w:szCs w:val="20"/>
      <w:lang w:eastAsia="sl-SI"/>
    </w:rPr>
  </w:style>
  <w:style w:type="character" w:styleId="Nerazreenaomemba">
    <w:name w:val="Unresolved Mention"/>
    <w:basedOn w:val="Privzetapisavaodstavka"/>
    <w:uiPriority w:val="99"/>
    <w:semiHidden/>
    <w:unhideWhenUsed/>
    <w:rsid w:val="00745F1F"/>
    <w:rPr>
      <w:color w:val="605E5C"/>
      <w:shd w:val="clear" w:color="auto" w:fill="E1DFDD"/>
    </w:rPr>
  </w:style>
  <w:style w:type="paragraph" w:customStyle="1" w:styleId="indent-0">
    <w:name w:val="indent-0"/>
    <w:basedOn w:val="Navaden"/>
    <w:rsid w:val="002C13F8"/>
    <w:pPr>
      <w:spacing w:before="100" w:beforeAutospacing="1" w:after="100" w:afterAutospacing="1" w:line="240" w:lineRule="auto"/>
    </w:pPr>
    <w:rPr>
      <w:rFonts w:ascii="Times New Roman" w:hAnsi="Times New Roman" w:cs="Times New Roman"/>
      <w:sz w:val="24"/>
      <w:szCs w:val="24"/>
      <w:lang w:eastAsia="sl-SI"/>
    </w:rPr>
  </w:style>
  <w:style w:type="paragraph" w:customStyle="1" w:styleId="indent-1">
    <w:name w:val="indent-1"/>
    <w:basedOn w:val="Navaden"/>
    <w:rsid w:val="00BF1DE7"/>
    <w:pPr>
      <w:spacing w:before="100" w:beforeAutospacing="1" w:after="100" w:afterAutospacing="1" w:line="240" w:lineRule="auto"/>
    </w:pPr>
    <w:rPr>
      <w:rFonts w:ascii="Times New Roman" w:hAnsi="Times New Roman" w:cs="Times New Roman"/>
      <w:sz w:val="24"/>
      <w:szCs w:val="24"/>
      <w:lang w:eastAsia="sl-SI"/>
    </w:rPr>
  </w:style>
  <w:style w:type="paragraph" w:customStyle="1" w:styleId="indent-2">
    <w:name w:val="indent-2"/>
    <w:basedOn w:val="Navaden"/>
    <w:rsid w:val="00BF1DE7"/>
    <w:pPr>
      <w:spacing w:before="100" w:beforeAutospacing="1" w:after="100" w:afterAutospacing="1" w:line="240" w:lineRule="auto"/>
    </w:pPr>
    <w:rPr>
      <w:rFonts w:ascii="Times New Roman" w:hAnsi="Times New Roman" w:cs="Times New Roman"/>
      <w:sz w:val="24"/>
      <w:szCs w:val="24"/>
      <w:lang w:eastAsia="sl-SI"/>
    </w:rPr>
  </w:style>
  <w:style w:type="paragraph" w:customStyle="1" w:styleId="indent-3">
    <w:name w:val="indent-3"/>
    <w:basedOn w:val="Navaden"/>
    <w:rsid w:val="00B10D2D"/>
    <w:pPr>
      <w:spacing w:before="100" w:beforeAutospacing="1" w:after="100" w:afterAutospacing="1" w:line="240" w:lineRule="auto"/>
    </w:pPr>
    <w:rPr>
      <w:rFonts w:ascii="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8538">
      <w:bodyDiv w:val="1"/>
      <w:marLeft w:val="0"/>
      <w:marRight w:val="0"/>
      <w:marTop w:val="0"/>
      <w:marBottom w:val="0"/>
      <w:divBdr>
        <w:top w:val="none" w:sz="0" w:space="0" w:color="auto"/>
        <w:left w:val="none" w:sz="0" w:space="0" w:color="auto"/>
        <w:bottom w:val="none" w:sz="0" w:space="0" w:color="auto"/>
        <w:right w:val="none" w:sz="0" w:space="0" w:color="auto"/>
      </w:divBdr>
      <w:divsChild>
        <w:div w:id="1830319859">
          <w:marLeft w:val="0"/>
          <w:marRight w:val="0"/>
          <w:marTop w:val="0"/>
          <w:marBottom w:val="0"/>
          <w:divBdr>
            <w:top w:val="none" w:sz="0" w:space="0" w:color="auto"/>
            <w:left w:val="none" w:sz="0" w:space="0" w:color="auto"/>
            <w:bottom w:val="none" w:sz="0" w:space="0" w:color="auto"/>
            <w:right w:val="none" w:sz="0" w:space="0" w:color="auto"/>
          </w:divBdr>
          <w:divsChild>
            <w:div w:id="229658599">
              <w:marLeft w:val="0"/>
              <w:marRight w:val="0"/>
              <w:marTop w:val="0"/>
              <w:marBottom w:val="0"/>
              <w:divBdr>
                <w:top w:val="none" w:sz="0" w:space="0" w:color="auto"/>
                <w:left w:val="none" w:sz="0" w:space="0" w:color="auto"/>
                <w:bottom w:val="none" w:sz="0" w:space="0" w:color="auto"/>
                <w:right w:val="none" w:sz="0" w:space="0" w:color="auto"/>
              </w:divBdr>
              <w:divsChild>
                <w:div w:id="145319216">
                  <w:marLeft w:val="-195"/>
                  <w:marRight w:val="0"/>
                  <w:marTop w:val="0"/>
                  <w:marBottom w:val="0"/>
                  <w:divBdr>
                    <w:top w:val="none" w:sz="0" w:space="0" w:color="auto"/>
                    <w:left w:val="none" w:sz="0" w:space="0" w:color="auto"/>
                    <w:bottom w:val="none" w:sz="0" w:space="0" w:color="auto"/>
                    <w:right w:val="none" w:sz="0" w:space="0" w:color="auto"/>
                  </w:divBdr>
                  <w:divsChild>
                    <w:div w:id="639455648">
                      <w:marLeft w:val="0"/>
                      <w:marRight w:val="0"/>
                      <w:marTop w:val="255"/>
                      <w:marBottom w:val="0"/>
                      <w:divBdr>
                        <w:top w:val="none" w:sz="0" w:space="0" w:color="auto"/>
                        <w:left w:val="none" w:sz="0" w:space="0" w:color="auto"/>
                        <w:bottom w:val="none" w:sz="0" w:space="0" w:color="auto"/>
                        <w:right w:val="none" w:sz="0" w:space="0" w:color="auto"/>
                      </w:divBdr>
                      <w:divsChild>
                        <w:div w:id="1431852813">
                          <w:marLeft w:val="0"/>
                          <w:marRight w:val="0"/>
                          <w:marTop w:val="255"/>
                          <w:marBottom w:val="0"/>
                          <w:divBdr>
                            <w:top w:val="none" w:sz="0" w:space="0" w:color="auto"/>
                            <w:left w:val="none" w:sz="0" w:space="0" w:color="auto"/>
                            <w:bottom w:val="none" w:sz="0" w:space="0" w:color="auto"/>
                            <w:right w:val="none" w:sz="0" w:space="0" w:color="auto"/>
                          </w:divBdr>
                          <w:divsChild>
                            <w:div w:id="973019714">
                              <w:marLeft w:val="-150"/>
                              <w:marRight w:val="0"/>
                              <w:marTop w:val="0"/>
                              <w:marBottom w:val="0"/>
                              <w:divBdr>
                                <w:top w:val="none" w:sz="0" w:space="0" w:color="auto"/>
                                <w:left w:val="none" w:sz="0" w:space="0" w:color="auto"/>
                                <w:bottom w:val="none" w:sz="0" w:space="0" w:color="auto"/>
                                <w:right w:val="none" w:sz="0" w:space="0" w:color="auto"/>
                              </w:divBdr>
                              <w:divsChild>
                                <w:div w:id="1015575848">
                                  <w:marLeft w:val="0"/>
                                  <w:marRight w:val="0"/>
                                  <w:marTop w:val="0"/>
                                  <w:marBottom w:val="0"/>
                                  <w:divBdr>
                                    <w:top w:val="none" w:sz="0" w:space="0" w:color="auto"/>
                                    <w:left w:val="none" w:sz="0" w:space="0" w:color="auto"/>
                                    <w:bottom w:val="single" w:sz="6" w:space="0" w:color="2A5488"/>
                                    <w:right w:val="none" w:sz="0" w:space="0" w:color="auto"/>
                                  </w:divBdr>
                                </w:div>
                              </w:divsChild>
                            </w:div>
                          </w:divsChild>
                        </w:div>
                      </w:divsChild>
                    </w:div>
                  </w:divsChild>
                </w:div>
              </w:divsChild>
            </w:div>
          </w:divsChild>
        </w:div>
      </w:divsChild>
    </w:div>
    <w:div w:id="4023101">
      <w:bodyDiv w:val="1"/>
      <w:marLeft w:val="0"/>
      <w:marRight w:val="0"/>
      <w:marTop w:val="0"/>
      <w:marBottom w:val="0"/>
      <w:divBdr>
        <w:top w:val="none" w:sz="0" w:space="0" w:color="auto"/>
        <w:left w:val="none" w:sz="0" w:space="0" w:color="auto"/>
        <w:bottom w:val="none" w:sz="0" w:space="0" w:color="auto"/>
        <w:right w:val="none" w:sz="0" w:space="0" w:color="auto"/>
      </w:divBdr>
    </w:div>
    <w:div w:id="11341192">
      <w:bodyDiv w:val="1"/>
      <w:marLeft w:val="0"/>
      <w:marRight w:val="0"/>
      <w:marTop w:val="0"/>
      <w:marBottom w:val="0"/>
      <w:divBdr>
        <w:top w:val="none" w:sz="0" w:space="0" w:color="auto"/>
        <w:left w:val="none" w:sz="0" w:space="0" w:color="auto"/>
        <w:bottom w:val="none" w:sz="0" w:space="0" w:color="auto"/>
        <w:right w:val="none" w:sz="0" w:space="0" w:color="auto"/>
      </w:divBdr>
    </w:div>
    <w:div w:id="28797515">
      <w:bodyDiv w:val="1"/>
      <w:marLeft w:val="0"/>
      <w:marRight w:val="0"/>
      <w:marTop w:val="0"/>
      <w:marBottom w:val="0"/>
      <w:divBdr>
        <w:top w:val="none" w:sz="0" w:space="0" w:color="auto"/>
        <w:left w:val="none" w:sz="0" w:space="0" w:color="auto"/>
        <w:bottom w:val="none" w:sz="0" w:space="0" w:color="auto"/>
        <w:right w:val="none" w:sz="0" w:space="0" w:color="auto"/>
      </w:divBdr>
    </w:div>
    <w:div w:id="55209814">
      <w:bodyDiv w:val="1"/>
      <w:marLeft w:val="0"/>
      <w:marRight w:val="0"/>
      <w:marTop w:val="0"/>
      <w:marBottom w:val="0"/>
      <w:divBdr>
        <w:top w:val="none" w:sz="0" w:space="0" w:color="auto"/>
        <w:left w:val="none" w:sz="0" w:space="0" w:color="auto"/>
        <w:bottom w:val="none" w:sz="0" w:space="0" w:color="auto"/>
        <w:right w:val="none" w:sz="0" w:space="0" w:color="auto"/>
      </w:divBdr>
    </w:div>
    <w:div w:id="96416049">
      <w:bodyDiv w:val="1"/>
      <w:marLeft w:val="0"/>
      <w:marRight w:val="0"/>
      <w:marTop w:val="0"/>
      <w:marBottom w:val="0"/>
      <w:divBdr>
        <w:top w:val="none" w:sz="0" w:space="0" w:color="auto"/>
        <w:left w:val="none" w:sz="0" w:space="0" w:color="auto"/>
        <w:bottom w:val="none" w:sz="0" w:space="0" w:color="auto"/>
        <w:right w:val="none" w:sz="0" w:space="0" w:color="auto"/>
      </w:divBdr>
    </w:div>
    <w:div w:id="135729438">
      <w:bodyDiv w:val="1"/>
      <w:marLeft w:val="0"/>
      <w:marRight w:val="0"/>
      <w:marTop w:val="0"/>
      <w:marBottom w:val="0"/>
      <w:divBdr>
        <w:top w:val="none" w:sz="0" w:space="0" w:color="auto"/>
        <w:left w:val="none" w:sz="0" w:space="0" w:color="auto"/>
        <w:bottom w:val="none" w:sz="0" w:space="0" w:color="auto"/>
        <w:right w:val="none" w:sz="0" w:space="0" w:color="auto"/>
      </w:divBdr>
    </w:div>
    <w:div w:id="137114854">
      <w:bodyDiv w:val="1"/>
      <w:marLeft w:val="0"/>
      <w:marRight w:val="0"/>
      <w:marTop w:val="0"/>
      <w:marBottom w:val="0"/>
      <w:divBdr>
        <w:top w:val="none" w:sz="0" w:space="0" w:color="auto"/>
        <w:left w:val="none" w:sz="0" w:space="0" w:color="auto"/>
        <w:bottom w:val="none" w:sz="0" w:space="0" w:color="auto"/>
        <w:right w:val="none" w:sz="0" w:space="0" w:color="auto"/>
      </w:divBdr>
    </w:div>
    <w:div w:id="137654159">
      <w:bodyDiv w:val="1"/>
      <w:marLeft w:val="0"/>
      <w:marRight w:val="0"/>
      <w:marTop w:val="0"/>
      <w:marBottom w:val="0"/>
      <w:divBdr>
        <w:top w:val="none" w:sz="0" w:space="0" w:color="auto"/>
        <w:left w:val="none" w:sz="0" w:space="0" w:color="auto"/>
        <w:bottom w:val="none" w:sz="0" w:space="0" w:color="auto"/>
        <w:right w:val="none" w:sz="0" w:space="0" w:color="auto"/>
      </w:divBdr>
    </w:div>
    <w:div w:id="141238837">
      <w:bodyDiv w:val="1"/>
      <w:marLeft w:val="0"/>
      <w:marRight w:val="0"/>
      <w:marTop w:val="0"/>
      <w:marBottom w:val="0"/>
      <w:divBdr>
        <w:top w:val="none" w:sz="0" w:space="0" w:color="auto"/>
        <w:left w:val="none" w:sz="0" w:space="0" w:color="auto"/>
        <w:bottom w:val="none" w:sz="0" w:space="0" w:color="auto"/>
        <w:right w:val="none" w:sz="0" w:space="0" w:color="auto"/>
      </w:divBdr>
    </w:div>
    <w:div w:id="144396578">
      <w:bodyDiv w:val="1"/>
      <w:marLeft w:val="0"/>
      <w:marRight w:val="0"/>
      <w:marTop w:val="0"/>
      <w:marBottom w:val="0"/>
      <w:divBdr>
        <w:top w:val="none" w:sz="0" w:space="0" w:color="auto"/>
        <w:left w:val="none" w:sz="0" w:space="0" w:color="auto"/>
        <w:bottom w:val="none" w:sz="0" w:space="0" w:color="auto"/>
        <w:right w:val="none" w:sz="0" w:space="0" w:color="auto"/>
      </w:divBdr>
    </w:div>
    <w:div w:id="149372422">
      <w:bodyDiv w:val="1"/>
      <w:marLeft w:val="0"/>
      <w:marRight w:val="0"/>
      <w:marTop w:val="0"/>
      <w:marBottom w:val="0"/>
      <w:divBdr>
        <w:top w:val="none" w:sz="0" w:space="0" w:color="auto"/>
        <w:left w:val="none" w:sz="0" w:space="0" w:color="auto"/>
        <w:bottom w:val="none" w:sz="0" w:space="0" w:color="auto"/>
        <w:right w:val="none" w:sz="0" w:space="0" w:color="auto"/>
      </w:divBdr>
    </w:div>
    <w:div w:id="154029926">
      <w:bodyDiv w:val="1"/>
      <w:marLeft w:val="0"/>
      <w:marRight w:val="0"/>
      <w:marTop w:val="0"/>
      <w:marBottom w:val="0"/>
      <w:divBdr>
        <w:top w:val="none" w:sz="0" w:space="0" w:color="auto"/>
        <w:left w:val="none" w:sz="0" w:space="0" w:color="auto"/>
        <w:bottom w:val="none" w:sz="0" w:space="0" w:color="auto"/>
        <w:right w:val="none" w:sz="0" w:space="0" w:color="auto"/>
      </w:divBdr>
    </w:div>
    <w:div w:id="193540721">
      <w:bodyDiv w:val="1"/>
      <w:marLeft w:val="0"/>
      <w:marRight w:val="0"/>
      <w:marTop w:val="0"/>
      <w:marBottom w:val="0"/>
      <w:divBdr>
        <w:top w:val="none" w:sz="0" w:space="0" w:color="auto"/>
        <w:left w:val="none" w:sz="0" w:space="0" w:color="auto"/>
        <w:bottom w:val="none" w:sz="0" w:space="0" w:color="auto"/>
        <w:right w:val="none" w:sz="0" w:space="0" w:color="auto"/>
      </w:divBdr>
    </w:div>
    <w:div w:id="194466866">
      <w:bodyDiv w:val="1"/>
      <w:marLeft w:val="0"/>
      <w:marRight w:val="0"/>
      <w:marTop w:val="0"/>
      <w:marBottom w:val="0"/>
      <w:divBdr>
        <w:top w:val="none" w:sz="0" w:space="0" w:color="auto"/>
        <w:left w:val="none" w:sz="0" w:space="0" w:color="auto"/>
        <w:bottom w:val="none" w:sz="0" w:space="0" w:color="auto"/>
        <w:right w:val="none" w:sz="0" w:space="0" w:color="auto"/>
      </w:divBdr>
    </w:div>
    <w:div w:id="195048654">
      <w:bodyDiv w:val="1"/>
      <w:marLeft w:val="0"/>
      <w:marRight w:val="0"/>
      <w:marTop w:val="0"/>
      <w:marBottom w:val="0"/>
      <w:divBdr>
        <w:top w:val="none" w:sz="0" w:space="0" w:color="auto"/>
        <w:left w:val="none" w:sz="0" w:space="0" w:color="auto"/>
        <w:bottom w:val="none" w:sz="0" w:space="0" w:color="auto"/>
        <w:right w:val="none" w:sz="0" w:space="0" w:color="auto"/>
      </w:divBdr>
      <w:divsChild>
        <w:div w:id="1761246434">
          <w:marLeft w:val="0"/>
          <w:marRight w:val="0"/>
          <w:marTop w:val="0"/>
          <w:marBottom w:val="0"/>
          <w:divBdr>
            <w:top w:val="none" w:sz="0" w:space="0" w:color="auto"/>
            <w:left w:val="none" w:sz="0" w:space="0" w:color="auto"/>
            <w:bottom w:val="none" w:sz="0" w:space="0" w:color="auto"/>
            <w:right w:val="none" w:sz="0" w:space="0" w:color="auto"/>
          </w:divBdr>
          <w:divsChild>
            <w:div w:id="2139906748">
              <w:marLeft w:val="0"/>
              <w:marRight w:val="0"/>
              <w:marTop w:val="0"/>
              <w:marBottom w:val="0"/>
              <w:divBdr>
                <w:top w:val="none" w:sz="0" w:space="0" w:color="auto"/>
                <w:left w:val="none" w:sz="0" w:space="0" w:color="auto"/>
                <w:bottom w:val="none" w:sz="0" w:space="0" w:color="auto"/>
                <w:right w:val="none" w:sz="0" w:space="0" w:color="auto"/>
              </w:divBdr>
              <w:divsChild>
                <w:div w:id="331488835">
                  <w:marLeft w:val="0"/>
                  <w:marRight w:val="0"/>
                  <w:marTop w:val="0"/>
                  <w:marBottom w:val="0"/>
                  <w:divBdr>
                    <w:top w:val="none" w:sz="0" w:space="0" w:color="auto"/>
                    <w:left w:val="none" w:sz="0" w:space="0" w:color="auto"/>
                    <w:bottom w:val="none" w:sz="0" w:space="0" w:color="auto"/>
                    <w:right w:val="none" w:sz="0" w:space="0" w:color="auto"/>
                  </w:divBdr>
                  <w:divsChild>
                    <w:div w:id="1266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64704">
      <w:bodyDiv w:val="1"/>
      <w:marLeft w:val="0"/>
      <w:marRight w:val="0"/>
      <w:marTop w:val="0"/>
      <w:marBottom w:val="0"/>
      <w:divBdr>
        <w:top w:val="none" w:sz="0" w:space="0" w:color="auto"/>
        <w:left w:val="none" w:sz="0" w:space="0" w:color="auto"/>
        <w:bottom w:val="none" w:sz="0" w:space="0" w:color="auto"/>
        <w:right w:val="none" w:sz="0" w:space="0" w:color="auto"/>
      </w:divBdr>
    </w:div>
    <w:div w:id="207764868">
      <w:bodyDiv w:val="1"/>
      <w:marLeft w:val="0"/>
      <w:marRight w:val="0"/>
      <w:marTop w:val="0"/>
      <w:marBottom w:val="0"/>
      <w:divBdr>
        <w:top w:val="none" w:sz="0" w:space="0" w:color="auto"/>
        <w:left w:val="none" w:sz="0" w:space="0" w:color="auto"/>
        <w:bottom w:val="none" w:sz="0" w:space="0" w:color="auto"/>
        <w:right w:val="none" w:sz="0" w:space="0" w:color="auto"/>
      </w:divBdr>
    </w:div>
    <w:div w:id="210504151">
      <w:bodyDiv w:val="1"/>
      <w:marLeft w:val="0"/>
      <w:marRight w:val="0"/>
      <w:marTop w:val="0"/>
      <w:marBottom w:val="0"/>
      <w:divBdr>
        <w:top w:val="none" w:sz="0" w:space="0" w:color="auto"/>
        <w:left w:val="none" w:sz="0" w:space="0" w:color="auto"/>
        <w:bottom w:val="none" w:sz="0" w:space="0" w:color="auto"/>
        <w:right w:val="none" w:sz="0" w:space="0" w:color="auto"/>
      </w:divBdr>
    </w:div>
    <w:div w:id="214240264">
      <w:bodyDiv w:val="1"/>
      <w:marLeft w:val="0"/>
      <w:marRight w:val="0"/>
      <w:marTop w:val="0"/>
      <w:marBottom w:val="0"/>
      <w:divBdr>
        <w:top w:val="none" w:sz="0" w:space="0" w:color="auto"/>
        <w:left w:val="none" w:sz="0" w:space="0" w:color="auto"/>
        <w:bottom w:val="none" w:sz="0" w:space="0" w:color="auto"/>
        <w:right w:val="none" w:sz="0" w:space="0" w:color="auto"/>
      </w:divBdr>
    </w:div>
    <w:div w:id="218638751">
      <w:bodyDiv w:val="1"/>
      <w:marLeft w:val="0"/>
      <w:marRight w:val="0"/>
      <w:marTop w:val="0"/>
      <w:marBottom w:val="0"/>
      <w:divBdr>
        <w:top w:val="none" w:sz="0" w:space="0" w:color="auto"/>
        <w:left w:val="none" w:sz="0" w:space="0" w:color="auto"/>
        <w:bottom w:val="none" w:sz="0" w:space="0" w:color="auto"/>
        <w:right w:val="none" w:sz="0" w:space="0" w:color="auto"/>
      </w:divBdr>
    </w:div>
    <w:div w:id="219052786">
      <w:bodyDiv w:val="1"/>
      <w:marLeft w:val="0"/>
      <w:marRight w:val="0"/>
      <w:marTop w:val="0"/>
      <w:marBottom w:val="0"/>
      <w:divBdr>
        <w:top w:val="none" w:sz="0" w:space="0" w:color="auto"/>
        <w:left w:val="none" w:sz="0" w:space="0" w:color="auto"/>
        <w:bottom w:val="none" w:sz="0" w:space="0" w:color="auto"/>
        <w:right w:val="none" w:sz="0" w:space="0" w:color="auto"/>
      </w:divBdr>
    </w:div>
    <w:div w:id="227496417">
      <w:bodyDiv w:val="1"/>
      <w:marLeft w:val="0"/>
      <w:marRight w:val="0"/>
      <w:marTop w:val="0"/>
      <w:marBottom w:val="0"/>
      <w:divBdr>
        <w:top w:val="none" w:sz="0" w:space="0" w:color="auto"/>
        <w:left w:val="none" w:sz="0" w:space="0" w:color="auto"/>
        <w:bottom w:val="none" w:sz="0" w:space="0" w:color="auto"/>
        <w:right w:val="none" w:sz="0" w:space="0" w:color="auto"/>
      </w:divBdr>
    </w:div>
    <w:div w:id="231157214">
      <w:bodyDiv w:val="1"/>
      <w:marLeft w:val="0"/>
      <w:marRight w:val="0"/>
      <w:marTop w:val="0"/>
      <w:marBottom w:val="0"/>
      <w:divBdr>
        <w:top w:val="none" w:sz="0" w:space="0" w:color="auto"/>
        <w:left w:val="none" w:sz="0" w:space="0" w:color="auto"/>
        <w:bottom w:val="none" w:sz="0" w:space="0" w:color="auto"/>
        <w:right w:val="none" w:sz="0" w:space="0" w:color="auto"/>
      </w:divBdr>
    </w:div>
    <w:div w:id="245580848">
      <w:bodyDiv w:val="1"/>
      <w:marLeft w:val="0"/>
      <w:marRight w:val="0"/>
      <w:marTop w:val="0"/>
      <w:marBottom w:val="0"/>
      <w:divBdr>
        <w:top w:val="none" w:sz="0" w:space="0" w:color="auto"/>
        <w:left w:val="none" w:sz="0" w:space="0" w:color="auto"/>
        <w:bottom w:val="none" w:sz="0" w:space="0" w:color="auto"/>
        <w:right w:val="none" w:sz="0" w:space="0" w:color="auto"/>
      </w:divBdr>
    </w:div>
    <w:div w:id="246036532">
      <w:bodyDiv w:val="1"/>
      <w:marLeft w:val="0"/>
      <w:marRight w:val="0"/>
      <w:marTop w:val="0"/>
      <w:marBottom w:val="0"/>
      <w:divBdr>
        <w:top w:val="none" w:sz="0" w:space="0" w:color="auto"/>
        <w:left w:val="none" w:sz="0" w:space="0" w:color="auto"/>
        <w:bottom w:val="none" w:sz="0" w:space="0" w:color="auto"/>
        <w:right w:val="none" w:sz="0" w:space="0" w:color="auto"/>
      </w:divBdr>
    </w:div>
    <w:div w:id="267861054">
      <w:bodyDiv w:val="1"/>
      <w:marLeft w:val="0"/>
      <w:marRight w:val="0"/>
      <w:marTop w:val="0"/>
      <w:marBottom w:val="0"/>
      <w:divBdr>
        <w:top w:val="none" w:sz="0" w:space="0" w:color="auto"/>
        <w:left w:val="none" w:sz="0" w:space="0" w:color="auto"/>
        <w:bottom w:val="none" w:sz="0" w:space="0" w:color="auto"/>
        <w:right w:val="none" w:sz="0" w:space="0" w:color="auto"/>
      </w:divBdr>
    </w:div>
    <w:div w:id="280840053">
      <w:bodyDiv w:val="1"/>
      <w:marLeft w:val="0"/>
      <w:marRight w:val="0"/>
      <w:marTop w:val="0"/>
      <w:marBottom w:val="0"/>
      <w:divBdr>
        <w:top w:val="none" w:sz="0" w:space="0" w:color="auto"/>
        <w:left w:val="none" w:sz="0" w:space="0" w:color="auto"/>
        <w:bottom w:val="none" w:sz="0" w:space="0" w:color="auto"/>
        <w:right w:val="none" w:sz="0" w:space="0" w:color="auto"/>
      </w:divBdr>
    </w:div>
    <w:div w:id="286275880">
      <w:bodyDiv w:val="1"/>
      <w:marLeft w:val="0"/>
      <w:marRight w:val="0"/>
      <w:marTop w:val="0"/>
      <w:marBottom w:val="0"/>
      <w:divBdr>
        <w:top w:val="none" w:sz="0" w:space="0" w:color="auto"/>
        <w:left w:val="none" w:sz="0" w:space="0" w:color="auto"/>
        <w:bottom w:val="none" w:sz="0" w:space="0" w:color="auto"/>
        <w:right w:val="none" w:sz="0" w:space="0" w:color="auto"/>
      </w:divBdr>
    </w:div>
    <w:div w:id="289437548">
      <w:bodyDiv w:val="1"/>
      <w:marLeft w:val="0"/>
      <w:marRight w:val="0"/>
      <w:marTop w:val="0"/>
      <w:marBottom w:val="0"/>
      <w:divBdr>
        <w:top w:val="none" w:sz="0" w:space="0" w:color="auto"/>
        <w:left w:val="none" w:sz="0" w:space="0" w:color="auto"/>
        <w:bottom w:val="none" w:sz="0" w:space="0" w:color="auto"/>
        <w:right w:val="none" w:sz="0" w:space="0" w:color="auto"/>
      </w:divBdr>
    </w:div>
    <w:div w:id="290982049">
      <w:bodyDiv w:val="1"/>
      <w:marLeft w:val="0"/>
      <w:marRight w:val="0"/>
      <w:marTop w:val="0"/>
      <w:marBottom w:val="0"/>
      <w:divBdr>
        <w:top w:val="none" w:sz="0" w:space="0" w:color="auto"/>
        <w:left w:val="none" w:sz="0" w:space="0" w:color="auto"/>
        <w:bottom w:val="none" w:sz="0" w:space="0" w:color="auto"/>
        <w:right w:val="none" w:sz="0" w:space="0" w:color="auto"/>
      </w:divBdr>
    </w:div>
    <w:div w:id="295113664">
      <w:bodyDiv w:val="1"/>
      <w:marLeft w:val="0"/>
      <w:marRight w:val="0"/>
      <w:marTop w:val="0"/>
      <w:marBottom w:val="0"/>
      <w:divBdr>
        <w:top w:val="none" w:sz="0" w:space="0" w:color="auto"/>
        <w:left w:val="none" w:sz="0" w:space="0" w:color="auto"/>
        <w:bottom w:val="none" w:sz="0" w:space="0" w:color="auto"/>
        <w:right w:val="none" w:sz="0" w:space="0" w:color="auto"/>
      </w:divBdr>
    </w:div>
    <w:div w:id="299503064">
      <w:bodyDiv w:val="1"/>
      <w:marLeft w:val="0"/>
      <w:marRight w:val="0"/>
      <w:marTop w:val="0"/>
      <w:marBottom w:val="0"/>
      <w:divBdr>
        <w:top w:val="none" w:sz="0" w:space="0" w:color="auto"/>
        <w:left w:val="none" w:sz="0" w:space="0" w:color="auto"/>
        <w:bottom w:val="none" w:sz="0" w:space="0" w:color="auto"/>
        <w:right w:val="none" w:sz="0" w:space="0" w:color="auto"/>
      </w:divBdr>
    </w:div>
    <w:div w:id="308754002">
      <w:bodyDiv w:val="1"/>
      <w:marLeft w:val="0"/>
      <w:marRight w:val="0"/>
      <w:marTop w:val="0"/>
      <w:marBottom w:val="0"/>
      <w:divBdr>
        <w:top w:val="none" w:sz="0" w:space="0" w:color="auto"/>
        <w:left w:val="none" w:sz="0" w:space="0" w:color="auto"/>
        <w:bottom w:val="none" w:sz="0" w:space="0" w:color="auto"/>
        <w:right w:val="none" w:sz="0" w:space="0" w:color="auto"/>
      </w:divBdr>
    </w:div>
    <w:div w:id="311952186">
      <w:bodyDiv w:val="1"/>
      <w:marLeft w:val="0"/>
      <w:marRight w:val="0"/>
      <w:marTop w:val="0"/>
      <w:marBottom w:val="0"/>
      <w:divBdr>
        <w:top w:val="none" w:sz="0" w:space="0" w:color="auto"/>
        <w:left w:val="none" w:sz="0" w:space="0" w:color="auto"/>
        <w:bottom w:val="none" w:sz="0" w:space="0" w:color="auto"/>
        <w:right w:val="none" w:sz="0" w:space="0" w:color="auto"/>
      </w:divBdr>
    </w:div>
    <w:div w:id="316230549">
      <w:bodyDiv w:val="1"/>
      <w:marLeft w:val="0"/>
      <w:marRight w:val="0"/>
      <w:marTop w:val="0"/>
      <w:marBottom w:val="0"/>
      <w:divBdr>
        <w:top w:val="none" w:sz="0" w:space="0" w:color="auto"/>
        <w:left w:val="none" w:sz="0" w:space="0" w:color="auto"/>
        <w:bottom w:val="none" w:sz="0" w:space="0" w:color="auto"/>
        <w:right w:val="none" w:sz="0" w:space="0" w:color="auto"/>
      </w:divBdr>
    </w:div>
    <w:div w:id="335499956">
      <w:bodyDiv w:val="1"/>
      <w:marLeft w:val="0"/>
      <w:marRight w:val="0"/>
      <w:marTop w:val="0"/>
      <w:marBottom w:val="0"/>
      <w:divBdr>
        <w:top w:val="none" w:sz="0" w:space="0" w:color="auto"/>
        <w:left w:val="none" w:sz="0" w:space="0" w:color="auto"/>
        <w:bottom w:val="none" w:sz="0" w:space="0" w:color="auto"/>
        <w:right w:val="none" w:sz="0" w:space="0" w:color="auto"/>
      </w:divBdr>
    </w:div>
    <w:div w:id="345790848">
      <w:bodyDiv w:val="1"/>
      <w:marLeft w:val="0"/>
      <w:marRight w:val="0"/>
      <w:marTop w:val="0"/>
      <w:marBottom w:val="0"/>
      <w:divBdr>
        <w:top w:val="none" w:sz="0" w:space="0" w:color="auto"/>
        <w:left w:val="none" w:sz="0" w:space="0" w:color="auto"/>
        <w:bottom w:val="none" w:sz="0" w:space="0" w:color="auto"/>
        <w:right w:val="none" w:sz="0" w:space="0" w:color="auto"/>
      </w:divBdr>
      <w:divsChild>
        <w:div w:id="681081138">
          <w:marLeft w:val="0"/>
          <w:marRight w:val="0"/>
          <w:marTop w:val="0"/>
          <w:marBottom w:val="0"/>
          <w:divBdr>
            <w:top w:val="none" w:sz="0" w:space="0" w:color="auto"/>
            <w:left w:val="none" w:sz="0" w:space="0" w:color="auto"/>
            <w:bottom w:val="none" w:sz="0" w:space="0" w:color="auto"/>
            <w:right w:val="none" w:sz="0" w:space="0" w:color="auto"/>
          </w:divBdr>
          <w:divsChild>
            <w:div w:id="880827026">
              <w:marLeft w:val="0"/>
              <w:marRight w:val="0"/>
              <w:marTop w:val="0"/>
              <w:marBottom w:val="0"/>
              <w:divBdr>
                <w:top w:val="none" w:sz="0" w:space="0" w:color="auto"/>
                <w:left w:val="none" w:sz="0" w:space="0" w:color="auto"/>
                <w:bottom w:val="none" w:sz="0" w:space="0" w:color="auto"/>
                <w:right w:val="none" w:sz="0" w:space="0" w:color="auto"/>
              </w:divBdr>
              <w:divsChild>
                <w:div w:id="2070225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912546">
      <w:bodyDiv w:val="1"/>
      <w:marLeft w:val="0"/>
      <w:marRight w:val="0"/>
      <w:marTop w:val="0"/>
      <w:marBottom w:val="0"/>
      <w:divBdr>
        <w:top w:val="none" w:sz="0" w:space="0" w:color="auto"/>
        <w:left w:val="none" w:sz="0" w:space="0" w:color="auto"/>
        <w:bottom w:val="none" w:sz="0" w:space="0" w:color="auto"/>
        <w:right w:val="none" w:sz="0" w:space="0" w:color="auto"/>
      </w:divBdr>
    </w:div>
    <w:div w:id="356929029">
      <w:bodyDiv w:val="1"/>
      <w:marLeft w:val="0"/>
      <w:marRight w:val="0"/>
      <w:marTop w:val="0"/>
      <w:marBottom w:val="0"/>
      <w:divBdr>
        <w:top w:val="none" w:sz="0" w:space="0" w:color="auto"/>
        <w:left w:val="none" w:sz="0" w:space="0" w:color="auto"/>
        <w:bottom w:val="none" w:sz="0" w:space="0" w:color="auto"/>
        <w:right w:val="none" w:sz="0" w:space="0" w:color="auto"/>
      </w:divBdr>
    </w:div>
    <w:div w:id="398409694">
      <w:bodyDiv w:val="1"/>
      <w:marLeft w:val="0"/>
      <w:marRight w:val="0"/>
      <w:marTop w:val="0"/>
      <w:marBottom w:val="0"/>
      <w:divBdr>
        <w:top w:val="none" w:sz="0" w:space="0" w:color="auto"/>
        <w:left w:val="none" w:sz="0" w:space="0" w:color="auto"/>
        <w:bottom w:val="none" w:sz="0" w:space="0" w:color="auto"/>
        <w:right w:val="none" w:sz="0" w:space="0" w:color="auto"/>
      </w:divBdr>
    </w:div>
    <w:div w:id="424957467">
      <w:bodyDiv w:val="1"/>
      <w:marLeft w:val="0"/>
      <w:marRight w:val="0"/>
      <w:marTop w:val="0"/>
      <w:marBottom w:val="0"/>
      <w:divBdr>
        <w:top w:val="none" w:sz="0" w:space="0" w:color="auto"/>
        <w:left w:val="none" w:sz="0" w:space="0" w:color="auto"/>
        <w:bottom w:val="none" w:sz="0" w:space="0" w:color="auto"/>
        <w:right w:val="none" w:sz="0" w:space="0" w:color="auto"/>
      </w:divBdr>
    </w:div>
    <w:div w:id="438455718">
      <w:bodyDiv w:val="1"/>
      <w:marLeft w:val="0"/>
      <w:marRight w:val="0"/>
      <w:marTop w:val="0"/>
      <w:marBottom w:val="0"/>
      <w:divBdr>
        <w:top w:val="none" w:sz="0" w:space="0" w:color="auto"/>
        <w:left w:val="none" w:sz="0" w:space="0" w:color="auto"/>
        <w:bottom w:val="none" w:sz="0" w:space="0" w:color="auto"/>
        <w:right w:val="none" w:sz="0" w:space="0" w:color="auto"/>
      </w:divBdr>
    </w:div>
    <w:div w:id="448402169">
      <w:bodyDiv w:val="1"/>
      <w:marLeft w:val="0"/>
      <w:marRight w:val="0"/>
      <w:marTop w:val="0"/>
      <w:marBottom w:val="0"/>
      <w:divBdr>
        <w:top w:val="none" w:sz="0" w:space="0" w:color="auto"/>
        <w:left w:val="none" w:sz="0" w:space="0" w:color="auto"/>
        <w:bottom w:val="none" w:sz="0" w:space="0" w:color="auto"/>
        <w:right w:val="none" w:sz="0" w:space="0" w:color="auto"/>
      </w:divBdr>
    </w:div>
    <w:div w:id="468791304">
      <w:bodyDiv w:val="1"/>
      <w:marLeft w:val="0"/>
      <w:marRight w:val="0"/>
      <w:marTop w:val="0"/>
      <w:marBottom w:val="0"/>
      <w:divBdr>
        <w:top w:val="none" w:sz="0" w:space="0" w:color="auto"/>
        <w:left w:val="none" w:sz="0" w:space="0" w:color="auto"/>
        <w:bottom w:val="none" w:sz="0" w:space="0" w:color="auto"/>
        <w:right w:val="none" w:sz="0" w:space="0" w:color="auto"/>
      </w:divBdr>
    </w:div>
    <w:div w:id="491138202">
      <w:bodyDiv w:val="1"/>
      <w:marLeft w:val="0"/>
      <w:marRight w:val="0"/>
      <w:marTop w:val="0"/>
      <w:marBottom w:val="0"/>
      <w:divBdr>
        <w:top w:val="none" w:sz="0" w:space="0" w:color="auto"/>
        <w:left w:val="none" w:sz="0" w:space="0" w:color="auto"/>
        <w:bottom w:val="none" w:sz="0" w:space="0" w:color="auto"/>
        <w:right w:val="none" w:sz="0" w:space="0" w:color="auto"/>
      </w:divBdr>
      <w:divsChild>
        <w:div w:id="1188982846">
          <w:marLeft w:val="0"/>
          <w:marRight w:val="0"/>
          <w:marTop w:val="0"/>
          <w:marBottom w:val="0"/>
          <w:divBdr>
            <w:top w:val="none" w:sz="0" w:space="0" w:color="auto"/>
            <w:left w:val="none" w:sz="0" w:space="0" w:color="auto"/>
            <w:bottom w:val="none" w:sz="0" w:space="0" w:color="auto"/>
            <w:right w:val="none" w:sz="0" w:space="0" w:color="auto"/>
          </w:divBdr>
          <w:divsChild>
            <w:div w:id="1713311934">
              <w:marLeft w:val="0"/>
              <w:marRight w:val="0"/>
              <w:marTop w:val="0"/>
              <w:marBottom w:val="0"/>
              <w:divBdr>
                <w:top w:val="none" w:sz="0" w:space="0" w:color="auto"/>
                <w:left w:val="none" w:sz="0" w:space="0" w:color="auto"/>
                <w:bottom w:val="none" w:sz="0" w:space="0" w:color="auto"/>
                <w:right w:val="none" w:sz="0" w:space="0" w:color="auto"/>
              </w:divBdr>
              <w:divsChild>
                <w:div w:id="7951872">
                  <w:marLeft w:val="0"/>
                  <w:marRight w:val="0"/>
                  <w:marTop w:val="0"/>
                  <w:marBottom w:val="0"/>
                  <w:divBdr>
                    <w:top w:val="none" w:sz="0" w:space="0" w:color="auto"/>
                    <w:left w:val="none" w:sz="0" w:space="0" w:color="auto"/>
                    <w:bottom w:val="none" w:sz="0" w:space="0" w:color="auto"/>
                    <w:right w:val="none" w:sz="0" w:space="0" w:color="auto"/>
                  </w:divBdr>
                  <w:divsChild>
                    <w:div w:id="10405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693028">
      <w:bodyDiv w:val="1"/>
      <w:marLeft w:val="0"/>
      <w:marRight w:val="0"/>
      <w:marTop w:val="0"/>
      <w:marBottom w:val="0"/>
      <w:divBdr>
        <w:top w:val="none" w:sz="0" w:space="0" w:color="auto"/>
        <w:left w:val="none" w:sz="0" w:space="0" w:color="auto"/>
        <w:bottom w:val="none" w:sz="0" w:space="0" w:color="auto"/>
        <w:right w:val="none" w:sz="0" w:space="0" w:color="auto"/>
      </w:divBdr>
    </w:div>
    <w:div w:id="499277273">
      <w:bodyDiv w:val="1"/>
      <w:marLeft w:val="0"/>
      <w:marRight w:val="0"/>
      <w:marTop w:val="0"/>
      <w:marBottom w:val="0"/>
      <w:divBdr>
        <w:top w:val="none" w:sz="0" w:space="0" w:color="auto"/>
        <w:left w:val="none" w:sz="0" w:space="0" w:color="auto"/>
        <w:bottom w:val="none" w:sz="0" w:space="0" w:color="auto"/>
        <w:right w:val="none" w:sz="0" w:space="0" w:color="auto"/>
      </w:divBdr>
    </w:div>
    <w:div w:id="514421423">
      <w:bodyDiv w:val="1"/>
      <w:marLeft w:val="0"/>
      <w:marRight w:val="0"/>
      <w:marTop w:val="0"/>
      <w:marBottom w:val="0"/>
      <w:divBdr>
        <w:top w:val="none" w:sz="0" w:space="0" w:color="auto"/>
        <w:left w:val="none" w:sz="0" w:space="0" w:color="auto"/>
        <w:bottom w:val="none" w:sz="0" w:space="0" w:color="auto"/>
        <w:right w:val="none" w:sz="0" w:space="0" w:color="auto"/>
      </w:divBdr>
    </w:div>
    <w:div w:id="534539057">
      <w:bodyDiv w:val="1"/>
      <w:marLeft w:val="0"/>
      <w:marRight w:val="0"/>
      <w:marTop w:val="0"/>
      <w:marBottom w:val="0"/>
      <w:divBdr>
        <w:top w:val="none" w:sz="0" w:space="0" w:color="auto"/>
        <w:left w:val="none" w:sz="0" w:space="0" w:color="auto"/>
        <w:bottom w:val="none" w:sz="0" w:space="0" w:color="auto"/>
        <w:right w:val="none" w:sz="0" w:space="0" w:color="auto"/>
      </w:divBdr>
    </w:div>
    <w:div w:id="539711946">
      <w:bodyDiv w:val="1"/>
      <w:marLeft w:val="0"/>
      <w:marRight w:val="0"/>
      <w:marTop w:val="0"/>
      <w:marBottom w:val="0"/>
      <w:divBdr>
        <w:top w:val="none" w:sz="0" w:space="0" w:color="auto"/>
        <w:left w:val="none" w:sz="0" w:space="0" w:color="auto"/>
        <w:bottom w:val="none" w:sz="0" w:space="0" w:color="auto"/>
        <w:right w:val="none" w:sz="0" w:space="0" w:color="auto"/>
      </w:divBdr>
    </w:div>
    <w:div w:id="548109610">
      <w:bodyDiv w:val="1"/>
      <w:marLeft w:val="0"/>
      <w:marRight w:val="0"/>
      <w:marTop w:val="0"/>
      <w:marBottom w:val="0"/>
      <w:divBdr>
        <w:top w:val="none" w:sz="0" w:space="0" w:color="auto"/>
        <w:left w:val="none" w:sz="0" w:space="0" w:color="auto"/>
        <w:bottom w:val="none" w:sz="0" w:space="0" w:color="auto"/>
        <w:right w:val="none" w:sz="0" w:space="0" w:color="auto"/>
      </w:divBdr>
    </w:div>
    <w:div w:id="597759762">
      <w:bodyDiv w:val="1"/>
      <w:marLeft w:val="0"/>
      <w:marRight w:val="0"/>
      <w:marTop w:val="0"/>
      <w:marBottom w:val="0"/>
      <w:divBdr>
        <w:top w:val="none" w:sz="0" w:space="0" w:color="auto"/>
        <w:left w:val="none" w:sz="0" w:space="0" w:color="auto"/>
        <w:bottom w:val="none" w:sz="0" w:space="0" w:color="auto"/>
        <w:right w:val="none" w:sz="0" w:space="0" w:color="auto"/>
      </w:divBdr>
    </w:div>
    <w:div w:id="599922073">
      <w:bodyDiv w:val="1"/>
      <w:marLeft w:val="0"/>
      <w:marRight w:val="0"/>
      <w:marTop w:val="0"/>
      <w:marBottom w:val="0"/>
      <w:divBdr>
        <w:top w:val="none" w:sz="0" w:space="0" w:color="auto"/>
        <w:left w:val="none" w:sz="0" w:space="0" w:color="auto"/>
        <w:bottom w:val="none" w:sz="0" w:space="0" w:color="auto"/>
        <w:right w:val="none" w:sz="0" w:space="0" w:color="auto"/>
      </w:divBdr>
    </w:div>
    <w:div w:id="602038305">
      <w:bodyDiv w:val="1"/>
      <w:marLeft w:val="0"/>
      <w:marRight w:val="0"/>
      <w:marTop w:val="0"/>
      <w:marBottom w:val="0"/>
      <w:divBdr>
        <w:top w:val="none" w:sz="0" w:space="0" w:color="auto"/>
        <w:left w:val="none" w:sz="0" w:space="0" w:color="auto"/>
        <w:bottom w:val="none" w:sz="0" w:space="0" w:color="auto"/>
        <w:right w:val="none" w:sz="0" w:space="0" w:color="auto"/>
      </w:divBdr>
    </w:div>
    <w:div w:id="603877335">
      <w:bodyDiv w:val="1"/>
      <w:marLeft w:val="0"/>
      <w:marRight w:val="0"/>
      <w:marTop w:val="0"/>
      <w:marBottom w:val="0"/>
      <w:divBdr>
        <w:top w:val="none" w:sz="0" w:space="0" w:color="auto"/>
        <w:left w:val="none" w:sz="0" w:space="0" w:color="auto"/>
        <w:bottom w:val="none" w:sz="0" w:space="0" w:color="auto"/>
        <w:right w:val="none" w:sz="0" w:space="0" w:color="auto"/>
      </w:divBdr>
    </w:div>
    <w:div w:id="625964673">
      <w:bodyDiv w:val="1"/>
      <w:marLeft w:val="0"/>
      <w:marRight w:val="0"/>
      <w:marTop w:val="0"/>
      <w:marBottom w:val="0"/>
      <w:divBdr>
        <w:top w:val="none" w:sz="0" w:space="0" w:color="auto"/>
        <w:left w:val="none" w:sz="0" w:space="0" w:color="auto"/>
        <w:bottom w:val="none" w:sz="0" w:space="0" w:color="auto"/>
        <w:right w:val="none" w:sz="0" w:space="0" w:color="auto"/>
      </w:divBdr>
    </w:div>
    <w:div w:id="631130279">
      <w:bodyDiv w:val="1"/>
      <w:marLeft w:val="0"/>
      <w:marRight w:val="0"/>
      <w:marTop w:val="0"/>
      <w:marBottom w:val="0"/>
      <w:divBdr>
        <w:top w:val="none" w:sz="0" w:space="0" w:color="auto"/>
        <w:left w:val="none" w:sz="0" w:space="0" w:color="auto"/>
        <w:bottom w:val="none" w:sz="0" w:space="0" w:color="auto"/>
        <w:right w:val="none" w:sz="0" w:space="0" w:color="auto"/>
      </w:divBdr>
    </w:div>
    <w:div w:id="632294378">
      <w:bodyDiv w:val="1"/>
      <w:marLeft w:val="0"/>
      <w:marRight w:val="0"/>
      <w:marTop w:val="0"/>
      <w:marBottom w:val="0"/>
      <w:divBdr>
        <w:top w:val="none" w:sz="0" w:space="0" w:color="auto"/>
        <w:left w:val="none" w:sz="0" w:space="0" w:color="auto"/>
        <w:bottom w:val="none" w:sz="0" w:space="0" w:color="auto"/>
        <w:right w:val="none" w:sz="0" w:space="0" w:color="auto"/>
      </w:divBdr>
    </w:div>
    <w:div w:id="640617145">
      <w:bodyDiv w:val="1"/>
      <w:marLeft w:val="0"/>
      <w:marRight w:val="0"/>
      <w:marTop w:val="0"/>
      <w:marBottom w:val="0"/>
      <w:divBdr>
        <w:top w:val="none" w:sz="0" w:space="0" w:color="auto"/>
        <w:left w:val="none" w:sz="0" w:space="0" w:color="auto"/>
        <w:bottom w:val="none" w:sz="0" w:space="0" w:color="auto"/>
        <w:right w:val="none" w:sz="0" w:space="0" w:color="auto"/>
      </w:divBdr>
    </w:div>
    <w:div w:id="648947846">
      <w:bodyDiv w:val="1"/>
      <w:marLeft w:val="0"/>
      <w:marRight w:val="0"/>
      <w:marTop w:val="0"/>
      <w:marBottom w:val="0"/>
      <w:divBdr>
        <w:top w:val="none" w:sz="0" w:space="0" w:color="auto"/>
        <w:left w:val="none" w:sz="0" w:space="0" w:color="auto"/>
        <w:bottom w:val="none" w:sz="0" w:space="0" w:color="auto"/>
        <w:right w:val="none" w:sz="0" w:space="0" w:color="auto"/>
      </w:divBdr>
    </w:div>
    <w:div w:id="652753177">
      <w:bodyDiv w:val="1"/>
      <w:marLeft w:val="0"/>
      <w:marRight w:val="0"/>
      <w:marTop w:val="0"/>
      <w:marBottom w:val="0"/>
      <w:divBdr>
        <w:top w:val="none" w:sz="0" w:space="0" w:color="auto"/>
        <w:left w:val="none" w:sz="0" w:space="0" w:color="auto"/>
        <w:bottom w:val="none" w:sz="0" w:space="0" w:color="auto"/>
        <w:right w:val="none" w:sz="0" w:space="0" w:color="auto"/>
      </w:divBdr>
    </w:div>
    <w:div w:id="655912173">
      <w:bodyDiv w:val="1"/>
      <w:marLeft w:val="0"/>
      <w:marRight w:val="0"/>
      <w:marTop w:val="0"/>
      <w:marBottom w:val="0"/>
      <w:divBdr>
        <w:top w:val="none" w:sz="0" w:space="0" w:color="auto"/>
        <w:left w:val="none" w:sz="0" w:space="0" w:color="auto"/>
        <w:bottom w:val="none" w:sz="0" w:space="0" w:color="auto"/>
        <w:right w:val="none" w:sz="0" w:space="0" w:color="auto"/>
      </w:divBdr>
    </w:div>
    <w:div w:id="656955087">
      <w:bodyDiv w:val="1"/>
      <w:marLeft w:val="0"/>
      <w:marRight w:val="0"/>
      <w:marTop w:val="0"/>
      <w:marBottom w:val="0"/>
      <w:divBdr>
        <w:top w:val="none" w:sz="0" w:space="0" w:color="auto"/>
        <w:left w:val="none" w:sz="0" w:space="0" w:color="auto"/>
        <w:bottom w:val="none" w:sz="0" w:space="0" w:color="auto"/>
        <w:right w:val="none" w:sz="0" w:space="0" w:color="auto"/>
      </w:divBdr>
    </w:div>
    <w:div w:id="658268215">
      <w:bodyDiv w:val="1"/>
      <w:marLeft w:val="0"/>
      <w:marRight w:val="0"/>
      <w:marTop w:val="0"/>
      <w:marBottom w:val="0"/>
      <w:divBdr>
        <w:top w:val="none" w:sz="0" w:space="0" w:color="auto"/>
        <w:left w:val="none" w:sz="0" w:space="0" w:color="auto"/>
        <w:bottom w:val="none" w:sz="0" w:space="0" w:color="auto"/>
        <w:right w:val="none" w:sz="0" w:space="0" w:color="auto"/>
      </w:divBdr>
    </w:div>
    <w:div w:id="662700263">
      <w:bodyDiv w:val="1"/>
      <w:marLeft w:val="0"/>
      <w:marRight w:val="0"/>
      <w:marTop w:val="0"/>
      <w:marBottom w:val="0"/>
      <w:divBdr>
        <w:top w:val="none" w:sz="0" w:space="0" w:color="auto"/>
        <w:left w:val="none" w:sz="0" w:space="0" w:color="auto"/>
        <w:bottom w:val="none" w:sz="0" w:space="0" w:color="auto"/>
        <w:right w:val="none" w:sz="0" w:space="0" w:color="auto"/>
      </w:divBdr>
    </w:div>
    <w:div w:id="664286111">
      <w:bodyDiv w:val="1"/>
      <w:marLeft w:val="0"/>
      <w:marRight w:val="0"/>
      <w:marTop w:val="0"/>
      <w:marBottom w:val="0"/>
      <w:divBdr>
        <w:top w:val="none" w:sz="0" w:space="0" w:color="auto"/>
        <w:left w:val="none" w:sz="0" w:space="0" w:color="auto"/>
        <w:bottom w:val="none" w:sz="0" w:space="0" w:color="auto"/>
        <w:right w:val="none" w:sz="0" w:space="0" w:color="auto"/>
      </w:divBdr>
    </w:div>
    <w:div w:id="668022396">
      <w:bodyDiv w:val="1"/>
      <w:marLeft w:val="0"/>
      <w:marRight w:val="0"/>
      <w:marTop w:val="0"/>
      <w:marBottom w:val="0"/>
      <w:divBdr>
        <w:top w:val="none" w:sz="0" w:space="0" w:color="auto"/>
        <w:left w:val="none" w:sz="0" w:space="0" w:color="auto"/>
        <w:bottom w:val="none" w:sz="0" w:space="0" w:color="auto"/>
        <w:right w:val="none" w:sz="0" w:space="0" w:color="auto"/>
      </w:divBdr>
    </w:div>
    <w:div w:id="699822141">
      <w:bodyDiv w:val="1"/>
      <w:marLeft w:val="0"/>
      <w:marRight w:val="0"/>
      <w:marTop w:val="0"/>
      <w:marBottom w:val="0"/>
      <w:divBdr>
        <w:top w:val="none" w:sz="0" w:space="0" w:color="auto"/>
        <w:left w:val="none" w:sz="0" w:space="0" w:color="auto"/>
        <w:bottom w:val="none" w:sz="0" w:space="0" w:color="auto"/>
        <w:right w:val="none" w:sz="0" w:space="0" w:color="auto"/>
      </w:divBdr>
    </w:div>
    <w:div w:id="700009929">
      <w:bodyDiv w:val="1"/>
      <w:marLeft w:val="0"/>
      <w:marRight w:val="0"/>
      <w:marTop w:val="0"/>
      <w:marBottom w:val="0"/>
      <w:divBdr>
        <w:top w:val="none" w:sz="0" w:space="0" w:color="auto"/>
        <w:left w:val="none" w:sz="0" w:space="0" w:color="auto"/>
        <w:bottom w:val="none" w:sz="0" w:space="0" w:color="auto"/>
        <w:right w:val="none" w:sz="0" w:space="0" w:color="auto"/>
      </w:divBdr>
    </w:div>
    <w:div w:id="703677988">
      <w:bodyDiv w:val="1"/>
      <w:marLeft w:val="0"/>
      <w:marRight w:val="0"/>
      <w:marTop w:val="0"/>
      <w:marBottom w:val="0"/>
      <w:divBdr>
        <w:top w:val="none" w:sz="0" w:space="0" w:color="auto"/>
        <w:left w:val="none" w:sz="0" w:space="0" w:color="auto"/>
        <w:bottom w:val="none" w:sz="0" w:space="0" w:color="auto"/>
        <w:right w:val="none" w:sz="0" w:space="0" w:color="auto"/>
      </w:divBdr>
    </w:div>
    <w:div w:id="747507031">
      <w:bodyDiv w:val="1"/>
      <w:marLeft w:val="0"/>
      <w:marRight w:val="0"/>
      <w:marTop w:val="0"/>
      <w:marBottom w:val="0"/>
      <w:divBdr>
        <w:top w:val="none" w:sz="0" w:space="0" w:color="auto"/>
        <w:left w:val="none" w:sz="0" w:space="0" w:color="auto"/>
        <w:bottom w:val="none" w:sz="0" w:space="0" w:color="auto"/>
        <w:right w:val="none" w:sz="0" w:space="0" w:color="auto"/>
      </w:divBdr>
    </w:div>
    <w:div w:id="763841484">
      <w:bodyDiv w:val="1"/>
      <w:marLeft w:val="0"/>
      <w:marRight w:val="0"/>
      <w:marTop w:val="0"/>
      <w:marBottom w:val="0"/>
      <w:divBdr>
        <w:top w:val="none" w:sz="0" w:space="0" w:color="auto"/>
        <w:left w:val="none" w:sz="0" w:space="0" w:color="auto"/>
        <w:bottom w:val="none" w:sz="0" w:space="0" w:color="auto"/>
        <w:right w:val="none" w:sz="0" w:space="0" w:color="auto"/>
      </w:divBdr>
    </w:div>
    <w:div w:id="768039084">
      <w:bodyDiv w:val="1"/>
      <w:marLeft w:val="0"/>
      <w:marRight w:val="0"/>
      <w:marTop w:val="0"/>
      <w:marBottom w:val="0"/>
      <w:divBdr>
        <w:top w:val="none" w:sz="0" w:space="0" w:color="auto"/>
        <w:left w:val="none" w:sz="0" w:space="0" w:color="auto"/>
        <w:bottom w:val="none" w:sz="0" w:space="0" w:color="auto"/>
        <w:right w:val="none" w:sz="0" w:space="0" w:color="auto"/>
      </w:divBdr>
    </w:div>
    <w:div w:id="783765435">
      <w:bodyDiv w:val="1"/>
      <w:marLeft w:val="0"/>
      <w:marRight w:val="0"/>
      <w:marTop w:val="0"/>
      <w:marBottom w:val="0"/>
      <w:divBdr>
        <w:top w:val="none" w:sz="0" w:space="0" w:color="auto"/>
        <w:left w:val="none" w:sz="0" w:space="0" w:color="auto"/>
        <w:bottom w:val="none" w:sz="0" w:space="0" w:color="auto"/>
        <w:right w:val="none" w:sz="0" w:space="0" w:color="auto"/>
      </w:divBdr>
    </w:div>
    <w:div w:id="791287009">
      <w:bodyDiv w:val="1"/>
      <w:marLeft w:val="0"/>
      <w:marRight w:val="0"/>
      <w:marTop w:val="0"/>
      <w:marBottom w:val="0"/>
      <w:divBdr>
        <w:top w:val="none" w:sz="0" w:space="0" w:color="auto"/>
        <w:left w:val="none" w:sz="0" w:space="0" w:color="auto"/>
        <w:bottom w:val="none" w:sz="0" w:space="0" w:color="auto"/>
        <w:right w:val="none" w:sz="0" w:space="0" w:color="auto"/>
      </w:divBdr>
    </w:div>
    <w:div w:id="805508220">
      <w:bodyDiv w:val="1"/>
      <w:marLeft w:val="0"/>
      <w:marRight w:val="0"/>
      <w:marTop w:val="0"/>
      <w:marBottom w:val="0"/>
      <w:divBdr>
        <w:top w:val="none" w:sz="0" w:space="0" w:color="auto"/>
        <w:left w:val="none" w:sz="0" w:space="0" w:color="auto"/>
        <w:bottom w:val="none" w:sz="0" w:space="0" w:color="auto"/>
        <w:right w:val="none" w:sz="0" w:space="0" w:color="auto"/>
      </w:divBdr>
    </w:div>
    <w:div w:id="808664631">
      <w:bodyDiv w:val="1"/>
      <w:marLeft w:val="0"/>
      <w:marRight w:val="0"/>
      <w:marTop w:val="0"/>
      <w:marBottom w:val="0"/>
      <w:divBdr>
        <w:top w:val="none" w:sz="0" w:space="0" w:color="auto"/>
        <w:left w:val="none" w:sz="0" w:space="0" w:color="auto"/>
        <w:bottom w:val="none" w:sz="0" w:space="0" w:color="auto"/>
        <w:right w:val="none" w:sz="0" w:space="0" w:color="auto"/>
      </w:divBdr>
    </w:div>
    <w:div w:id="810252032">
      <w:bodyDiv w:val="1"/>
      <w:marLeft w:val="0"/>
      <w:marRight w:val="0"/>
      <w:marTop w:val="0"/>
      <w:marBottom w:val="0"/>
      <w:divBdr>
        <w:top w:val="none" w:sz="0" w:space="0" w:color="auto"/>
        <w:left w:val="none" w:sz="0" w:space="0" w:color="auto"/>
        <w:bottom w:val="none" w:sz="0" w:space="0" w:color="auto"/>
        <w:right w:val="none" w:sz="0" w:space="0" w:color="auto"/>
      </w:divBdr>
    </w:div>
    <w:div w:id="823399610">
      <w:bodyDiv w:val="1"/>
      <w:marLeft w:val="0"/>
      <w:marRight w:val="0"/>
      <w:marTop w:val="0"/>
      <w:marBottom w:val="0"/>
      <w:divBdr>
        <w:top w:val="none" w:sz="0" w:space="0" w:color="auto"/>
        <w:left w:val="none" w:sz="0" w:space="0" w:color="auto"/>
        <w:bottom w:val="none" w:sz="0" w:space="0" w:color="auto"/>
        <w:right w:val="none" w:sz="0" w:space="0" w:color="auto"/>
      </w:divBdr>
    </w:div>
    <w:div w:id="827750923">
      <w:bodyDiv w:val="1"/>
      <w:marLeft w:val="0"/>
      <w:marRight w:val="0"/>
      <w:marTop w:val="0"/>
      <w:marBottom w:val="0"/>
      <w:divBdr>
        <w:top w:val="none" w:sz="0" w:space="0" w:color="auto"/>
        <w:left w:val="none" w:sz="0" w:space="0" w:color="auto"/>
        <w:bottom w:val="none" w:sz="0" w:space="0" w:color="auto"/>
        <w:right w:val="none" w:sz="0" w:space="0" w:color="auto"/>
      </w:divBdr>
    </w:div>
    <w:div w:id="831482325">
      <w:bodyDiv w:val="1"/>
      <w:marLeft w:val="0"/>
      <w:marRight w:val="0"/>
      <w:marTop w:val="0"/>
      <w:marBottom w:val="0"/>
      <w:divBdr>
        <w:top w:val="none" w:sz="0" w:space="0" w:color="auto"/>
        <w:left w:val="none" w:sz="0" w:space="0" w:color="auto"/>
        <w:bottom w:val="none" w:sz="0" w:space="0" w:color="auto"/>
        <w:right w:val="none" w:sz="0" w:space="0" w:color="auto"/>
      </w:divBdr>
    </w:div>
    <w:div w:id="837422924">
      <w:bodyDiv w:val="1"/>
      <w:marLeft w:val="0"/>
      <w:marRight w:val="0"/>
      <w:marTop w:val="0"/>
      <w:marBottom w:val="0"/>
      <w:divBdr>
        <w:top w:val="none" w:sz="0" w:space="0" w:color="auto"/>
        <w:left w:val="none" w:sz="0" w:space="0" w:color="auto"/>
        <w:bottom w:val="none" w:sz="0" w:space="0" w:color="auto"/>
        <w:right w:val="none" w:sz="0" w:space="0" w:color="auto"/>
      </w:divBdr>
    </w:div>
    <w:div w:id="853811656">
      <w:bodyDiv w:val="1"/>
      <w:marLeft w:val="0"/>
      <w:marRight w:val="0"/>
      <w:marTop w:val="0"/>
      <w:marBottom w:val="0"/>
      <w:divBdr>
        <w:top w:val="none" w:sz="0" w:space="0" w:color="auto"/>
        <w:left w:val="none" w:sz="0" w:space="0" w:color="auto"/>
        <w:bottom w:val="none" w:sz="0" w:space="0" w:color="auto"/>
        <w:right w:val="none" w:sz="0" w:space="0" w:color="auto"/>
      </w:divBdr>
    </w:div>
    <w:div w:id="861287284">
      <w:bodyDiv w:val="1"/>
      <w:marLeft w:val="0"/>
      <w:marRight w:val="0"/>
      <w:marTop w:val="0"/>
      <w:marBottom w:val="0"/>
      <w:divBdr>
        <w:top w:val="none" w:sz="0" w:space="0" w:color="auto"/>
        <w:left w:val="none" w:sz="0" w:space="0" w:color="auto"/>
        <w:bottom w:val="none" w:sz="0" w:space="0" w:color="auto"/>
        <w:right w:val="none" w:sz="0" w:space="0" w:color="auto"/>
      </w:divBdr>
    </w:div>
    <w:div w:id="877665674">
      <w:bodyDiv w:val="1"/>
      <w:marLeft w:val="0"/>
      <w:marRight w:val="0"/>
      <w:marTop w:val="0"/>
      <w:marBottom w:val="0"/>
      <w:divBdr>
        <w:top w:val="none" w:sz="0" w:space="0" w:color="auto"/>
        <w:left w:val="none" w:sz="0" w:space="0" w:color="auto"/>
        <w:bottom w:val="none" w:sz="0" w:space="0" w:color="auto"/>
        <w:right w:val="none" w:sz="0" w:space="0" w:color="auto"/>
      </w:divBdr>
    </w:div>
    <w:div w:id="880441530">
      <w:bodyDiv w:val="1"/>
      <w:marLeft w:val="0"/>
      <w:marRight w:val="0"/>
      <w:marTop w:val="0"/>
      <w:marBottom w:val="0"/>
      <w:divBdr>
        <w:top w:val="none" w:sz="0" w:space="0" w:color="auto"/>
        <w:left w:val="none" w:sz="0" w:space="0" w:color="auto"/>
        <w:bottom w:val="none" w:sz="0" w:space="0" w:color="auto"/>
        <w:right w:val="none" w:sz="0" w:space="0" w:color="auto"/>
      </w:divBdr>
    </w:div>
    <w:div w:id="883373487">
      <w:bodyDiv w:val="1"/>
      <w:marLeft w:val="0"/>
      <w:marRight w:val="0"/>
      <w:marTop w:val="0"/>
      <w:marBottom w:val="0"/>
      <w:divBdr>
        <w:top w:val="none" w:sz="0" w:space="0" w:color="auto"/>
        <w:left w:val="none" w:sz="0" w:space="0" w:color="auto"/>
        <w:bottom w:val="none" w:sz="0" w:space="0" w:color="auto"/>
        <w:right w:val="none" w:sz="0" w:space="0" w:color="auto"/>
      </w:divBdr>
    </w:div>
    <w:div w:id="887373414">
      <w:bodyDiv w:val="1"/>
      <w:marLeft w:val="0"/>
      <w:marRight w:val="0"/>
      <w:marTop w:val="0"/>
      <w:marBottom w:val="0"/>
      <w:divBdr>
        <w:top w:val="none" w:sz="0" w:space="0" w:color="auto"/>
        <w:left w:val="none" w:sz="0" w:space="0" w:color="auto"/>
        <w:bottom w:val="none" w:sz="0" w:space="0" w:color="auto"/>
        <w:right w:val="none" w:sz="0" w:space="0" w:color="auto"/>
      </w:divBdr>
    </w:div>
    <w:div w:id="900939806">
      <w:bodyDiv w:val="1"/>
      <w:marLeft w:val="0"/>
      <w:marRight w:val="0"/>
      <w:marTop w:val="0"/>
      <w:marBottom w:val="0"/>
      <w:divBdr>
        <w:top w:val="none" w:sz="0" w:space="0" w:color="auto"/>
        <w:left w:val="none" w:sz="0" w:space="0" w:color="auto"/>
        <w:bottom w:val="none" w:sz="0" w:space="0" w:color="auto"/>
        <w:right w:val="none" w:sz="0" w:space="0" w:color="auto"/>
      </w:divBdr>
    </w:div>
    <w:div w:id="906183180">
      <w:bodyDiv w:val="1"/>
      <w:marLeft w:val="0"/>
      <w:marRight w:val="0"/>
      <w:marTop w:val="0"/>
      <w:marBottom w:val="0"/>
      <w:divBdr>
        <w:top w:val="none" w:sz="0" w:space="0" w:color="auto"/>
        <w:left w:val="none" w:sz="0" w:space="0" w:color="auto"/>
        <w:bottom w:val="none" w:sz="0" w:space="0" w:color="auto"/>
        <w:right w:val="none" w:sz="0" w:space="0" w:color="auto"/>
      </w:divBdr>
      <w:divsChild>
        <w:div w:id="60180473">
          <w:marLeft w:val="0"/>
          <w:marRight w:val="0"/>
          <w:marTop w:val="0"/>
          <w:marBottom w:val="0"/>
          <w:divBdr>
            <w:top w:val="none" w:sz="0" w:space="0" w:color="auto"/>
            <w:left w:val="none" w:sz="0" w:space="0" w:color="auto"/>
            <w:bottom w:val="none" w:sz="0" w:space="0" w:color="auto"/>
            <w:right w:val="none" w:sz="0" w:space="0" w:color="auto"/>
          </w:divBdr>
          <w:divsChild>
            <w:div w:id="2063744655">
              <w:marLeft w:val="0"/>
              <w:marRight w:val="0"/>
              <w:marTop w:val="0"/>
              <w:marBottom w:val="0"/>
              <w:divBdr>
                <w:top w:val="none" w:sz="0" w:space="0" w:color="auto"/>
                <w:left w:val="none" w:sz="0" w:space="0" w:color="auto"/>
                <w:bottom w:val="none" w:sz="0" w:space="0" w:color="auto"/>
                <w:right w:val="none" w:sz="0" w:space="0" w:color="auto"/>
              </w:divBdr>
              <w:divsChild>
                <w:div w:id="3552283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4818">
      <w:bodyDiv w:val="1"/>
      <w:marLeft w:val="0"/>
      <w:marRight w:val="0"/>
      <w:marTop w:val="0"/>
      <w:marBottom w:val="0"/>
      <w:divBdr>
        <w:top w:val="none" w:sz="0" w:space="0" w:color="auto"/>
        <w:left w:val="none" w:sz="0" w:space="0" w:color="auto"/>
        <w:bottom w:val="none" w:sz="0" w:space="0" w:color="auto"/>
        <w:right w:val="none" w:sz="0" w:space="0" w:color="auto"/>
      </w:divBdr>
    </w:div>
    <w:div w:id="914972775">
      <w:bodyDiv w:val="1"/>
      <w:marLeft w:val="0"/>
      <w:marRight w:val="0"/>
      <w:marTop w:val="0"/>
      <w:marBottom w:val="0"/>
      <w:divBdr>
        <w:top w:val="none" w:sz="0" w:space="0" w:color="auto"/>
        <w:left w:val="none" w:sz="0" w:space="0" w:color="auto"/>
        <w:bottom w:val="none" w:sz="0" w:space="0" w:color="auto"/>
        <w:right w:val="none" w:sz="0" w:space="0" w:color="auto"/>
      </w:divBdr>
    </w:div>
    <w:div w:id="920212452">
      <w:bodyDiv w:val="1"/>
      <w:marLeft w:val="0"/>
      <w:marRight w:val="0"/>
      <w:marTop w:val="0"/>
      <w:marBottom w:val="0"/>
      <w:divBdr>
        <w:top w:val="none" w:sz="0" w:space="0" w:color="auto"/>
        <w:left w:val="none" w:sz="0" w:space="0" w:color="auto"/>
        <w:bottom w:val="none" w:sz="0" w:space="0" w:color="auto"/>
        <w:right w:val="none" w:sz="0" w:space="0" w:color="auto"/>
      </w:divBdr>
    </w:div>
    <w:div w:id="936406828">
      <w:bodyDiv w:val="1"/>
      <w:marLeft w:val="0"/>
      <w:marRight w:val="0"/>
      <w:marTop w:val="0"/>
      <w:marBottom w:val="0"/>
      <w:divBdr>
        <w:top w:val="none" w:sz="0" w:space="0" w:color="auto"/>
        <w:left w:val="none" w:sz="0" w:space="0" w:color="auto"/>
        <w:bottom w:val="none" w:sz="0" w:space="0" w:color="auto"/>
        <w:right w:val="none" w:sz="0" w:space="0" w:color="auto"/>
      </w:divBdr>
    </w:div>
    <w:div w:id="942299820">
      <w:bodyDiv w:val="1"/>
      <w:marLeft w:val="0"/>
      <w:marRight w:val="0"/>
      <w:marTop w:val="0"/>
      <w:marBottom w:val="0"/>
      <w:divBdr>
        <w:top w:val="none" w:sz="0" w:space="0" w:color="auto"/>
        <w:left w:val="none" w:sz="0" w:space="0" w:color="auto"/>
        <w:bottom w:val="none" w:sz="0" w:space="0" w:color="auto"/>
        <w:right w:val="none" w:sz="0" w:space="0" w:color="auto"/>
      </w:divBdr>
    </w:div>
    <w:div w:id="946691279">
      <w:bodyDiv w:val="1"/>
      <w:marLeft w:val="0"/>
      <w:marRight w:val="0"/>
      <w:marTop w:val="0"/>
      <w:marBottom w:val="0"/>
      <w:divBdr>
        <w:top w:val="none" w:sz="0" w:space="0" w:color="auto"/>
        <w:left w:val="none" w:sz="0" w:space="0" w:color="auto"/>
        <w:bottom w:val="none" w:sz="0" w:space="0" w:color="auto"/>
        <w:right w:val="none" w:sz="0" w:space="0" w:color="auto"/>
      </w:divBdr>
      <w:divsChild>
        <w:div w:id="3750861">
          <w:marLeft w:val="0"/>
          <w:marRight w:val="0"/>
          <w:marTop w:val="0"/>
          <w:marBottom w:val="0"/>
          <w:divBdr>
            <w:top w:val="none" w:sz="0" w:space="0" w:color="auto"/>
            <w:left w:val="none" w:sz="0" w:space="0" w:color="auto"/>
            <w:bottom w:val="none" w:sz="0" w:space="0" w:color="auto"/>
            <w:right w:val="none" w:sz="0" w:space="0" w:color="auto"/>
          </w:divBdr>
          <w:divsChild>
            <w:div w:id="139816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502115">
      <w:bodyDiv w:val="1"/>
      <w:marLeft w:val="0"/>
      <w:marRight w:val="0"/>
      <w:marTop w:val="0"/>
      <w:marBottom w:val="0"/>
      <w:divBdr>
        <w:top w:val="none" w:sz="0" w:space="0" w:color="auto"/>
        <w:left w:val="none" w:sz="0" w:space="0" w:color="auto"/>
        <w:bottom w:val="none" w:sz="0" w:space="0" w:color="auto"/>
        <w:right w:val="none" w:sz="0" w:space="0" w:color="auto"/>
      </w:divBdr>
    </w:div>
    <w:div w:id="1005979170">
      <w:bodyDiv w:val="1"/>
      <w:marLeft w:val="0"/>
      <w:marRight w:val="0"/>
      <w:marTop w:val="0"/>
      <w:marBottom w:val="0"/>
      <w:divBdr>
        <w:top w:val="none" w:sz="0" w:space="0" w:color="auto"/>
        <w:left w:val="none" w:sz="0" w:space="0" w:color="auto"/>
        <w:bottom w:val="none" w:sz="0" w:space="0" w:color="auto"/>
        <w:right w:val="none" w:sz="0" w:space="0" w:color="auto"/>
      </w:divBdr>
    </w:div>
    <w:div w:id="1016229739">
      <w:bodyDiv w:val="1"/>
      <w:marLeft w:val="0"/>
      <w:marRight w:val="0"/>
      <w:marTop w:val="0"/>
      <w:marBottom w:val="0"/>
      <w:divBdr>
        <w:top w:val="none" w:sz="0" w:space="0" w:color="auto"/>
        <w:left w:val="none" w:sz="0" w:space="0" w:color="auto"/>
        <w:bottom w:val="none" w:sz="0" w:space="0" w:color="auto"/>
        <w:right w:val="none" w:sz="0" w:space="0" w:color="auto"/>
      </w:divBdr>
    </w:div>
    <w:div w:id="1023633297">
      <w:bodyDiv w:val="1"/>
      <w:marLeft w:val="0"/>
      <w:marRight w:val="0"/>
      <w:marTop w:val="0"/>
      <w:marBottom w:val="0"/>
      <w:divBdr>
        <w:top w:val="none" w:sz="0" w:space="0" w:color="auto"/>
        <w:left w:val="none" w:sz="0" w:space="0" w:color="auto"/>
        <w:bottom w:val="none" w:sz="0" w:space="0" w:color="auto"/>
        <w:right w:val="none" w:sz="0" w:space="0" w:color="auto"/>
      </w:divBdr>
    </w:div>
    <w:div w:id="1045250312">
      <w:bodyDiv w:val="1"/>
      <w:marLeft w:val="0"/>
      <w:marRight w:val="0"/>
      <w:marTop w:val="0"/>
      <w:marBottom w:val="0"/>
      <w:divBdr>
        <w:top w:val="none" w:sz="0" w:space="0" w:color="auto"/>
        <w:left w:val="none" w:sz="0" w:space="0" w:color="auto"/>
        <w:bottom w:val="none" w:sz="0" w:space="0" w:color="auto"/>
        <w:right w:val="none" w:sz="0" w:space="0" w:color="auto"/>
      </w:divBdr>
    </w:div>
    <w:div w:id="1053308196">
      <w:bodyDiv w:val="1"/>
      <w:marLeft w:val="0"/>
      <w:marRight w:val="0"/>
      <w:marTop w:val="0"/>
      <w:marBottom w:val="0"/>
      <w:divBdr>
        <w:top w:val="none" w:sz="0" w:space="0" w:color="auto"/>
        <w:left w:val="none" w:sz="0" w:space="0" w:color="auto"/>
        <w:bottom w:val="none" w:sz="0" w:space="0" w:color="auto"/>
        <w:right w:val="none" w:sz="0" w:space="0" w:color="auto"/>
      </w:divBdr>
    </w:div>
    <w:div w:id="1072385410">
      <w:bodyDiv w:val="1"/>
      <w:marLeft w:val="0"/>
      <w:marRight w:val="0"/>
      <w:marTop w:val="0"/>
      <w:marBottom w:val="0"/>
      <w:divBdr>
        <w:top w:val="none" w:sz="0" w:space="0" w:color="auto"/>
        <w:left w:val="none" w:sz="0" w:space="0" w:color="auto"/>
        <w:bottom w:val="none" w:sz="0" w:space="0" w:color="auto"/>
        <w:right w:val="none" w:sz="0" w:space="0" w:color="auto"/>
      </w:divBdr>
    </w:div>
    <w:div w:id="1081562311">
      <w:bodyDiv w:val="1"/>
      <w:marLeft w:val="0"/>
      <w:marRight w:val="0"/>
      <w:marTop w:val="0"/>
      <w:marBottom w:val="0"/>
      <w:divBdr>
        <w:top w:val="none" w:sz="0" w:space="0" w:color="auto"/>
        <w:left w:val="none" w:sz="0" w:space="0" w:color="auto"/>
        <w:bottom w:val="none" w:sz="0" w:space="0" w:color="auto"/>
        <w:right w:val="none" w:sz="0" w:space="0" w:color="auto"/>
      </w:divBdr>
    </w:div>
    <w:div w:id="1086195822">
      <w:bodyDiv w:val="1"/>
      <w:marLeft w:val="0"/>
      <w:marRight w:val="0"/>
      <w:marTop w:val="0"/>
      <w:marBottom w:val="0"/>
      <w:divBdr>
        <w:top w:val="none" w:sz="0" w:space="0" w:color="auto"/>
        <w:left w:val="none" w:sz="0" w:space="0" w:color="auto"/>
        <w:bottom w:val="none" w:sz="0" w:space="0" w:color="auto"/>
        <w:right w:val="none" w:sz="0" w:space="0" w:color="auto"/>
      </w:divBdr>
    </w:div>
    <w:div w:id="1100025758">
      <w:bodyDiv w:val="1"/>
      <w:marLeft w:val="0"/>
      <w:marRight w:val="0"/>
      <w:marTop w:val="0"/>
      <w:marBottom w:val="0"/>
      <w:divBdr>
        <w:top w:val="none" w:sz="0" w:space="0" w:color="auto"/>
        <w:left w:val="none" w:sz="0" w:space="0" w:color="auto"/>
        <w:bottom w:val="none" w:sz="0" w:space="0" w:color="auto"/>
        <w:right w:val="none" w:sz="0" w:space="0" w:color="auto"/>
      </w:divBdr>
    </w:div>
    <w:div w:id="1127040265">
      <w:bodyDiv w:val="1"/>
      <w:marLeft w:val="0"/>
      <w:marRight w:val="0"/>
      <w:marTop w:val="0"/>
      <w:marBottom w:val="0"/>
      <w:divBdr>
        <w:top w:val="none" w:sz="0" w:space="0" w:color="auto"/>
        <w:left w:val="none" w:sz="0" w:space="0" w:color="auto"/>
        <w:bottom w:val="none" w:sz="0" w:space="0" w:color="auto"/>
        <w:right w:val="none" w:sz="0" w:space="0" w:color="auto"/>
      </w:divBdr>
    </w:div>
    <w:div w:id="1138113154">
      <w:bodyDiv w:val="1"/>
      <w:marLeft w:val="0"/>
      <w:marRight w:val="0"/>
      <w:marTop w:val="0"/>
      <w:marBottom w:val="0"/>
      <w:divBdr>
        <w:top w:val="none" w:sz="0" w:space="0" w:color="auto"/>
        <w:left w:val="none" w:sz="0" w:space="0" w:color="auto"/>
        <w:bottom w:val="none" w:sz="0" w:space="0" w:color="auto"/>
        <w:right w:val="none" w:sz="0" w:space="0" w:color="auto"/>
      </w:divBdr>
    </w:div>
    <w:div w:id="1160459052">
      <w:bodyDiv w:val="1"/>
      <w:marLeft w:val="0"/>
      <w:marRight w:val="0"/>
      <w:marTop w:val="0"/>
      <w:marBottom w:val="0"/>
      <w:divBdr>
        <w:top w:val="none" w:sz="0" w:space="0" w:color="auto"/>
        <w:left w:val="none" w:sz="0" w:space="0" w:color="auto"/>
        <w:bottom w:val="none" w:sz="0" w:space="0" w:color="auto"/>
        <w:right w:val="none" w:sz="0" w:space="0" w:color="auto"/>
      </w:divBdr>
    </w:div>
    <w:div w:id="1183547228">
      <w:bodyDiv w:val="1"/>
      <w:marLeft w:val="0"/>
      <w:marRight w:val="0"/>
      <w:marTop w:val="0"/>
      <w:marBottom w:val="0"/>
      <w:divBdr>
        <w:top w:val="none" w:sz="0" w:space="0" w:color="auto"/>
        <w:left w:val="none" w:sz="0" w:space="0" w:color="auto"/>
        <w:bottom w:val="none" w:sz="0" w:space="0" w:color="auto"/>
        <w:right w:val="none" w:sz="0" w:space="0" w:color="auto"/>
      </w:divBdr>
    </w:div>
    <w:div w:id="1199049181">
      <w:bodyDiv w:val="1"/>
      <w:marLeft w:val="0"/>
      <w:marRight w:val="0"/>
      <w:marTop w:val="0"/>
      <w:marBottom w:val="0"/>
      <w:divBdr>
        <w:top w:val="none" w:sz="0" w:space="0" w:color="auto"/>
        <w:left w:val="none" w:sz="0" w:space="0" w:color="auto"/>
        <w:bottom w:val="none" w:sz="0" w:space="0" w:color="auto"/>
        <w:right w:val="none" w:sz="0" w:space="0" w:color="auto"/>
      </w:divBdr>
    </w:div>
    <w:div w:id="1205213512">
      <w:bodyDiv w:val="1"/>
      <w:marLeft w:val="0"/>
      <w:marRight w:val="0"/>
      <w:marTop w:val="0"/>
      <w:marBottom w:val="0"/>
      <w:divBdr>
        <w:top w:val="none" w:sz="0" w:space="0" w:color="auto"/>
        <w:left w:val="none" w:sz="0" w:space="0" w:color="auto"/>
        <w:bottom w:val="none" w:sz="0" w:space="0" w:color="auto"/>
        <w:right w:val="none" w:sz="0" w:space="0" w:color="auto"/>
      </w:divBdr>
    </w:div>
    <w:div w:id="1206678902">
      <w:bodyDiv w:val="1"/>
      <w:marLeft w:val="0"/>
      <w:marRight w:val="0"/>
      <w:marTop w:val="0"/>
      <w:marBottom w:val="0"/>
      <w:divBdr>
        <w:top w:val="none" w:sz="0" w:space="0" w:color="auto"/>
        <w:left w:val="none" w:sz="0" w:space="0" w:color="auto"/>
        <w:bottom w:val="none" w:sz="0" w:space="0" w:color="auto"/>
        <w:right w:val="none" w:sz="0" w:space="0" w:color="auto"/>
      </w:divBdr>
    </w:div>
    <w:div w:id="1206940809">
      <w:bodyDiv w:val="1"/>
      <w:marLeft w:val="0"/>
      <w:marRight w:val="0"/>
      <w:marTop w:val="0"/>
      <w:marBottom w:val="0"/>
      <w:divBdr>
        <w:top w:val="none" w:sz="0" w:space="0" w:color="auto"/>
        <w:left w:val="none" w:sz="0" w:space="0" w:color="auto"/>
        <w:bottom w:val="none" w:sz="0" w:space="0" w:color="auto"/>
        <w:right w:val="none" w:sz="0" w:space="0" w:color="auto"/>
      </w:divBdr>
    </w:div>
    <w:div w:id="1224565113">
      <w:bodyDiv w:val="1"/>
      <w:marLeft w:val="0"/>
      <w:marRight w:val="0"/>
      <w:marTop w:val="0"/>
      <w:marBottom w:val="0"/>
      <w:divBdr>
        <w:top w:val="none" w:sz="0" w:space="0" w:color="auto"/>
        <w:left w:val="none" w:sz="0" w:space="0" w:color="auto"/>
        <w:bottom w:val="none" w:sz="0" w:space="0" w:color="auto"/>
        <w:right w:val="none" w:sz="0" w:space="0" w:color="auto"/>
      </w:divBdr>
    </w:div>
    <w:div w:id="1228146358">
      <w:bodyDiv w:val="1"/>
      <w:marLeft w:val="0"/>
      <w:marRight w:val="0"/>
      <w:marTop w:val="0"/>
      <w:marBottom w:val="0"/>
      <w:divBdr>
        <w:top w:val="none" w:sz="0" w:space="0" w:color="auto"/>
        <w:left w:val="none" w:sz="0" w:space="0" w:color="auto"/>
        <w:bottom w:val="none" w:sz="0" w:space="0" w:color="auto"/>
        <w:right w:val="none" w:sz="0" w:space="0" w:color="auto"/>
      </w:divBdr>
      <w:divsChild>
        <w:div w:id="528954237">
          <w:marLeft w:val="0"/>
          <w:marRight w:val="0"/>
          <w:marTop w:val="0"/>
          <w:marBottom w:val="0"/>
          <w:divBdr>
            <w:top w:val="none" w:sz="0" w:space="0" w:color="auto"/>
            <w:left w:val="none" w:sz="0" w:space="0" w:color="auto"/>
            <w:bottom w:val="none" w:sz="0" w:space="0" w:color="auto"/>
            <w:right w:val="none" w:sz="0" w:space="0" w:color="auto"/>
          </w:divBdr>
          <w:divsChild>
            <w:div w:id="778262011">
              <w:marLeft w:val="0"/>
              <w:marRight w:val="0"/>
              <w:marTop w:val="0"/>
              <w:marBottom w:val="0"/>
              <w:divBdr>
                <w:top w:val="none" w:sz="0" w:space="0" w:color="auto"/>
                <w:left w:val="none" w:sz="0" w:space="0" w:color="auto"/>
                <w:bottom w:val="none" w:sz="0" w:space="0" w:color="auto"/>
                <w:right w:val="none" w:sz="0" w:space="0" w:color="auto"/>
              </w:divBdr>
              <w:divsChild>
                <w:div w:id="7557811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42986">
      <w:bodyDiv w:val="1"/>
      <w:marLeft w:val="0"/>
      <w:marRight w:val="0"/>
      <w:marTop w:val="0"/>
      <w:marBottom w:val="0"/>
      <w:divBdr>
        <w:top w:val="none" w:sz="0" w:space="0" w:color="auto"/>
        <w:left w:val="none" w:sz="0" w:space="0" w:color="auto"/>
        <w:bottom w:val="none" w:sz="0" w:space="0" w:color="auto"/>
        <w:right w:val="none" w:sz="0" w:space="0" w:color="auto"/>
      </w:divBdr>
    </w:div>
    <w:div w:id="1268923575">
      <w:bodyDiv w:val="1"/>
      <w:marLeft w:val="0"/>
      <w:marRight w:val="0"/>
      <w:marTop w:val="0"/>
      <w:marBottom w:val="0"/>
      <w:divBdr>
        <w:top w:val="none" w:sz="0" w:space="0" w:color="auto"/>
        <w:left w:val="none" w:sz="0" w:space="0" w:color="auto"/>
        <w:bottom w:val="none" w:sz="0" w:space="0" w:color="auto"/>
        <w:right w:val="none" w:sz="0" w:space="0" w:color="auto"/>
      </w:divBdr>
    </w:div>
    <w:div w:id="1279602477">
      <w:bodyDiv w:val="1"/>
      <w:marLeft w:val="0"/>
      <w:marRight w:val="0"/>
      <w:marTop w:val="0"/>
      <w:marBottom w:val="0"/>
      <w:divBdr>
        <w:top w:val="none" w:sz="0" w:space="0" w:color="auto"/>
        <w:left w:val="none" w:sz="0" w:space="0" w:color="auto"/>
        <w:bottom w:val="none" w:sz="0" w:space="0" w:color="auto"/>
        <w:right w:val="none" w:sz="0" w:space="0" w:color="auto"/>
      </w:divBdr>
    </w:div>
    <w:div w:id="1282104807">
      <w:bodyDiv w:val="1"/>
      <w:marLeft w:val="0"/>
      <w:marRight w:val="0"/>
      <w:marTop w:val="0"/>
      <w:marBottom w:val="0"/>
      <w:divBdr>
        <w:top w:val="none" w:sz="0" w:space="0" w:color="auto"/>
        <w:left w:val="none" w:sz="0" w:space="0" w:color="auto"/>
        <w:bottom w:val="none" w:sz="0" w:space="0" w:color="auto"/>
        <w:right w:val="none" w:sz="0" w:space="0" w:color="auto"/>
      </w:divBdr>
    </w:div>
    <w:div w:id="1292247703">
      <w:bodyDiv w:val="1"/>
      <w:marLeft w:val="0"/>
      <w:marRight w:val="0"/>
      <w:marTop w:val="0"/>
      <w:marBottom w:val="0"/>
      <w:divBdr>
        <w:top w:val="none" w:sz="0" w:space="0" w:color="auto"/>
        <w:left w:val="none" w:sz="0" w:space="0" w:color="auto"/>
        <w:bottom w:val="none" w:sz="0" w:space="0" w:color="auto"/>
        <w:right w:val="none" w:sz="0" w:space="0" w:color="auto"/>
      </w:divBdr>
      <w:divsChild>
        <w:div w:id="47151468">
          <w:marLeft w:val="0"/>
          <w:marRight w:val="0"/>
          <w:marTop w:val="0"/>
          <w:marBottom w:val="0"/>
          <w:divBdr>
            <w:top w:val="none" w:sz="0" w:space="0" w:color="auto"/>
            <w:left w:val="none" w:sz="0" w:space="0" w:color="auto"/>
            <w:bottom w:val="none" w:sz="0" w:space="0" w:color="auto"/>
            <w:right w:val="none" w:sz="0" w:space="0" w:color="auto"/>
          </w:divBdr>
          <w:divsChild>
            <w:div w:id="930970539">
              <w:marLeft w:val="0"/>
              <w:marRight w:val="0"/>
              <w:marTop w:val="0"/>
              <w:marBottom w:val="0"/>
              <w:divBdr>
                <w:top w:val="none" w:sz="0" w:space="0" w:color="auto"/>
                <w:left w:val="none" w:sz="0" w:space="0" w:color="auto"/>
                <w:bottom w:val="none" w:sz="0" w:space="0" w:color="auto"/>
                <w:right w:val="none" w:sz="0" w:space="0" w:color="auto"/>
              </w:divBdr>
              <w:divsChild>
                <w:div w:id="9113462">
                  <w:marLeft w:val="-195"/>
                  <w:marRight w:val="0"/>
                  <w:marTop w:val="0"/>
                  <w:marBottom w:val="0"/>
                  <w:divBdr>
                    <w:top w:val="none" w:sz="0" w:space="0" w:color="auto"/>
                    <w:left w:val="none" w:sz="0" w:space="0" w:color="auto"/>
                    <w:bottom w:val="none" w:sz="0" w:space="0" w:color="auto"/>
                    <w:right w:val="none" w:sz="0" w:space="0" w:color="auto"/>
                  </w:divBdr>
                  <w:divsChild>
                    <w:div w:id="1220558255">
                      <w:marLeft w:val="0"/>
                      <w:marRight w:val="0"/>
                      <w:marTop w:val="255"/>
                      <w:marBottom w:val="0"/>
                      <w:divBdr>
                        <w:top w:val="none" w:sz="0" w:space="0" w:color="auto"/>
                        <w:left w:val="none" w:sz="0" w:space="0" w:color="auto"/>
                        <w:bottom w:val="none" w:sz="0" w:space="0" w:color="auto"/>
                        <w:right w:val="none" w:sz="0" w:space="0" w:color="auto"/>
                      </w:divBdr>
                      <w:divsChild>
                        <w:div w:id="421417481">
                          <w:marLeft w:val="0"/>
                          <w:marRight w:val="0"/>
                          <w:marTop w:val="255"/>
                          <w:marBottom w:val="0"/>
                          <w:divBdr>
                            <w:top w:val="none" w:sz="0" w:space="0" w:color="auto"/>
                            <w:left w:val="none" w:sz="0" w:space="0" w:color="auto"/>
                            <w:bottom w:val="none" w:sz="0" w:space="0" w:color="auto"/>
                            <w:right w:val="none" w:sz="0" w:space="0" w:color="auto"/>
                          </w:divBdr>
                          <w:divsChild>
                            <w:div w:id="1976445495">
                              <w:marLeft w:val="0"/>
                              <w:marRight w:val="0"/>
                              <w:marTop w:val="0"/>
                              <w:marBottom w:val="0"/>
                              <w:divBdr>
                                <w:top w:val="none" w:sz="0" w:space="0" w:color="auto"/>
                                <w:left w:val="none" w:sz="0" w:space="0" w:color="auto"/>
                                <w:bottom w:val="none" w:sz="0" w:space="0" w:color="auto"/>
                                <w:right w:val="none" w:sz="0" w:space="0" w:color="auto"/>
                              </w:divBdr>
                              <w:divsChild>
                                <w:div w:id="432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827503">
      <w:bodyDiv w:val="1"/>
      <w:marLeft w:val="0"/>
      <w:marRight w:val="0"/>
      <w:marTop w:val="0"/>
      <w:marBottom w:val="0"/>
      <w:divBdr>
        <w:top w:val="none" w:sz="0" w:space="0" w:color="auto"/>
        <w:left w:val="none" w:sz="0" w:space="0" w:color="auto"/>
        <w:bottom w:val="none" w:sz="0" w:space="0" w:color="auto"/>
        <w:right w:val="none" w:sz="0" w:space="0" w:color="auto"/>
      </w:divBdr>
      <w:divsChild>
        <w:div w:id="897783486">
          <w:marLeft w:val="0"/>
          <w:marRight w:val="0"/>
          <w:marTop w:val="0"/>
          <w:marBottom w:val="600"/>
          <w:divBdr>
            <w:top w:val="none" w:sz="0" w:space="0" w:color="auto"/>
            <w:left w:val="none" w:sz="0" w:space="0" w:color="auto"/>
            <w:bottom w:val="none" w:sz="0" w:space="0" w:color="auto"/>
            <w:right w:val="none" w:sz="0" w:space="0" w:color="auto"/>
          </w:divBdr>
          <w:divsChild>
            <w:div w:id="445463708">
              <w:marLeft w:val="0"/>
              <w:marRight w:val="0"/>
              <w:marTop w:val="0"/>
              <w:marBottom w:val="0"/>
              <w:divBdr>
                <w:top w:val="none" w:sz="0" w:space="0" w:color="auto"/>
                <w:left w:val="none" w:sz="0" w:space="0" w:color="auto"/>
                <w:bottom w:val="none" w:sz="0" w:space="0" w:color="auto"/>
                <w:right w:val="none" w:sz="0" w:space="0" w:color="auto"/>
              </w:divBdr>
              <w:divsChild>
                <w:div w:id="1919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48707">
          <w:marLeft w:val="0"/>
          <w:marRight w:val="0"/>
          <w:marTop w:val="960"/>
          <w:marBottom w:val="600"/>
          <w:divBdr>
            <w:top w:val="none" w:sz="0" w:space="0" w:color="auto"/>
            <w:left w:val="none" w:sz="0" w:space="0" w:color="auto"/>
            <w:bottom w:val="none" w:sz="0" w:space="0" w:color="auto"/>
            <w:right w:val="none" w:sz="0" w:space="0" w:color="auto"/>
          </w:divBdr>
          <w:divsChild>
            <w:div w:id="1295067454">
              <w:marLeft w:val="0"/>
              <w:marRight w:val="0"/>
              <w:marTop w:val="0"/>
              <w:marBottom w:val="0"/>
              <w:divBdr>
                <w:top w:val="none" w:sz="0" w:space="0" w:color="auto"/>
                <w:left w:val="none" w:sz="0" w:space="0" w:color="auto"/>
                <w:bottom w:val="none" w:sz="0" w:space="0" w:color="auto"/>
                <w:right w:val="none" w:sz="0" w:space="0" w:color="auto"/>
              </w:divBdr>
              <w:divsChild>
                <w:div w:id="18973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099034">
      <w:bodyDiv w:val="1"/>
      <w:marLeft w:val="0"/>
      <w:marRight w:val="0"/>
      <w:marTop w:val="0"/>
      <w:marBottom w:val="0"/>
      <w:divBdr>
        <w:top w:val="none" w:sz="0" w:space="0" w:color="auto"/>
        <w:left w:val="none" w:sz="0" w:space="0" w:color="auto"/>
        <w:bottom w:val="none" w:sz="0" w:space="0" w:color="auto"/>
        <w:right w:val="none" w:sz="0" w:space="0" w:color="auto"/>
      </w:divBdr>
    </w:div>
    <w:div w:id="1306860020">
      <w:bodyDiv w:val="1"/>
      <w:marLeft w:val="0"/>
      <w:marRight w:val="0"/>
      <w:marTop w:val="0"/>
      <w:marBottom w:val="0"/>
      <w:divBdr>
        <w:top w:val="none" w:sz="0" w:space="0" w:color="auto"/>
        <w:left w:val="none" w:sz="0" w:space="0" w:color="auto"/>
        <w:bottom w:val="none" w:sz="0" w:space="0" w:color="auto"/>
        <w:right w:val="none" w:sz="0" w:space="0" w:color="auto"/>
      </w:divBdr>
    </w:div>
    <w:div w:id="1320036897">
      <w:bodyDiv w:val="1"/>
      <w:marLeft w:val="0"/>
      <w:marRight w:val="0"/>
      <w:marTop w:val="0"/>
      <w:marBottom w:val="0"/>
      <w:divBdr>
        <w:top w:val="none" w:sz="0" w:space="0" w:color="auto"/>
        <w:left w:val="none" w:sz="0" w:space="0" w:color="auto"/>
        <w:bottom w:val="none" w:sz="0" w:space="0" w:color="auto"/>
        <w:right w:val="none" w:sz="0" w:space="0" w:color="auto"/>
      </w:divBdr>
    </w:div>
    <w:div w:id="1355768801">
      <w:bodyDiv w:val="1"/>
      <w:marLeft w:val="0"/>
      <w:marRight w:val="0"/>
      <w:marTop w:val="0"/>
      <w:marBottom w:val="0"/>
      <w:divBdr>
        <w:top w:val="none" w:sz="0" w:space="0" w:color="auto"/>
        <w:left w:val="none" w:sz="0" w:space="0" w:color="auto"/>
        <w:bottom w:val="none" w:sz="0" w:space="0" w:color="auto"/>
        <w:right w:val="none" w:sz="0" w:space="0" w:color="auto"/>
      </w:divBdr>
    </w:div>
    <w:div w:id="1357273824">
      <w:bodyDiv w:val="1"/>
      <w:marLeft w:val="0"/>
      <w:marRight w:val="0"/>
      <w:marTop w:val="0"/>
      <w:marBottom w:val="0"/>
      <w:divBdr>
        <w:top w:val="none" w:sz="0" w:space="0" w:color="auto"/>
        <w:left w:val="none" w:sz="0" w:space="0" w:color="auto"/>
        <w:bottom w:val="none" w:sz="0" w:space="0" w:color="auto"/>
        <w:right w:val="none" w:sz="0" w:space="0" w:color="auto"/>
      </w:divBdr>
    </w:div>
    <w:div w:id="1357542435">
      <w:bodyDiv w:val="1"/>
      <w:marLeft w:val="0"/>
      <w:marRight w:val="0"/>
      <w:marTop w:val="0"/>
      <w:marBottom w:val="0"/>
      <w:divBdr>
        <w:top w:val="none" w:sz="0" w:space="0" w:color="auto"/>
        <w:left w:val="none" w:sz="0" w:space="0" w:color="auto"/>
        <w:bottom w:val="none" w:sz="0" w:space="0" w:color="auto"/>
        <w:right w:val="none" w:sz="0" w:space="0" w:color="auto"/>
      </w:divBdr>
    </w:div>
    <w:div w:id="1361320727">
      <w:bodyDiv w:val="1"/>
      <w:marLeft w:val="0"/>
      <w:marRight w:val="0"/>
      <w:marTop w:val="0"/>
      <w:marBottom w:val="0"/>
      <w:divBdr>
        <w:top w:val="none" w:sz="0" w:space="0" w:color="auto"/>
        <w:left w:val="none" w:sz="0" w:space="0" w:color="auto"/>
        <w:bottom w:val="none" w:sz="0" w:space="0" w:color="auto"/>
        <w:right w:val="none" w:sz="0" w:space="0" w:color="auto"/>
      </w:divBdr>
    </w:div>
    <w:div w:id="1363282508">
      <w:bodyDiv w:val="1"/>
      <w:marLeft w:val="0"/>
      <w:marRight w:val="0"/>
      <w:marTop w:val="0"/>
      <w:marBottom w:val="0"/>
      <w:divBdr>
        <w:top w:val="none" w:sz="0" w:space="0" w:color="auto"/>
        <w:left w:val="none" w:sz="0" w:space="0" w:color="auto"/>
        <w:bottom w:val="none" w:sz="0" w:space="0" w:color="auto"/>
        <w:right w:val="none" w:sz="0" w:space="0" w:color="auto"/>
      </w:divBdr>
    </w:div>
    <w:div w:id="1387222838">
      <w:bodyDiv w:val="1"/>
      <w:marLeft w:val="0"/>
      <w:marRight w:val="0"/>
      <w:marTop w:val="0"/>
      <w:marBottom w:val="0"/>
      <w:divBdr>
        <w:top w:val="none" w:sz="0" w:space="0" w:color="auto"/>
        <w:left w:val="none" w:sz="0" w:space="0" w:color="auto"/>
        <w:bottom w:val="none" w:sz="0" w:space="0" w:color="auto"/>
        <w:right w:val="none" w:sz="0" w:space="0" w:color="auto"/>
      </w:divBdr>
    </w:div>
    <w:div w:id="1417945580">
      <w:bodyDiv w:val="1"/>
      <w:marLeft w:val="0"/>
      <w:marRight w:val="0"/>
      <w:marTop w:val="0"/>
      <w:marBottom w:val="0"/>
      <w:divBdr>
        <w:top w:val="none" w:sz="0" w:space="0" w:color="auto"/>
        <w:left w:val="none" w:sz="0" w:space="0" w:color="auto"/>
        <w:bottom w:val="none" w:sz="0" w:space="0" w:color="auto"/>
        <w:right w:val="none" w:sz="0" w:space="0" w:color="auto"/>
      </w:divBdr>
      <w:divsChild>
        <w:div w:id="2011834910">
          <w:marLeft w:val="0"/>
          <w:marRight w:val="0"/>
          <w:marTop w:val="0"/>
          <w:marBottom w:val="0"/>
          <w:divBdr>
            <w:top w:val="none" w:sz="0" w:space="0" w:color="auto"/>
            <w:left w:val="none" w:sz="0" w:space="0" w:color="auto"/>
            <w:bottom w:val="none" w:sz="0" w:space="0" w:color="auto"/>
            <w:right w:val="none" w:sz="0" w:space="0" w:color="auto"/>
          </w:divBdr>
          <w:divsChild>
            <w:div w:id="1238977000">
              <w:marLeft w:val="0"/>
              <w:marRight w:val="0"/>
              <w:marTop w:val="0"/>
              <w:marBottom w:val="0"/>
              <w:divBdr>
                <w:top w:val="none" w:sz="0" w:space="0" w:color="auto"/>
                <w:left w:val="none" w:sz="0" w:space="0" w:color="auto"/>
                <w:bottom w:val="none" w:sz="0" w:space="0" w:color="auto"/>
                <w:right w:val="none" w:sz="0" w:space="0" w:color="auto"/>
              </w:divBdr>
              <w:divsChild>
                <w:div w:id="869101824">
                  <w:marLeft w:val="0"/>
                  <w:marRight w:val="0"/>
                  <w:marTop w:val="0"/>
                  <w:marBottom w:val="0"/>
                  <w:divBdr>
                    <w:top w:val="none" w:sz="0" w:space="0" w:color="auto"/>
                    <w:left w:val="none" w:sz="0" w:space="0" w:color="auto"/>
                    <w:bottom w:val="none" w:sz="0" w:space="0" w:color="auto"/>
                    <w:right w:val="none" w:sz="0" w:space="0" w:color="auto"/>
                  </w:divBdr>
                  <w:divsChild>
                    <w:div w:id="72811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159152">
      <w:bodyDiv w:val="1"/>
      <w:marLeft w:val="0"/>
      <w:marRight w:val="0"/>
      <w:marTop w:val="0"/>
      <w:marBottom w:val="0"/>
      <w:divBdr>
        <w:top w:val="none" w:sz="0" w:space="0" w:color="auto"/>
        <w:left w:val="none" w:sz="0" w:space="0" w:color="auto"/>
        <w:bottom w:val="none" w:sz="0" w:space="0" w:color="auto"/>
        <w:right w:val="none" w:sz="0" w:space="0" w:color="auto"/>
      </w:divBdr>
    </w:div>
    <w:div w:id="1440681058">
      <w:bodyDiv w:val="1"/>
      <w:marLeft w:val="0"/>
      <w:marRight w:val="0"/>
      <w:marTop w:val="0"/>
      <w:marBottom w:val="0"/>
      <w:divBdr>
        <w:top w:val="none" w:sz="0" w:space="0" w:color="auto"/>
        <w:left w:val="none" w:sz="0" w:space="0" w:color="auto"/>
        <w:bottom w:val="none" w:sz="0" w:space="0" w:color="auto"/>
        <w:right w:val="none" w:sz="0" w:space="0" w:color="auto"/>
      </w:divBdr>
    </w:div>
    <w:div w:id="1443650236">
      <w:bodyDiv w:val="1"/>
      <w:marLeft w:val="0"/>
      <w:marRight w:val="0"/>
      <w:marTop w:val="0"/>
      <w:marBottom w:val="0"/>
      <w:divBdr>
        <w:top w:val="none" w:sz="0" w:space="0" w:color="auto"/>
        <w:left w:val="none" w:sz="0" w:space="0" w:color="auto"/>
        <w:bottom w:val="none" w:sz="0" w:space="0" w:color="auto"/>
        <w:right w:val="none" w:sz="0" w:space="0" w:color="auto"/>
      </w:divBdr>
    </w:div>
    <w:div w:id="1476874205">
      <w:bodyDiv w:val="1"/>
      <w:marLeft w:val="0"/>
      <w:marRight w:val="0"/>
      <w:marTop w:val="0"/>
      <w:marBottom w:val="0"/>
      <w:divBdr>
        <w:top w:val="none" w:sz="0" w:space="0" w:color="auto"/>
        <w:left w:val="none" w:sz="0" w:space="0" w:color="auto"/>
        <w:bottom w:val="none" w:sz="0" w:space="0" w:color="auto"/>
        <w:right w:val="none" w:sz="0" w:space="0" w:color="auto"/>
      </w:divBdr>
    </w:div>
    <w:div w:id="1488739108">
      <w:bodyDiv w:val="1"/>
      <w:marLeft w:val="0"/>
      <w:marRight w:val="0"/>
      <w:marTop w:val="0"/>
      <w:marBottom w:val="0"/>
      <w:divBdr>
        <w:top w:val="none" w:sz="0" w:space="0" w:color="auto"/>
        <w:left w:val="none" w:sz="0" w:space="0" w:color="auto"/>
        <w:bottom w:val="none" w:sz="0" w:space="0" w:color="auto"/>
        <w:right w:val="none" w:sz="0" w:space="0" w:color="auto"/>
      </w:divBdr>
    </w:div>
    <w:div w:id="1492209836">
      <w:bodyDiv w:val="1"/>
      <w:marLeft w:val="0"/>
      <w:marRight w:val="0"/>
      <w:marTop w:val="0"/>
      <w:marBottom w:val="0"/>
      <w:divBdr>
        <w:top w:val="none" w:sz="0" w:space="0" w:color="auto"/>
        <w:left w:val="none" w:sz="0" w:space="0" w:color="auto"/>
        <w:bottom w:val="none" w:sz="0" w:space="0" w:color="auto"/>
        <w:right w:val="none" w:sz="0" w:space="0" w:color="auto"/>
      </w:divBdr>
    </w:div>
    <w:div w:id="1500654700">
      <w:bodyDiv w:val="1"/>
      <w:marLeft w:val="0"/>
      <w:marRight w:val="0"/>
      <w:marTop w:val="0"/>
      <w:marBottom w:val="0"/>
      <w:divBdr>
        <w:top w:val="none" w:sz="0" w:space="0" w:color="auto"/>
        <w:left w:val="none" w:sz="0" w:space="0" w:color="auto"/>
        <w:bottom w:val="none" w:sz="0" w:space="0" w:color="auto"/>
        <w:right w:val="none" w:sz="0" w:space="0" w:color="auto"/>
      </w:divBdr>
    </w:div>
    <w:div w:id="1503203026">
      <w:bodyDiv w:val="1"/>
      <w:marLeft w:val="0"/>
      <w:marRight w:val="0"/>
      <w:marTop w:val="0"/>
      <w:marBottom w:val="0"/>
      <w:divBdr>
        <w:top w:val="none" w:sz="0" w:space="0" w:color="auto"/>
        <w:left w:val="none" w:sz="0" w:space="0" w:color="auto"/>
        <w:bottom w:val="none" w:sz="0" w:space="0" w:color="auto"/>
        <w:right w:val="none" w:sz="0" w:space="0" w:color="auto"/>
      </w:divBdr>
    </w:div>
    <w:div w:id="1508714739">
      <w:bodyDiv w:val="1"/>
      <w:marLeft w:val="0"/>
      <w:marRight w:val="0"/>
      <w:marTop w:val="0"/>
      <w:marBottom w:val="0"/>
      <w:divBdr>
        <w:top w:val="none" w:sz="0" w:space="0" w:color="auto"/>
        <w:left w:val="none" w:sz="0" w:space="0" w:color="auto"/>
        <w:bottom w:val="none" w:sz="0" w:space="0" w:color="auto"/>
        <w:right w:val="none" w:sz="0" w:space="0" w:color="auto"/>
      </w:divBdr>
    </w:div>
    <w:div w:id="1535312052">
      <w:bodyDiv w:val="1"/>
      <w:marLeft w:val="0"/>
      <w:marRight w:val="0"/>
      <w:marTop w:val="0"/>
      <w:marBottom w:val="0"/>
      <w:divBdr>
        <w:top w:val="none" w:sz="0" w:space="0" w:color="auto"/>
        <w:left w:val="none" w:sz="0" w:space="0" w:color="auto"/>
        <w:bottom w:val="none" w:sz="0" w:space="0" w:color="auto"/>
        <w:right w:val="none" w:sz="0" w:space="0" w:color="auto"/>
      </w:divBdr>
    </w:div>
    <w:div w:id="1556163796">
      <w:bodyDiv w:val="1"/>
      <w:marLeft w:val="0"/>
      <w:marRight w:val="0"/>
      <w:marTop w:val="0"/>
      <w:marBottom w:val="0"/>
      <w:divBdr>
        <w:top w:val="none" w:sz="0" w:space="0" w:color="auto"/>
        <w:left w:val="none" w:sz="0" w:space="0" w:color="auto"/>
        <w:bottom w:val="none" w:sz="0" w:space="0" w:color="auto"/>
        <w:right w:val="none" w:sz="0" w:space="0" w:color="auto"/>
      </w:divBdr>
    </w:div>
    <w:div w:id="1560238978">
      <w:bodyDiv w:val="1"/>
      <w:marLeft w:val="0"/>
      <w:marRight w:val="0"/>
      <w:marTop w:val="0"/>
      <w:marBottom w:val="0"/>
      <w:divBdr>
        <w:top w:val="none" w:sz="0" w:space="0" w:color="auto"/>
        <w:left w:val="none" w:sz="0" w:space="0" w:color="auto"/>
        <w:bottom w:val="none" w:sz="0" w:space="0" w:color="auto"/>
        <w:right w:val="none" w:sz="0" w:space="0" w:color="auto"/>
      </w:divBdr>
    </w:div>
    <w:div w:id="1560440320">
      <w:bodyDiv w:val="1"/>
      <w:marLeft w:val="0"/>
      <w:marRight w:val="0"/>
      <w:marTop w:val="0"/>
      <w:marBottom w:val="0"/>
      <w:divBdr>
        <w:top w:val="none" w:sz="0" w:space="0" w:color="auto"/>
        <w:left w:val="none" w:sz="0" w:space="0" w:color="auto"/>
        <w:bottom w:val="none" w:sz="0" w:space="0" w:color="auto"/>
        <w:right w:val="none" w:sz="0" w:space="0" w:color="auto"/>
      </w:divBdr>
    </w:div>
    <w:div w:id="1588535072">
      <w:bodyDiv w:val="1"/>
      <w:marLeft w:val="0"/>
      <w:marRight w:val="0"/>
      <w:marTop w:val="0"/>
      <w:marBottom w:val="0"/>
      <w:divBdr>
        <w:top w:val="none" w:sz="0" w:space="0" w:color="auto"/>
        <w:left w:val="none" w:sz="0" w:space="0" w:color="auto"/>
        <w:bottom w:val="none" w:sz="0" w:space="0" w:color="auto"/>
        <w:right w:val="none" w:sz="0" w:space="0" w:color="auto"/>
      </w:divBdr>
    </w:div>
    <w:div w:id="1597208869">
      <w:bodyDiv w:val="1"/>
      <w:marLeft w:val="0"/>
      <w:marRight w:val="0"/>
      <w:marTop w:val="0"/>
      <w:marBottom w:val="0"/>
      <w:divBdr>
        <w:top w:val="none" w:sz="0" w:space="0" w:color="auto"/>
        <w:left w:val="none" w:sz="0" w:space="0" w:color="auto"/>
        <w:bottom w:val="none" w:sz="0" w:space="0" w:color="auto"/>
        <w:right w:val="none" w:sz="0" w:space="0" w:color="auto"/>
      </w:divBdr>
    </w:div>
    <w:div w:id="1601639413">
      <w:bodyDiv w:val="1"/>
      <w:marLeft w:val="0"/>
      <w:marRight w:val="0"/>
      <w:marTop w:val="0"/>
      <w:marBottom w:val="0"/>
      <w:divBdr>
        <w:top w:val="none" w:sz="0" w:space="0" w:color="auto"/>
        <w:left w:val="none" w:sz="0" w:space="0" w:color="auto"/>
        <w:bottom w:val="none" w:sz="0" w:space="0" w:color="auto"/>
        <w:right w:val="none" w:sz="0" w:space="0" w:color="auto"/>
      </w:divBdr>
    </w:div>
    <w:div w:id="1606232024">
      <w:bodyDiv w:val="1"/>
      <w:marLeft w:val="0"/>
      <w:marRight w:val="0"/>
      <w:marTop w:val="0"/>
      <w:marBottom w:val="0"/>
      <w:divBdr>
        <w:top w:val="none" w:sz="0" w:space="0" w:color="auto"/>
        <w:left w:val="none" w:sz="0" w:space="0" w:color="auto"/>
        <w:bottom w:val="none" w:sz="0" w:space="0" w:color="auto"/>
        <w:right w:val="none" w:sz="0" w:space="0" w:color="auto"/>
      </w:divBdr>
    </w:div>
    <w:div w:id="1614092554">
      <w:bodyDiv w:val="1"/>
      <w:marLeft w:val="0"/>
      <w:marRight w:val="0"/>
      <w:marTop w:val="0"/>
      <w:marBottom w:val="0"/>
      <w:divBdr>
        <w:top w:val="none" w:sz="0" w:space="0" w:color="auto"/>
        <w:left w:val="none" w:sz="0" w:space="0" w:color="auto"/>
        <w:bottom w:val="none" w:sz="0" w:space="0" w:color="auto"/>
        <w:right w:val="none" w:sz="0" w:space="0" w:color="auto"/>
      </w:divBdr>
      <w:divsChild>
        <w:div w:id="1778480752">
          <w:marLeft w:val="0"/>
          <w:marRight w:val="0"/>
          <w:marTop w:val="0"/>
          <w:marBottom w:val="0"/>
          <w:divBdr>
            <w:top w:val="none" w:sz="0" w:space="0" w:color="auto"/>
            <w:left w:val="none" w:sz="0" w:space="0" w:color="auto"/>
            <w:bottom w:val="none" w:sz="0" w:space="0" w:color="auto"/>
            <w:right w:val="none" w:sz="0" w:space="0" w:color="auto"/>
          </w:divBdr>
          <w:divsChild>
            <w:div w:id="1195119360">
              <w:marLeft w:val="0"/>
              <w:marRight w:val="0"/>
              <w:marTop w:val="0"/>
              <w:marBottom w:val="0"/>
              <w:divBdr>
                <w:top w:val="none" w:sz="0" w:space="0" w:color="auto"/>
                <w:left w:val="none" w:sz="0" w:space="0" w:color="auto"/>
                <w:bottom w:val="none" w:sz="0" w:space="0" w:color="auto"/>
                <w:right w:val="none" w:sz="0" w:space="0" w:color="auto"/>
              </w:divBdr>
              <w:divsChild>
                <w:div w:id="1670525253">
                  <w:marLeft w:val="0"/>
                  <w:marRight w:val="0"/>
                  <w:marTop w:val="0"/>
                  <w:marBottom w:val="0"/>
                  <w:divBdr>
                    <w:top w:val="none" w:sz="0" w:space="0" w:color="auto"/>
                    <w:left w:val="none" w:sz="0" w:space="0" w:color="auto"/>
                    <w:bottom w:val="none" w:sz="0" w:space="0" w:color="auto"/>
                    <w:right w:val="none" w:sz="0" w:space="0" w:color="auto"/>
                  </w:divBdr>
                  <w:divsChild>
                    <w:div w:id="2120879401">
                      <w:marLeft w:val="0"/>
                      <w:marRight w:val="0"/>
                      <w:marTop w:val="45"/>
                      <w:marBottom w:val="45"/>
                      <w:divBdr>
                        <w:top w:val="none" w:sz="0" w:space="0" w:color="auto"/>
                        <w:left w:val="none" w:sz="0" w:space="0" w:color="auto"/>
                        <w:bottom w:val="none" w:sz="0" w:space="0" w:color="auto"/>
                        <w:right w:val="none" w:sz="0" w:space="0" w:color="auto"/>
                      </w:divBdr>
                      <w:divsChild>
                        <w:div w:id="1453406499">
                          <w:marLeft w:val="45"/>
                          <w:marRight w:val="0"/>
                          <w:marTop w:val="0"/>
                          <w:marBottom w:val="0"/>
                          <w:divBdr>
                            <w:top w:val="none" w:sz="0" w:space="0" w:color="auto"/>
                            <w:left w:val="none" w:sz="0" w:space="0" w:color="auto"/>
                            <w:bottom w:val="none" w:sz="0" w:space="0" w:color="auto"/>
                            <w:right w:val="none" w:sz="0" w:space="0" w:color="auto"/>
                          </w:divBdr>
                          <w:divsChild>
                            <w:div w:id="1745300218">
                              <w:marLeft w:val="0"/>
                              <w:marRight w:val="0"/>
                              <w:marTop w:val="0"/>
                              <w:marBottom w:val="0"/>
                              <w:divBdr>
                                <w:top w:val="none" w:sz="0" w:space="0" w:color="auto"/>
                                <w:left w:val="none" w:sz="0" w:space="0" w:color="auto"/>
                                <w:bottom w:val="none" w:sz="0" w:space="0" w:color="auto"/>
                                <w:right w:val="none" w:sz="0" w:space="0" w:color="auto"/>
                              </w:divBdr>
                              <w:divsChild>
                                <w:div w:id="904950378">
                                  <w:marLeft w:val="75"/>
                                  <w:marRight w:val="150"/>
                                  <w:marTop w:val="75"/>
                                  <w:marBottom w:val="150"/>
                                  <w:divBdr>
                                    <w:top w:val="none" w:sz="0" w:space="0" w:color="auto"/>
                                    <w:left w:val="none" w:sz="0" w:space="0" w:color="auto"/>
                                    <w:bottom w:val="none" w:sz="0" w:space="0" w:color="auto"/>
                                    <w:right w:val="none" w:sz="0" w:space="0" w:color="auto"/>
                                  </w:divBdr>
                                  <w:divsChild>
                                    <w:div w:id="1697778069">
                                      <w:marLeft w:val="0"/>
                                      <w:marRight w:val="0"/>
                                      <w:marTop w:val="0"/>
                                      <w:marBottom w:val="0"/>
                                      <w:divBdr>
                                        <w:top w:val="none" w:sz="0" w:space="0" w:color="auto"/>
                                        <w:left w:val="none" w:sz="0" w:space="0" w:color="auto"/>
                                        <w:bottom w:val="none" w:sz="0" w:space="0" w:color="auto"/>
                                        <w:right w:val="none" w:sz="0" w:space="0" w:color="auto"/>
                                      </w:divBdr>
                                      <w:divsChild>
                                        <w:div w:id="733233315">
                                          <w:blockQuote w:val="1"/>
                                          <w:marLeft w:val="720"/>
                                          <w:marRight w:val="720"/>
                                          <w:marTop w:val="0"/>
                                          <w:marBottom w:val="0"/>
                                          <w:divBdr>
                                            <w:top w:val="none" w:sz="0" w:space="0" w:color="auto"/>
                                            <w:left w:val="none" w:sz="0" w:space="0" w:color="auto"/>
                                            <w:bottom w:val="none" w:sz="0" w:space="0" w:color="auto"/>
                                            <w:right w:val="none" w:sz="0" w:space="0" w:color="auto"/>
                                          </w:divBdr>
                                        </w:div>
                                        <w:div w:id="1274090146">
                                          <w:blockQuote w:val="1"/>
                                          <w:marLeft w:val="720"/>
                                          <w:marRight w:val="720"/>
                                          <w:marTop w:val="0"/>
                                          <w:marBottom w:val="0"/>
                                          <w:divBdr>
                                            <w:top w:val="none" w:sz="0" w:space="0" w:color="auto"/>
                                            <w:left w:val="none" w:sz="0" w:space="0" w:color="auto"/>
                                            <w:bottom w:val="none" w:sz="0" w:space="0" w:color="auto"/>
                                            <w:right w:val="none" w:sz="0" w:space="0" w:color="auto"/>
                                          </w:divBdr>
                                          <w:divsChild>
                                            <w:div w:id="85149929">
                                              <w:marLeft w:val="0"/>
                                              <w:marRight w:val="0"/>
                                              <w:marTop w:val="0"/>
                                              <w:marBottom w:val="0"/>
                                              <w:divBdr>
                                                <w:top w:val="none" w:sz="0" w:space="0" w:color="auto"/>
                                                <w:left w:val="none" w:sz="0" w:space="0" w:color="auto"/>
                                                <w:bottom w:val="none" w:sz="0" w:space="0" w:color="auto"/>
                                                <w:right w:val="none" w:sz="0" w:space="0" w:color="auto"/>
                                              </w:divBdr>
                                            </w:div>
                                            <w:div w:id="259996117">
                                              <w:marLeft w:val="0"/>
                                              <w:marRight w:val="0"/>
                                              <w:marTop w:val="0"/>
                                              <w:marBottom w:val="0"/>
                                              <w:divBdr>
                                                <w:top w:val="none" w:sz="0" w:space="0" w:color="auto"/>
                                                <w:left w:val="none" w:sz="0" w:space="0" w:color="auto"/>
                                                <w:bottom w:val="none" w:sz="0" w:space="0" w:color="auto"/>
                                                <w:right w:val="none" w:sz="0" w:space="0" w:color="auto"/>
                                              </w:divBdr>
                                            </w:div>
                                            <w:div w:id="340861860">
                                              <w:marLeft w:val="0"/>
                                              <w:marRight w:val="0"/>
                                              <w:marTop w:val="0"/>
                                              <w:marBottom w:val="0"/>
                                              <w:divBdr>
                                                <w:top w:val="none" w:sz="0" w:space="0" w:color="auto"/>
                                                <w:left w:val="none" w:sz="0" w:space="0" w:color="auto"/>
                                                <w:bottom w:val="none" w:sz="0" w:space="0" w:color="auto"/>
                                                <w:right w:val="none" w:sz="0" w:space="0" w:color="auto"/>
                                              </w:divBdr>
                                            </w:div>
                                            <w:div w:id="463743983">
                                              <w:marLeft w:val="0"/>
                                              <w:marRight w:val="0"/>
                                              <w:marTop w:val="0"/>
                                              <w:marBottom w:val="0"/>
                                              <w:divBdr>
                                                <w:top w:val="none" w:sz="0" w:space="0" w:color="auto"/>
                                                <w:left w:val="none" w:sz="0" w:space="0" w:color="auto"/>
                                                <w:bottom w:val="none" w:sz="0" w:space="0" w:color="auto"/>
                                                <w:right w:val="none" w:sz="0" w:space="0" w:color="auto"/>
                                              </w:divBdr>
                                            </w:div>
                                            <w:div w:id="803304710">
                                              <w:marLeft w:val="0"/>
                                              <w:marRight w:val="0"/>
                                              <w:marTop w:val="0"/>
                                              <w:marBottom w:val="0"/>
                                              <w:divBdr>
                                                <w:top w:val="none" w:sz="0" w:space="0" w:color="auto"/>
                                                <w:left w:val="none" w:sz="0" w:space="0" w:color="auto"/>
                                                <w:bottom w:val="none" w:sz="0" w:space="0" w:color="auto"/>
                                                <w:right w:val="none" w:sz="0" w:space="0" w:color="auto"/>
                                              </w:divBdr>
                                            </w:div>
                                            <w:div w:id="1111049817">
                                              <w:marLeft w:val="0"/>
                                              <w:marRight w:val="0"/>
                                              <w:marTop w:val="0"/>
                                              <w:marBottom w:val="0"/>
                                              <w:divBdr>
                                                <w:top w:val="none" w:sz="0" w:space="0" w:color="auto"/>
                                                <w:left w:val="none" w:sz="0" w:space="0" w:color="auto"/>
                                                <w:bottom w:val="none" w:sz="0" w:space="0" w:color="auto"/>
                                                <w:right w:val="none" w:sz="0" w:space="0" w:color="auto"/>
                                              </w:divBdr>
                                            </w:div>
                                            <w:div w:id="1240795529">
                                              <w:marLeft w:val="0"/>
                                              <w:marRight w:val="0"/>
                                              <w:marTop w:val="0"/>
                                              <w:marBottom w:val="0"/>
                                              <w:divBdr>
                                                <w:top w:val="none" w:sz="0" w:space="0" w:color="auto"/>
                                                <w:left w:val="none" w:sz="0" w:space="0" w:color="auto"/>
                                                <w:bottom w:val="none" w:sz="0" w:space="0" w:color="auto"/>
                                                <w:right w:val="none" w:sz="0" w:space="0" w:color="auto"/>
                                              </w:divBdr>
                                            </w:div>
                                            <w:div w:id="1694309427">
                                              <w:marLeft w:val="0"/>
                                              <w:marRight w:val="0"/>
                                              <w:marTop w:val="0"/>
                                              <w:marBottom w:val="0"/>
                                              <w:divBdr>
                                                <w:top w:val="none" w:sz="0" w:space="0" w:color="auto"/>
                                                <w:left w:val="none" w:sz="0" w:space="0" w:color="auto"/>
                                                <w:bottom w:val="none" w:sz="0" w:space="0" w:color="auto"/>
                                                <w:right w:val="none" w:sz="0" w:space="0" w:color="auto"/>
                                              </w:divBdr>
                                            </w:div>
                                            <w:div w:id="1746534547">
                                              <w:marLeft w:val="0"/>
                                              <w:marRight w:val="0"/>
                                              <w:marTop w:val="0"/>
                                              <w:marBottom w:val="0"/>
                                              <w:divBdr>
                                                <w:top w:val="none" w:sz="0" w:space="0" w:color="auto"/>
                                                <w:left w:val="none" w:sz="0" w:space="0" w:color="auto"/>
                                                <w:bottom w:val="none" w:sz="0" w:space="0" w:color="auto"/>
                                                <w:right w:val="none" w:sz="0" w:space="0" w:color="auto"/>
                                              </w:divBdr>
                                            </w:div>
                                            <w:div w:id="1795170860">
                                              <w:marLeft w:val="0"/>
                                              <w:marRight w:val="0"/>
                                              <w:marTop w:val="0"/>
                                              <w:marBottom w:val="0"/>
                                              <w:divBdr>
                                                <w:top w:val="none" w:sz="0" w:space="0" w:color="auto"/>
                                                <w:left w:val="none" w:sz="0" w:space="0" w:color="auto"/>
                                                <w:bottom w:val="none" w:sz="0" w:space="0" w:color="auto"/>
                                                <w:right w:val="none" w:sz="0" w:space="0" w:color="auto"/>
                                              </w:divBdr>
                                            </w:div>
                                            <w:div w:id="214670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6139050">
      <w:bodyDiv w:val="1"/>
      <w:marLeft w:val="0"/>
      <w:marRight w:val="0"/>
      <w:marTop w:val="0"/>
      <w:marBottom w:val="0"/>
      <w:divBdr>
        <w:top w:val="none" w:sz="0" w:space="0" w:color="auto"/>
        <w:left w:val="none" w:sz="0" w:space="0" w:color="auto"/>
        <w:bottom w:val="none" w:sz="0" w:space="0" w:color="auto"/>
        <w:right w:val="none" w:sz="0" w:space="0" w:color="auto"/>
      </w:divBdr>
    </w:div>
    <w:div w:id="1631401588">
      <w:bodyDiv w:val="1"/>
      <w:marLeft w:val="0"/>
      <w:marRight w:val="0"/>
      <w:marTop w:val="0"/>
      <w:marBottom w:val="0"/>
      <w:divBdr>
        <w:top w:val="none" w:sz="0" w:space="0" w:color="auto"/>
        <w:left w:val="none" w:sz="0" w:space="0" w:color="auto"/>
        <w:bottom w:val="none" w:sz="0" w:space="0" w:color="auto"/>
        <w:right w:val="none" w:sz="0" w:space="0" w:color="auto"/>
      </w:divBdr>
    </w:div>
    <w:div w:id="1666517501">
      <w:bodyDiv w:val="1"/>
      <w:marLeft w:val="0"/>
      <w:marRight w:val="0"/>
      <w:marTop w:val="0"/>
      <w:marBottom w:val="0"/>
      <w:divBdr>
        <w:top w:val="none" w:sz="0" w:space="0" w:color="auto"/>
        <w:left w:val="none" w:sz="0" w:space="0" w:color="auto"/>
        <w:bottom w:val="none" w:sz="0" w:space="0" w:color="auto"/>
        <w:right w:val="none" w:sz="0" w:space="0" w:color="auto"/>
      </w:divBdr>
    </w:div>
    <w:div w:id="1678650130">
      <w:bodyDiv w:val="1"/>
      <w:marLeft w:val="0"/>
      <w:marRight w:val="0"/>
      <w:marTop w:val="0"/>
      <w:marBottom w:val="0"/>
      <w:divBdr>
        <w:top w:val="none" w:sz="0" w:space="0" w:color="auto"/>
        <w:left w:val="none" w:sz="0" w:space="0" w:color="auto"/>
        <w:bottom w:val="none" w:sz="0" w:space="0" w:color="auto"/>
        <w:right w:val="none" w:sz="0" w:space="0" w:color="auto"/>
      </w:divBdr>
      <w:divsChild>
        <w:div w:id="1405955511">
          <w:marLeft w:val="0"/>
          <w:marRight w:val="0"/>
          <w:marTop w:val="0"/>
          <w:marBottom w:val="0"/>
          <w:divBdr>
            <w:top w:val="none" w:sz="0" w:space="0" w:color="auto"/>
            <w:left w:val="none" w:sz="0" w:space="0" w:color="auto"/>
            <w:bottom w:val="none" w:sz="0" w:space="0" w:color="auto"/>
            <w:right w:val="none" w:sz="0" w:space="0" w:color="auto"/>
          </w:divBdr>
          <w:divsChild>
            <w:div w:id="1806971222">
              <w:marLeft w:val="0"/>
              <w:marRight w:val="0"/>
              <w:marTop w:val="0"/>
              <w:marBottom w:val="0"/>
              <w:divBdr>
                <w:top w:val="none" w:sz="0" w:space="0" w:color="auto"/>
                <w:left w:val="none" w:sz="0" w:space="0" w:color="auto"/>
                <w:bottom w:val="none" w:sz="0" w:space="0" w:color="auto"/>
                <w:right w:val="none" w:sz="0" w:space="0" w:color="auto"/>
              </w:divBdr>
              <w:divsChild>
                <w:div w:id="1754862749">
                  <w:marLeft w:val="0"/>
                  <w:marRight w:val="0"/>
                  <w:marTop w:val="0"/>
                  <w:marBottom w:val="0"/>
                  <w:divBdr>
                    <w:top w:val="none" w:sz="0" w:space="0" w:color="auto"/>
                    <w:left w:val="none" w:sz="0" w:space="0" w:color="auto"/>
                    <w:bottom w:val="none" w:sz="0" w:space="0" w:color="auto"/>
                    <w:right w:val="none" w:sz="0" w:space="0" w:color="auto"/>
                  </w:divBdr>
                  <w:divsChild>
                    <w:div w:id="21414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467798">
      <w:bodyDiv w:val="1"/>
      <w:marLeft w:val="0"/>
      <w:marRight w:val="0"/>
      <w:marTop w:val="0"/>
      <w:marBottom w:val="0"/>
      <w:divBdr>
        <w:top w:val="none" w:sz="0" w:space="0" w:color="auto"/>
        <w:left w:val="none" w:sz="0" w:space="0" w:color="auto"/>
        <w:bottom w:val="none" w:sz="0" w:space="0" w:color="auto"/>
        <w:right w:val="none" w:sz="0" w:space="0" w:color="auto"/>
      </w:divBdr>
    </w:div>
    <w:div w:id="1702051290">
      <w:bodyDiv w:val="1"/>
      <w:marLeft w:val="0"/>
      <w:marRight w:val="0"/>
      <w:marTop w:val="0"/>
      <w:marBottom w:val="0"/>
      <w:divBdr>
        <w:top w:val="none" w:sz="0" w:space="0" w:color="auto"/>
        <w:left w:val="none" w:sz="0" w:space="0" w:color="auto"/>
        <w:bottom w:val="none" w:sz="0" w:space="0" w:color="auto"/>
        <w:right w:val="none" w:sz="0" w:space="0" w:color="auto"/>
      </w:divBdr>
    </w:div>
    <w:div w:id="1703743714">
      <w:bodyDiv w:val="1"/>
      <w:marLeft w:val="0"/>
      <w:marRight w:val="0"/>
      <w:marTop w:val="0"/>
      <w:marBottom w:val="0"/>
      <w:divBdr>
        <w:top w:val="none" w:sz="0" w:space="0" w:color="auto"/>
        <w:left w:val="none" w:sz="0" w:space="0" w:color="auto"/>
        <w:bottom w:val="none" w:sz="0" w:space="0" w:color="auto"/>
        <w:right w:val="none" w:sz="0" w:space="0" w:color="auto"/>
      </w:divBdr>
    </w:div>
    <w:div w:id="1712992375">
      <w:bodyDiv w:val="1"/>
      <w:marLeft w:val="0"/>
      <w:marRight w:val="0"/>
      <w:marTop w:val="0"/>
      <w:marBottom w:val="0"/>
      <w:divBdr>
        <w:top w:val="none" w:sz="0" w:space="0" w:color="auto"/>
        <w:left w:val="none" w:sz="0" w:space="0" w:color="auto"/>
        <w:bottom w:val="none" w:sz="0" w:space="0" w:color="auto"/>
        <w:right w:val="none" w:sz="0" w:space="0" w:color="auto"/>
      </w:divBdr>
    </w:div>
    <w:div w:id="1722556501">
      <w:bodyDiv w:val="1"/>
      <w:marLeft w:val="0"/>
      <w:marRight w:val="0"/>
      <w:marTop w:val="0"/>
      <w:marBottom w:val="0"/>
      <w:divBdr>
        <w:top w:val="none" w:sz="0" w:space="0" w:color="auto"/>
        <w:left w:val="none" w:sz="0" w:space="0" w:color="auto"/>
        <w:bottom w:val="none" w:sz="0" w:space="0" w:color="auto"/>
        <w:right w:val="none" w:sz="0" w:space="0" w:color="auto"/>
      </w:divBdr>
    </w:div>
    <w:div w:id="1738086320">
      <w:bodyDiv w:val="1"/>
      <w:marLeft w:val="0"/>
      <w:marRight w:val="0"/>
      <w:marTop w:val="0"/>
      <w:marBottom w:val="0"/>
      <w:divBdr>
        <w:top w:val="none" w:sz="0" w:space="0" w:color="auto"/>
        <w:left w:val="none" w:sz="0" w:space="0" w:color="auto"/>
        <w:bottom w:val="none" w:sz="0" w:space="0" w:color="auto"/>
        <w:right w:val="none" w:sz="0" w:space="0" w:color="auto"/>
      </w:divBdr>
    </w:div>
    <w:div w:id="1755393200">
      <w:bodyDiv w:val="1"/>
      <w:marLeft w:val="0"/>
      <w:marRight w:val="0"/>
      <w:marTop w:val="0"/>
      <w:marBottom w:val="0"/>
      <w:divBdr>
        <w:top w:val="none" w:sz="0" w:space="0" w:color="auto"/>
        <w:left w:val="none" w:sz="0" w:space="0" w:color="auto"/>
        <w:bottom w:val="none" w:sz="0" w:space="0" w:color="auto"/>
        <w:right w:val="none" w:sz="0" w:space="0" w:color="auto"/>
      </w:divBdr>
    </w:div>
    <w:div w:id="1771663850">
      <w:bodyDiv w:val="1"/>
      <w:marLeft w:val="0"/>
      <w:marRight w:val="0"/>
      <w:marTop w:val="0"/>
      <w:marBottom w:val="0"/>
      <w:divBdr>
        <w:top w:val="none" w:sz="0" w:space="0" w:color="auto"/>
        <w:left w:val="none" w:sz="0" w:space="0" w:color="auto"/>
        <w:bottom w:val="none" w:sz="0" w:space="0" w:color="auto"/>
        <w:right w:val="none" w:sz="0" w:space="0" w:color="auto"/>
      </w:divBdr>
    </w:div>
    <w:div w:id="1772433285">
      <w:bodyDiv w:val="1"/>
      <w:marLeft w:val="0"/>
      <w:marRight w:val="0"/>
      <w:marTop w:val="0"/>
      <w:marBottom w:val="0"/>
      <w:divBdr>
        <w:top w:val="none" w:sz="0" w:space="0" w:color="auto"/>
        <w:left w:val="none" w:sz="0" w:space="0" w:color="auto"/>
        <w:bottom w:val="none" w:sz="0" w:space="0" w:color="auto"/>
        <w:right w:val="none" w:sz="0" w:space="0" w:color="auto"/>
      </w:divBdr>
    </w:div>
    <w:div w:id="1781339583">
      <w:bodyDiv w:val="1"/>
      <w:marLeft w:val="0"/>
      <w:marRight w:val="0"/>
      <w:marTop w:val="0"/>
      <w:marBottom w:val="0"/>
      <w:divBdr>
        <w:top w:val="none" w:sz="0" w:space="0" w:color="auto"/>
        <w:left w:val="none" w:sz="0" w:space="0" w:color="auto"/>
        <w:bottom w:val="none" w:sz="0" w:space="0" w:color="auto"/>
        <w:right w:val="none" w:sz="0" w:space="0" w:color="auto"/>
      </w:divBdr>
    </w:div>
    <w:div w:id="1789931617">
      <w:bodyDiv w:val="1"/>
      <w:marLeft w:val="0"/>
      <w:marRight w:val="0"/>
      <w:marTop w:val="0"/>
      <w:marBottom w:val="0"/>
      <w:divBdr>
        <w:top w:val="none" w:sz="0" w:space="0" w:color="auto"/>
        <w:left w:val="none" w:sz="0" w:space="0" w:color="auto"/>
        <w:bottom w:val="none" w:sz="0" w:space="0" w:color="auto"/>
        <w:right w:val="none" w:sz="0" w:space="0" w:color="auto"/>
      </w:divBdr>
    </w:div>
    <w:div w:id="1796411200">
      <w:bodyDiv w:val="1"/>
      <w:marLeft w:val="0"/>
      <w:marRight w:val="0"/>
      <w:marTop w:val="0"/>
      <w:marBottom w:val="0"/>
      <w:divBdr>
        <w:top w:val="none" w:sz="0" w:space="0" w:color="auto"/>
        <w:left w:val="none" w:sz="0" w:space="0" w:color="auto"/>
        <w:bottom w:val="none" w:sz="0" w:space="0" w:color="auto"/>
        <w:right w:val="none" w:sz="0" w:space="0" w:color="auto"/>
      </w:divBdr>
    </w:div>
    <w:div w:id="1808086007">
      <w:bodyDiv w:val="1"/>
      <w:marLeft w:val="0"/>
      <w:marRight w:val="0"/>
      <w:marTop w:val="0"/>
      <w:marBottom w:val="0"/>
      <w:divBdr>
        <w:top w:val="none" w:sz="0" w:space="0" w:color="auto"/>
        <w:left w:val="none" w:sz="0" w:space="0" w:color="auto"/>
        <w:bottom w:val="none" w:sz="0" w:space="0" w:color="auto"/>
        <w:right w:val="none" w:sz="0" w:space="0" w:color="auto"/>
      </w:divBdr>
    </w:div>
    <w:div w:id="1811440446">
      <w:bodyDiv w:val="1"/>
      <w:marLeft w:val="0"/>
      <w:marRight w:val="0"/>
      <w:marTop w:val="0"/>
      <w:marBottom w:val="0"/>
      <w:divBdr>
        <w:top w:val="none" w:sz="0" w:space="0" w:color="auto"/>
        <w:left w:val="none" w:sz="0" w:space="0" w:color="auto"/>
        <w:bottom w:val="none" w:sz="0" w:space="0" w:color="auto"/>
        <w:right w:val="none" w:sz="0" w:space="0" w:color="auto"/>
      </w:divBdr>
    </w:div>
    <w:div w:id="1818263081">
      <w:bodyDiv w:val="1"/>
      <w:marLeft w:val="0"/>
      <w:marRight w:val="0"/>
      <w:marTop w:val="0"/>
      <w:marBottom w:val="0"/>
      <w:divBdr>
        <w:top w:val="none" w:sz="0" w:space="0" w:color="auto"/>
        <w:left w:val="none" w:sz="0" w:space="0" w:color="auto"/>
        <w:bottom w:val="none" w:sz="0" w:space="0" w:color="auto"/>
        <w:right w:val="none" w:sz="0" w:space="0" w:color="auto"/>
      </w:divBdr>
    </w:div>
    <w:div w:id="1818452375">
      <w:bodyDiv w:val="1"/>
      <w:marLeft w:val="0"/>
      <w:marRight w:val="0"/>
      <w:marTop w:val="0"/>
      <w:marBottom w:val="0"/>
      <w:divBdr>
        <w:top w:val="none" w:sz="0" w:space="0" w:color="auto"/>
        <w:left w:val="none" w:sz="0" w:space="0" w:color="auto"/>
        <w:bottom w:val="none" w:sz="0" w:space="0" w:color="auto"/>
        <w:right w:val="none" w:sz="0" w:space="0" w:color="auto"/>
      </w:divBdr>
    </w:div>
    <w:div w:id="1849708815">
      <w:bodyDiv w:val="1"/>
      <w:marLeft w:val="0"/>
      <w:marRight w:val="0"/>
      <w:marTop w:val="0"/>
      <w:marBottom w:val="0"/>
      <w:divBdr>
        <w:top w:val="none" w:sz="0" w:space="0" w:color="auto"/>
        <w:left w:val="none" w:sz="0" w:space="0" w:color="auto"/>
        <w:bottom w:val="none" w:sz="0" w:space="0" w:color="auto"/>
        <w:right w:val="none" w:sz="0" w:space="0" w:color="auto"/>
      </w:divBdr>
    </w:div>
    <w:div w:id="1859391263">
      <w:bodyDiv w:val="1"/>
      <w:marLeft w:val="0"/>
      <w:marRight w:val="0"/>
      <w:marTop w:val="0"/>
      <w:marBottom w:val="0"/>
      <w:divBdr>
        <w:top w:val="none" w:sz="0" w:space="0" w:color="auto"/>
        <w:left w:val="none" w:sz="0" w:space="0" w:color="auto"/>
        <w:bottom w:val="none" w:sz="0" w:space="0" w:color="auto"/>
        <w:right w:val="none" w:sz="0" w:space="0" w:color="auto"/>
      </w:divBdr>
    </w:div>
    <w:div w:id="1869642733">
      <w:bodyDiv w:val="1"/>
      <w:marLeft w:val="0"/>
      <w:marRight w:val="0"/>
      <w:marTop w:val="0"/>
      <w:marBottom w:val="0"/>
      <w:divBdr>
        <w:top w:val="none" w:sz="0" w:space="0" w:color="auto"/>
        <w:left w:val="none" w:sz="0" w:space="0" w:color="auto"/>
        <w:bottom w:val="none" w:sz="0" w:space="0" w:color="auto"/>
        <w:right w:val="none" w:sz="0" w:space="0" w:color="auto"/>
      </w:divBdr>
    </w:div>
    <w:div w:id="1880699941">
      <w:bodyDiv w:val="1"/>
      <w:marLeft w:val="0"/>
      <w:marRight w:val="0"/>
      <w:marTop w:val="0"/>
      <w:marBottom w:val="0"/>
      <w:divBdr>
        <w:top w:val="none" w:sz="0" w:space="0" w:color="auto"/>
        <w:left w:val="none" w:sz="0" w:space="0" w:color="auto"/>
        <w:bottom w:val="none" w:sz="0" w:space="0" w:color="auto"/>
        <w:right w:val="none" w:sz="0" w:space="0" w:color="auto"/>
      </w:divBdr>
    </w:div>
    <w:div w:id="1886793174">
      <w:bodyDiv w:val="1"/>
      <w:marLeft w:val="0"/>
      <w:marRight w:val="0"/>
      <w:marTop w:val="0"/>
      <w:marBottom w:val="0"/>
      <w:divBdr>
        <w:top w:val="none" w:sz="0" w:space="0" w:color="auto"/>
        <w:left w:val="none" w:sz="0" w:space="0" w:color="auto"/>
        <w:bottom w:val="none" w:sz="0" w:space="0" w:color="auto"/>
        <w:right w:val="none" w:sz="0" w:space="0" w:color="auto"/>
      </w:divBdr>
    </w:div>
    <w:div w:id="1901212176">
      <w:bodyDiv w:val="1"/>
      <w:marLeft w:val="0"/>
      <w:marRight w:val="0"/>
      <w:marTop w:val="0"/>
      <w:marBottom w:val="0"/>
      <w:divBdr>
        <w:top w:val="none" w:sz="0" w:space="0" w:color="auto"/>
        <w:left w:val="none" w:sz="0" w:space="0" w:color="auto"/>
        <w:bottom w:val="none" w:sz="0" w:space="0" w:color="auto"/>
        <w:right w:val="none" w:sz="0" w:space="0" w:color="auto"/>
      </w:divBdr>
    </w:div>
    <w:div w:id="1901938526">
      <w:bodyDiv w:val="1"/>
      <w:marLeft w:val="0"/>
      <w:marRight w:val="0"/>
      <w:marTop w:val="0"/>
      <w:marBottom w:val="0"/>
      <w:divBdr>
        <w:top w:val="none" w:sz="0" w:space="0" w:color="auto"/>
        <w:left w:val="none" w:sz="0" w:space="0" w:color="auto"/>
        <w:bottom w:val="none" w:sz="0" w:space="0" w:color="auto"/>
        <w:right w:val="none" w:sz="0" w:space="0" w:color="auto"/>
      </w:divBdr>
    </w:div>
    <w:div w:id="1917401024">
      <w:bodyDiv w:val="1"/>
      <w:marLeft w:val="0"/>
      <w:marRight w:val="0"/>
      <w:marTop w:val="0"/>
      <w:marBottom w:val="0"/>
      <w:divBdr>
        <w:top w:val="none" w:sz="0" w:space="0" w:color="auto"/>
        <w:left w:val="none" w:sz="0" w:space="0" w:color="auto"/>
        <w:bottom w:val="none" w:sz="0" w:space="0" w:color="auto"/>
        <w:right w:val="none" w:sz="0" w:space="0" w:color="auto"/>
      </w:divBdr>
    </w:div>
    <w:div w:id="1931159260">
      <w:bodyDiv w:val="1"/>
      <w:marLeft w:val="0"/>
      <w:marRight w:val="0"/>
      <w:marTop w:val="0"/>
      <w:marBottom w:val="0"/>
      <w:divBdr>
        <w:top w:val="none" w:sz="0" w:space="0" w:color="auto"/>
        <w:left w:val="none" w:sz="0" w:space="0" w:color="auto"/>
        <w:bottom w:val="none" w:sz="0" w:space="0" w:color="auto"/>
        <w:right w:val="none" w:sz="0" w:space="0" w:color="auto"/>
      </w:divBdr>
    </w:div>
    <w:div w:id="1982692109">
      <w:bodyDiv w:val="1"/>
      <w:marLeft w:val="0"/>
      <w:marRight w:val="0"/>
      <w:marTop w:val="0"/>
      <w:marBottom w:val="0"/>
      <w:divBdr>
        <w:top w:val="none" w:sz="0" w:space="0" w:color="auto"/>
        <w:left w:val="none" w:sz="0" w:space="0" w:color="auto"/>
        <w:bottom w:val="none" w:sz="0" w:space="0" w:color="auto"/>
        <w:right w:val="none" w:sz="0" w:space="0" w:color="auto"/>
      </w:divBdr>
    </w:div>
    <w:div w:id="2016956491">
      <w:bodyDiv w:val="1"/>
      <w:marLeft w:val="0"/>
      <w:marRight w:val="0"/>
      <w:marTop w:val="0"/>
      <w:marBottom w:val="0"/>
      <w:divBdr>
        <w:top w:val="none" w:sz="0" w:space="0" w:color="auto"/>
        <w:left w:val="none" w:sz="0" w:space="0" w:color="auto"/>
        <w:bottom w:val="none" w:sz="0" w:space="0" w:color="auto"/>
        <w:right w:val="none" w:sz="0" w:space="0" w:color="auto"/>
      </w:divBdr>
    </w:div>
    <w:div w:id="2078044168">
      <w:bodyDiv w:val="1"/>
      <w:marLeft w:val="0"/>
      <w:marRight w:val="0"/>
      <w:marTop w:val="0"/>
      <w:marBottom w:val="0"/>
      <w:divBdr>
        <w:top w:val="none" w:sz="0" w:space="0" w:color="auto"/>
        <w:left w:val="none" w:sz="0" w:space="0" w:color="auto"/>
        <w:bottom w:val="none" w:sz="0" w:space="0" w:color="auto"/>
        <w:right w:val="none" w:sz="0" w:space="0" w:color="auto"/>
      </w:divBdr>
    </w:div>
    <w:div w:id="2080591676">
      <w:bodyDiv w:val="1"/>
      <w:marLeft w:val="0"/>
      <w:marRight w:val="0"/>
      <w:marTop w:val="0"/>
      <w:marBottom w:val="0"/>
      <w:divBdr>
        <w:top w:val="none" w:sz="0" w:space="0" w:color="auto"/>
        <w:left w:val="none" w:sz="0" w:space="0" w:color="auto"/>
        <w:bottom w:val="none" w:sz="0" w:space="0" w:color="auto"/>
        <w:right w:val="none" w:sz="0" w:space="0" w:color="auto"/>
      </w:divBdr>
    </w:div>
    <w:div w:id="2089497679">
      <w:bodyDiv w:val="1"/>
      <w:marLeft w:val="0"/>
      <w:marRight w:val="0"/>
      <w:marTop w:val="0"/>
      <w:marBottom w:val="0"/>
      <w:divBdr>
        <w:top w:val="none" w:sz="0" w:space="0" w:color="auto"/>
        <w:left w:val="none" w:sz="0" w:space="0" w:color="auto"/>
        <w:bottom w:val="none" w:sz="0" w:space="0" w:color="auto"/>
        <w:right w:val="none" w:sz="0" w:space="0" w:color="auto"/>
      </w:divBdr>
    </w:div>
    <w:div w:id="2099448503">
      <w:bodyDiv w:val="1"/>
      <w:marLeft w:val="0"/>
      <w:marRight w:val="0"/>
      <w:marTop w:val="0"/>
      <w:marBottom w:val="0"/>
      <w:divBdr>
        <w:top w:val="none" w:sz="0" w:space="0" w:color="auto"/>
        <w:left w:val="none" w:sz="0" w:space="0" w:color="auto"/>
        <w:bottom w:val="none" w:sz="0" w:space="0" w:color="auto"/>
        <w:right w:val="none" w:sz="0" w:space="0" w:color="auto"/>
      </w:divBdr>
    </w:div>
    <w:div w:id="2104447334">
      <w:bodyDiv w:val="1"/>
      <w:marLeft w:val="0"/>
      <w:marRight w:val="0"/>
      <w:marTop w:val="0"/>
      <w:marBottom w:val="0"/>
      <w:divBdr>
        <w:top w:val="none" w:sz="0" w:space="0" w:color="auto"/>
        <w:left w:val="none" w:sz="0" w:space="0" w:color="auto"/>
        <w:bottom w:val="none" w:sz="0" w:space="0" w:color="auto"/>
        <w:right w:val="none" w:sz="0" w:space="0" w:color="auto"/>
      </w:divBdr>
    </w:div>
    <w:div w:id="2105493926">
      <w:bodyDiv w:val="1"/>
      <w:marLeft w:val="0"/>
      <w:marRight w:val="0"/>
      <w:marTop w:val="0"/>
      <w:marBottom w:val="0"/>
      <w:divBdr>
        <w:top w:val="none" w:sz="0" w:space="0" w:color="auto"/>
        <w:left w:val="none" w:sz="0" w:space="0" w:color="auto"/>
        <w:bottom w:val="none" w:sz="0" w:space="0" w:color="auto"/>
        <w:right w:val="none" w:sz="0" w:space="0" w:color="auto"/>
      </w:divBdr>
    </w:div>
    <w:div w:id="2125080027">
      <w:bodyDiv w:val="1"/>
      <w:marLeft w:val="0"/>
      <w:marRight w:val="0"/>
      <w:marTop w:val="0"/>
      <w:marBottom w:val="0"/>
      <w:divBdr>
        <w:top w:val="none" w:sz="0" w:space="0" w:color="auto"/>
        <w:left w:val="none" w:sz="0" w:space="0" w:color="auto"/>
        <w:bottom w:val="none" w:sz="0" w:space="0" w:color="auto"/>
        <w:right w:val="none" w:sz="0" w:space="0" w:color="auto"/>
      </w:divBdr>
    </w:div>
    <w:div w:id="2140493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pisrs.si/Pis.web/pregledPredpisa?id=PRAV12986" TargetMode="External"/><Relationship Id="rId299" Type="http://schemas.openxmlformats.org/officeDocument/2006/relationships/fontTable" Target="fontTable.xml"/><Relationship Id="rId21" Type="http://schemas.openxmlformats.org/officeDocument/2006/relationships/chart" Target="charts/chart6.xml"/><Relationship Id="rId42" Type="http://schemas.openxmlformats.org/officeDocument/2006/relationships/chart" Target="charts/chart27.xml"/><Relationship Id="rId63" Type="http://schemas.openxmlformats.org/officeDocument/2006/relationships/hyperlink" Target="http://www.pisrs.si/Pis.web/pregledPredpisa?id=URED8312" TargetMode="External"/><Relationship Id="rId84" Type="http://schemas.openxmlformats.org/officeDocument/2006/relationships/hyperlink" Target="http://www.pisrs.si/Pis.web/pregledPredpisa?id=ODRE2338" TargetMode="External"/><Relationship Id="rId138" Type="http://schemas.openxmlformats.org/officeDocument/2006/relationships/hyperlink" Target="http://www.pisrs.si/Pis.web/pregledPredpisa?id=PRAV8813" TargetMode="External"/><Relationship Id="rId159" Type="http://schemas.openxmlformats.org/officeDocument/2006/relationships/hyperlink" Target="http://data.europa.eu/eli/dec/2019/417/2023-05-17?locale=sl" TargetMode="External"/><Relationship Id="rId170" Type="http://schemas.openxmlformats.org/officeDocument/2006/relationships/hyperlink" Target="http://www.pisrs.si/Pis.web/pregledPredpisa?id=URED8312" TargetMode="External"/><Relationship Id="rId191" Type="http://schemas.openxmlformats.org/officeDocument/2006/relationships/hyperlink" Target="http://data.europa.eu/eli/reg/2006/2023/2008-04-17?locale=sl" TargetMode="External"/><Relationship Id="rId205" Type="http://schemas.openxmlformats.org/officeDocument/2006/relationships/hyperlink" Target="http://data.europa.eu/eli/reg/2002/178/2019-07-26?locale=sl" TargetMode="External"/><Relationship Id="rId226" Type="http://schemas.openxmlformats.org/officeDocument/2006/relationships/hyperlink" Target="http://www.pisrs.si/Pis.web/pregledPredpisa?id=URED4407" TargetMode="External"/><Relationship Id="rId247" Type="http://schemas.openxmlformats.org/officeDocument/2006/relationships/hyperlink" Target="http://data.europa.eu/eli/reco/2014/193/oj?locale=sl" TargetMode="External"/><Relationship Id="rId107" Type="http://schemas.openxmlformats.org/officeDocument/2006/relationships/hyperlink" Target="http://www.pisrs.si/Pis.web/pregledPredpisa?id=PRAV5098" TargetMode="External"/><Relationship Id="rId268" Type="http://schemas.openxmlformats.org/officeDocument/2006/relationships/hyperlink" Target="http://data.europa.eu/eli/reg/2008/1332/2012-12-03?locale=sl" TargetMode="External"/><Relationship Id="rId289" Type="http://schemas.openxmlformats.org/officeDocument/2006/relationships/hyperlink" Target="http://data.europa.eu/eli/C/2023/1608/oj?locale=sl" TargetMode="External"/><Relationship Id="rId11" Type="http://schemas.openxmlformats.org/officeDocument/2006/relationships/footer" Target="footer2.xml"/><Relationship Id="rId32" Type="http://schemas.openxmlformats.org/officeDocument/2006/relationships/chart" Target="charts/chart17.xml"/><Relationship Id="rId53" Type="http://schemas.openxmlformats.org/officeDocument/2006/relationships/hyperlink" Target="http://www.pisrs.si/Pis.web/pregledPredpisa?id=ZAKO1373" TargetMode="External"/><Relationship Id="rId74" Type="http://schemas.openxmlformats.org/officeDocument/2006/relationships/hyperlink" Target="http://www.pisrs.si/Pis.web/pregledPredpisa?id=ZAKO9159" TargetMode="External"/><Relationship Id="rId128" Type="http://schemas.openxmlformats.org/officeDocument/2006/relationships/hyperlink" Target="http://www.pisrs.si/Pis.web/pregledPredpisa?id=DRUG3071" TargetMode="External"/><Relationship Id="rId149" Type="http://schemas.openxmlformats.org/officeDocument/2006/relationships/hyperlink" Target="http://www.pisrs.si/Pis.web/pregledPredpisa?id=PRAV1024" TargetMode="External"/><Relationship Id="rId5" Type="http://schemas.openxmlformats.org/officeDocument/2006/relationships/webSettings" Target="webSettings.xml"/><Relationship Id="rId95" Type="http://schemas.openxmlformats.org/officeDocument/2006/relationships/hyperlink" Target="http://www.pisrs.si/Pis.web/pregledPredpisa?id=PRAV13291" TargetMode="External"/><Relationship Id="rId160" Type="http://schemas.openxmlformats.org/officeDocument/2006/relationships/hyperlink" Target="http://www.pisrs.si/Pis.web/pregledPredpisa?id=URED4417" TargetMode="External"/><Relationship Id="rId181" Type="http://schemas.openxmlformats.org/officeDocument/2006/relationships/hyperlink" Target="http://www.pisrs.si/Pis.web/pregledPredpisa?id=ZAKO5804" TargetMode="External"/><Relationship Id="rId216" Type="http://schemas.openxmlformats.org/officeDocument/2006/relationships/hyperlink" Target="http://www.pisrs.si/Pis.web/pregledPredpisa?id=PRAV9505" TargetMode="External"/><Relationship Id="rId237" Type="http://schemas.openxmlformats.org/officeDocument/2006/relationships/hyperlink" Target="http://data.europa.eu/eli/reg/2017/644/oj?locale=sl" TargetMode="External"/><Relationship Id="rId258" Type="http://schemas.openxmlformats.org/officeDocument/2006/relationships/hyperlink" Target="http://data.europa.eu/eli/reco/2022/1431/oj?locale=sl" TargetMode="External"/><Relationship Id="rId279" Type="http://schemas.openxmlformats.org/officeDocument/2006/relationships/hyperlink" Target="http://data.europa.eu/eli/reg/2003/1829/2021-03-27?locale=sl" TargetMode="External"/><Relationship Id="rId22" Type="http://schemas.openxmlformats.org/officeDocument/2006/relationships/chart" Target="charts/chart7.xml"/><Relationship Id="rId43" Type="http://schemas.openxmlformats.org/officeDocument/2006/relationships/chart" Target="charts/chart28.xml"/><Relationship Id="rId64" Type="http://schemas.openxmlformats.org/officeDocument/2006/relationships/hyperlink" Target="http://data.europa.eu/eli/reg/2019/1020/oj?locale=sl" TargetMode="External"/><Relationship Id="rId118" Type="http://schemas.openxmlformats.org/officeDocument/2006/relationships/hyperlink" Target="http://www.pisrs.si/Pis.web/pregledPredpisa?id=PRAV14155" TargetMode="External"/><Relationship Id="rId139" Type="http://schemas.openxmlformats.org/officeDocument/2006/relationships/hyperlink" Target="http://www.pisrs.si/Pis.web/pregledPredpisa?id=SKLE7826" TargetMode="External"/><Relationship Id="rId290" Type="http://schemas.openxmlformats.org/officeDocument/2006/relationships/hyperlink" Target="http://data.europa.eu/eli/dec_impl/2016/586/oj?locale=sl" TargetMode="External"/><Relationship Id="rId85" Type="http://schemas.openxmlformats.org/officeDocument/2006/relationships/hyperlink" Target="http://www.pisrs.si/Pis.web/pregledPredpisa?id=PRAV12542" TargetMode="External"/><Relationship Id="rId150" Type="http://schemas.openxmlformats.org/officeDocument/2006/relationships/hyperlink" Target="http://www.pisrs.si/Pis.web/pregledPredpisa?id=PRAV3144" TargetMode="External"/><Relationship Id="rId171" Type="http://schemas.openxmlformats.org/officeDocument/2006/relationships/hyperlink" Target="http://data.europa.eu/eli/reg/2019/1020/oj?locale=sl" TargetMode="External"/><Relationship Id="rId192" Type="http://schemas.openxmlformats.org/officeDocument/2006/relationships/hyperlink" Target="http://www.pisrs.si/Pis.web/pregledPredpisa?id=ZAKO1381" TargetMode="External"/><Relationship Id="rId206" Type="http://schemas.openxmlformats.org/officeDocument/2006/relationships/hyperlink" Target="http://www.pisrs.si/Pis.web/pregledPredpisa?id=URED7953" TargetMode="External"/><Relationship Id="rId227" Type="http://schemas.openxmlformats.org/officeDocument/2006/relationships/hyperlink" Target="http://data.europa.eu/eli/reg/2006/1924/2014-12-13?locale=sl" TargetMode="External"/><Relationship Id="rId248" Type="http://schemas.openxmlformats.org/officeDocument/2006/relationships/hyperlink" Target="http://data.europa.eu/eli/reco/2014/661/oj?locale=sl" TargetMode="External"/><Relationship Id="rId269" Type="http://schemas.openxmlformats.org/officeDocument/2006/relationships/hyperlink" Target="http://www.pisrs.si/Pis.web/pregledPredpisa?id=URED5337" TargetMode="External"/><Relationship Id="rId12" Type="http://schemas.openxmlformats.org/officeDocument/2006/relationships/header" Target="header1.xml"/><Relationship Id="rId33" Type="http://schemas.openxmlformats.org/officeDocument/2006/relationships/chart" Target="charts/chart18.xml"/><Relationship Id="rId108" Type="http://schemas.openxmlformats.org/officeDocument/2006/relationships/hyperlink" Target="http://www.pisrs.si/Pis.web/pregledPredpisa?id=PRAV13619" TargetMode="External"/><Relationship Id="rId129" Type="http://schemas.openxmlformats.org/officeDocument/2006/relationships/hyperlink" Target="http://www.pisrs.si/Pis.web/pregledPredpisa?id=PRAV9447" TargetMode="External"/><Relationship Id="rId280" Type="http://schemas.openxmlformats.org/officeDocument/2006/relationships/hyperlink" Target="http://www.pisrs.si/Pis.web/pregledPredpisa?id=PRAV13180" TargetMode="External"/><Relationship Id="rId54" Type="http://schemas.openxmlformats.org/officeDocument/2006/relationships/hyperlink" Target="http://www.pisrs.si/Pis.web/pregledPredpisa?id=ZAKO3209" TargetMode="External"/><Relationship Id="rId75" Type="http://schemas.openxmlformats.org/officeDocument/2006/relationships/hyperlink" Target="http://www.pisrs.si/Pis.web/pregledPredpisa?id=PRAV14659" TargetMode="External"/><Relationship Id="rId96" Type="http://schemas.openxmlformats.org/officeDocument/2006/relationships/hyperlink" Target="http://www.pisrs.si/Pis.web/pregledPredpisa?id=PRAV14684" TargetMode="External"/><Relationship Id="rId140" Type="http://schemas.openxmlformats.org/officeDocument/2006/relationships/hyperlink" Target="http://www.pisrs.si/Pis.web/pregledPredpisa?id=PRAV12491" TargetMode="External"/><Relationship Id="rId161" Type="http://schemas.openxmlformats.org/officeDocument/2006/relationships/hyperlink" Target="http://data.europa.eu/eli/reg/2006/1907/2021-02-15?locale=sl" TargetMode="External"/><Relationship Id="rId182" Type="http://schemas.openxmlformats.org/officeDocument/2006/relationships/hyperlink" Target="http://www.pisrs.si/Pis.web/pregledPredpisa?id=URED4417" TargetMode="External"/><Relationship Id="rId217" Type="http://schemas.openxmlformats.org/officeDocument/2006/relationships/hyperlink" Target="http://www.pisrs.si/Pis.web/pregledPredpisa?id=PRAV4189" TargetMode="External"/><Relationship Id="rId6" Type="http://schemas.openxmlformats.org/officeDocument/2006/relationships/footnotes" Target="footnotes.xml"/><Relationship Id="rId238" Type="http://schemas.openxmlformats.org/officeDocument/2006/relationships/hyperlink" Target="http://data.europa.eu/eli/reg/2007/333/2021-05-19?locale=sl" TargetMode="External"/><Relationship Id="rId259" Type="http://schemas.openxmlformats.org/officeDocument/2006/relationships/hyperlink" Target="http://data.europa.eu/eli/reco/2024/907/oj?locale=sl" TargetMode="External"/><Relationship Id="rId23" Type="http://schemas.openxmlformats.org/officeDocument/2006/relationships/chart" Target="charts/chart8.xml"/><Relationship Id="rId119" Type="http://schemas.openxmlformats.org/officeDocument/2006/relationships/hyperlink" Target="https://pisrs.si/pregledPredpisa?id=PRAV15100" TargetMode="External"/><Relationship Id="rId270" Type="http://schemas.openxmlformats.org/officeDocument/2006/relationships/hyperlink" Target="http://data.europa.eu/eli/reg/2008/1334/2019-05-21?locale=sl" TargetMode="External"/><Relationship Id="rId291" Type="http://schemas.openxmlformats.org/officeDocument/2006/relationships/hyperlink" Target="http://www.pisrs.si/Pis.web/pregledPredpisa?id=ZAKO8999" TargetMode="External"/><Relationship Id="rId44" Type="http://schemas.openxmlformats.org/officeDocument/2006/relationships/chart" Target="charts/chart29.xml"/><Relationship Id="rId65" Type="http://schemas.openxmlformats.org/officeDocument/2006/relationships/hyperlink" Target="http://www.pisrs.si/Pis.web/pregledPredpisa?id=ZAKO5804" TargetMode="External"/><Relationship Id="rId86" Type="http://schemas.openxmlformats.org/officeDocument/2006/relationships/hyperlink" Target="http://www.pisrs.si/Pis.web/pregledPredpisa?id=ZAKO7681" TargetMode="External"/><Relationship Id="rId130" Type="http://schemas.openxmlformats.org/officeDocument/2006/relationships/hyperlink" Target="http://www.pisrs.si/Pis.web/pregledPredpisa?id=ZAKO5804" TargetMode="External"/><Relationship Id="rId151" Type="http://schemas.openxmlformats.org/officeDocument/2006/relationships/hyperlink" Target="http://www.pisrs.si/Pis.web/pregledPredpisa?id=ZAKO6861" TargetMode="External"/><Relationship Id="rId172" Type="http://schemas.openxmlformats.org/officeDocument/2006/relationships/hyperlink" Target="http://data.europa.eu/eli/reg/2019/1020/corrigendum/2022-11-17/oj?locale=sl" TargetMode="External"/><Relationship Id="rId193" Type="http://schemas.openxmlformats.org/officeDocument/2006/relationships/hyperlink" Target="http://www.pisrs.si/Pis.web/pregledPredpisa?id=URED4690" TargetMode="External"/><Relationship Id="rId207" Type="http://schemas.openxmlformats.org/officeDocument/2006/relationships/hyperlink" Target="http://data.europa.eu/eli/reg/2017/625/2019-12-14?locale=sl" TargetMode="External"/><Relationship Id="rId228" Type="http://schemas.openxmlformats.org/officeDocument/2006/relationships/hyperlink" Target="http://data.europa.eu/eli/reg/2012/432/2017-08-22?locale=sl" TargetMode="External"/><Relationship Id="rId249" Type="http://schemas.openxmlformats.org/officeDocument/2006/relationships/hyperlink" Target="http://data.europa.eu/eli/reco/2015/682/oj?locale=sl" TargetMode="External"/><Relationship Id="rId13" Type="http://schemas.openxmlformats.org/officeDocument/2006/relationships/footer" Target="footer3.xml"/><Relationship Id="rId109" Type="http://schemas.openxmlformats.org/officeDocument/2006/relationships/hyperlink" Target="http://www.pisrs.si/Pis.web/pregledPredpisa?id=PRAV2903" TargetMode="External"/><Relationship Id="rId260" Type="http://schemas.openxmlformats.org/officeDocument/2006/relationships/hyperlink" Target="http://www.pisrs.si/Pis.web/pregledPredpisa?id=URED7303" TargetMode="External"/><Relationship Id="rId281" Type="http://schemas.openxmlformats.org/officeDocument/2006/relationships/hyperlink" Target="http://www.pisrs.si/Pis.web/pregledPredpisa?id=PRAV15417" TargetMode="External"/><Relationship Id="rId34" Type="http://schemas.openxmlformats.org/officeDocument/2006/relationships/chart" Target="charts/chart19.xml"/><Relationship Id="rId55" Type="http://schemas.openxmlformats.org/officeDocument/2006/relationships/hyperlink" Target="http://www.pisrs.si/Pis.web/pregledPredpisa?id=ZAKO3225" TargetMode="External"/><Relationship Id="rId76" Type="http://schemas.openxmlformats.org/officeDocument/2006/relationships/hyperlink" Target="http://www.pisrs.si/Pis.web/pregledPredpisa?id=PRAV14015" TargetMode="External"/><Relationship Id="rId97" Type="http://schemas.openxmlformats.org/officeDocument/2006/relationships/hyperlink" Target="http://www.pisrs.si/Pis.web/pregledPredpisa?id=NEZN29" TargetMode="External"/><Relationship Id="rId120" Type="http://schemas.openxmlformats.org/officeDocument/2006/relationships/hyperlink" Target="http://www.pisrs.si/Pis.web/pregledPredpisa?id=PRAV3153" TargetMode="External"/><Relationship Id="rId141" Type="http://schemas.openxmlformats.org/officeDocument/2006/relationships/hyperlink" Target="http://www.pisrs.si/Pis.web/pregledPredpisa?id=PRAV3146" TargetMode="External"/><Relationship Id="rId7" Type="http://schemas.openxmlformats.org/officeDocument/2006/relationships/endnotes" Target="endnotes.xml"/><Relationship Id="rId71" Type="http://schemas.openxmlformats.org/officeDocument/2006/relationships/hyperlink" Target="http://www.pisrs.si/Pis.web/pregledPredpisa?id=ZAKO8643" TargetMode="External"/><Relationship Id="rId92" Type="http://schemas.openxmlformats.org/officeDocument/2006/relationships/hyperlink" Target="http://www.pisrs.si/Pis.web/pregledPredpisa?id=PRAV9026" TargetMode="External"/><Relationship Id="rId162" Type="http://schemas.openxmlformats.org/officeDocument/2006/relationships/hyperlink" Target="http://www.pisrs.si/Pis.web/pregledPredpisa?id=URED8312" TargetMode="External"/><Relationship Id="rId183" Type="http://schemas.openxmlformats.org/officeDocument/2006/relationships/hyperlink" Target="http://data.europa.eu/eli/reg/2006/1907/oj?locale=sl" TargetMode="External"/><Relationship Id="rId213" Type="http://schemas.openxmlformats.org/officeDocument/2006/relationships/hyperlink" Target="http://www.pisrs.si/Pis.web/pregledPredpisa?id=PRAV11675" TargetMode="External"/><Relationship Id="rId218" Type="http://schemas.openxmlformats.org/officeDocument/2006/relationships/hyperlink" Target="http://data.europa.eu/eli/reg_del/2016/128/2020-05-14?locale=sl" TargetMode="External"/><Relationship Id="rId234" Type="http://schemas.openxmlformats.org/officeDocument/2006/relationships/hyperlink" Target="http://data.europa.eu/eli/reg/2023/915/oj?locale=sl" TargetMode="External"/><Relationship Id="rId239" Type="http://schemas.openxmlformats.org/officeDocument/2006/relationships/hyperlink" Target="http://data.europa.eu/eli/reg_impl/2023/2782/oj?locale=sl" TargetMode="External"/><Relationship Id="rId2" Type="http://schemas.openxmlformats.org/officeDocument/2006/relationships/numbering" Target="numbering.xml"/><Relationship Id="rId29" Type="http://schemas.openxmlformats.org/officeDocument/2006/relationships/chart" Target="charts/chart14.xml"/><Relationship Id="rId250" Type="http://schemas.openxmlformats.org/officeDocument/2006/relationships/hyperlink" Target="http://data.europa.eu/eli/reco/2015/976/oj?locale=sl" TargetMode="External"/><Relationship Id="rId255" Type="http://schemas.openxmlformats.org/officeDocument/2006/relationships/hyperlink" Target="http://data.europa.eu/eli/reco/2019/1888/oj?locale=sl" TargetMode="External"/><Relationship Id="rId271" Type="http://schemas.openxmlformats.org/officeDocument/2006/relationships/hyperlink" Target="http://www.pisrs.si/Pis.web/pregledPredpisa?id=PRAV4256" TargetMode="External"/><Relationship Id="rId276" Type="http://schemas.openxmlformats.org/officeDocument/2006/relationships/hyperlink" Target="http://data.europa.eu/eli/reg_impl/2018/456/oj?locale=sl" TargetMode="External"/><Relationship Id="rId292" Type="http://schemas.openxmlformats.org/officeDocument/2006/relationships/hyperlink" Target="http://data.europa.eu/eli/reg/2023/988/oj?locale=sl" TargetMode="External"/><Relationship Id="rId297" Type="http://schemas.openxmlformats.org/officeDocument/2006/relationships/hyperlink" Target="http://www.pisrs.si/Pis.web/pregledPredpisa?id=ZAKO4283" TargetMode="External"/><Relationship Id="rId24" Type="http://schemas.openxmlformats.org/officeDocument/2006/relationships/chart" Target="charts/chart9.xml"/><Relationship Id="rId40" Type="http://schemas.openxmlformats.org/officeDocument/2006/relationships/chart" Target="charts/chart25.xml"/><Relationship Id="rId45" Type="http://schemas.openxmlformats.org/officeDocument/2006/relationships/chart" Target="charts/chart30.xml"/><Relationship Id="rId66" Type="http://schemas.openxmlformats.org/officeDocument/2006/relationships/hyperlink" Target="http://www.pisrs.si/Pis.web/pregledPredpisa?id=ZAKO214" TargetMode="External"/><Relationship Id="rId87" Type="http://schemas.openxmlformats.org/officeDocument/2006/relationships/hyperlink" Target="http://www.pisrs.si/Pis.web/pregledPredpisa?id=ZAKO8083" TargetMode="External"/><Relationship Id="rId110" Type="http://schemas.openxmlformats.org/officeDocument/2006/relationships/hyperlink" Target="http://www.pisrs.si/Pis.web/pregledPredpisa?id=PRAV3918" TargetMode="External"/><Relationship Id="rId115" Type="http://schemas.openxmlformats.org/officeDocument/2006/relationships/hyperlink" Target="http://www.pisrs.si/Pis.web/pregledPredpisa?id=ZAKO433" TargetMode="External"/><Relationship Id="rId131" Type="http://schemas.openxmlformats.org/officeDocument/2006/relationships/hyperlink" Target="http://www.pisrs.si/Pis.web/pregledPredpisa?id=PRAV5449" TargetMode="External"/><Relationship Id="rId136" Type="http://schemas.openxmlformats.org/officeDocument/2006/relationships/hyperlink" Target="http://www.pisrs.si/Pis.web/pregledPredpisa?id=PRAV8810" TargetMode="External"/><Relationship Id="rId157" Type="http://schemas.openxmlformats.org/officeDocument/2006/relationships/hyperlink" Target="http://data.europa.eu/eli/dec_impl/2020/1808/oj?locale=sl" TargetMode="External"/><Relationship Id="rId178" Type="http://schemas.openxmlformats.org/officeDocument/2006/relationships/hyperlink" Target="http://data.europa.eu/eli/dec_impl/2023/740/oj?locale=sl" TargetMode="External"/><Relationship Id="rId61" Type="http://schemas.openxmlformats.org/officeDocument/2006/relationships/hyperlink" Target="http://www.pisrs.si/Pis.web/pregledPredpisa?id=ZAKO7054" TargetMode="External"/><Relationship Id="rId82" Type="http://schemas.openxmlformats.org/officeDocument/2006/relationships/hyperlink" Target="http://www.pisrs.si/Pis.web/pregledPredpisa?id=PRAV14684" TargetMode="External"/><Relationship Id="rId152" Type="http://schemas.openxmlformats.org/officeDocument/2006/relationships/hyperlink" Target="http://www.pisrs.si/Pis.web/pregledPredpisa?id=PRAV13189" TargetMode="External"/><Relationship Id="rId173" Type="http://schemas.openxmlformats.org/officeDocument/2006/relationships/hyperlink" Target="http://www.pisrs.si/Pis.web/pregledPredpisa?id=ZAKO5804" TargetMode="External"/><Relationship Id="rId194" Type="http://schemas.openxmlformats.org/officeDocument/2006/relationships/hyperlink" Target="http://data.europa.eu/eli/reg/2011/10/2020-09-23?locale=sl" TargetMode="External"/><Relationship Id="rId199" Type="http://schemas.openxmlformats.org/officeDocument/2006/relationships/hyperlink" Target="http://data.europa.eu/eli/reg/2005/1895/oj?locale=sl" TargetMode="External"/><Relationship Id="rId203" Type="http://schemas.openxmlformats.org/officeDocument/2006/relationships/hyperlink" Target="http://data.europa.eu/eli/reg/2011/284/oj?locale=sl" TargetMode="External"/><Relationship Id="rId208" Type="http://schemas.openxmlformats.org/officeDocument/2006/relationships/hyperlink" Target="http://data.europa.eu/eli/reg_del/2021/1353/oj?locale=sl" TargetMode="External"/><Relationship Id="rId229" Type="http://schemas.openxmlformats.org/officeDocument/2006/relationships/hyperlink" Target="http://data.europa.eu/eli/reg/2005/2073/2019-02-28?locale=sl" TargetMode="External"/><Relationship Id="rId19" Type="http://schemas.openxmlformats.org/officeDocument/2006/relationships/chart" Target="charts/chart4.xml"/><Relationship Id="rId224" Type="http://schemas.openxmlformats.org/officeDocument/2006/relationships/hyperlink" Target="http://www.pisrs.si/Pis.web/pregledPredpisa?id=URED4408" TargetMode="External"/><Relationship Id="rId240" Type="http://schemas.openxmlformats.org/officeDocument/2006/relationships/hyperlink" Target="http://data.europa.eu/eli/reg_impl/2023/2783/oj?locale=sl" TargetMode="External"/><Relationship Id="rId245" Type="http://schemas.openxmlformats.org/officeDocument/2006/relationships/hyperlink" Target="http://data.europa.eu/eli/reco/2013/711/2014-10-03?locale=sl" TargetMode="External"/><Relationship Id="rId261" Type="http://schemas.openxmlformats.org/officeDocument/2006/relationships/hyperlink" Target="http://data.europa.eu/eli/reg/2005/396/2019-10-08?locale=sl" TargetMode="External"/><Relationship Id="rId266" Type="http://schemas.openxmlformats.org/officeDocument/2006/relationships/hyperlink" Target="http://data.europa.eu/eli/reg/2012/231/2019-10-23?locale=sl" TargetMode="External"/><Relationship Id="rId287" Type="http://schemas.openxmlformats.org/officeDocument/2006/relationships/hyperlink" Target="http://data.europa.eu/eli/reg_impl/2016/779/oj?locale=sl" TargetMode="External"/><Relationship Id="rId14" Type="http://schemas.openxmlformats.org/officeDocument/2006/relationships/image" Target="media/image4.png"/><Relationship Id="rId30" Type="http://schemas.openxmlformats.org/officeDocument/2006/relationships/chart" Target="charts/chart15.xml"/><Relationship Id="rId35" Type="http://schemas.openxmlformats.org/officeDocument/2006/relationships/chart" Target="charts/chart20.xml"/><Relationship Id="rId56" Type="http://schemas.openxmlformats.org/officeDocument/2006/relationships/hyperlink" Target="http://www.pisrs.si/Pis.web/pregledPredpisa?id=URED6985" TargetMode="External"/><Relationship Id="rId77" Type="http://schemas.openxmlformats.org/officeDocument/2006/relationships/hyperlink" Target="http://www.pisrs.si/Pis.web/pregledPredpisa?id=ODRE2184" TargetMode="External"/><Relationship Id="rId100" Type="http://schemas.openxmlformats.org/officeDocument/2006/relationships/hyperlink" Target="http://www.pisrs.si/Pis.web/pregledPredpisa?id=PRAV7246" TargetMode="External"/><Relationship Id="rId105" Type="http://schemas.openxmlformats.org/officeDocument/2006/relationships/hyperlink" Target="http://www.pisrs.si/Pis.web/pregledPredpisa?id=PRAV12728" TargetMode="External"/><Relationship Id="rId126" Type="http://schemas.openxmlformats.org/officeDocument/2006/relationships/hyperlink" Target="http://www.pisrs.si/Pis.web/pregledPredpisa?id=PRAV5602" TargetMode="External"/><Relationship Id="rId147" Type="http://schemas.openxmlformats.org/officeDocument/2006/relationships/hyperlink" Target="http://www.pisrs.si/Pis.web/pregledPredpisa?id=ZAKO1244" TargetMode="External"/><Relationship Id="rId168" Type="http://schemas.openxmlformats.org/officeDocument/2006/relationships/hyperlink" Target="http://data.europa.eu/eli/reg/2013/655/oj?locale=sl" TargetMode="External"/><Relationship Id="rId282" Type="http://schemas.openxmlformats.org/officeDocument/2006/relationships/hyperlink" Target="http://www.pisrs.si/Pis.web/pregledPredpisa?id=PRAV13016" TargetMode="External"/><Relationship Id="rId8" Type="http://schemas.openxmlformats.org/officeDocument/2006/relationships/image" Target="media/image1.png"/><Relationship Id="rId51" Type="http://schemas.openxmlformats.org/officeDocument/2006/relationships/hyperlink" Target="https://www.gov.si/" TargetMode="External"/><Relationship Id="rId72" Type="http://schemas.openxmlformats.org/officeDocument/2006/relationships/hyperlink" Target="http://www.pisrs.si/Pis.web/pregledPredpisa?id=ZAKO8690" TargetMode="External"/><Relationship Id="rId93" Type="http://schemas.openxmlformats.org/officeDocument/2006/relationships/hyperlink" Target="http://www.pisrs.si/Pis.web/pregledPredpisa?id=ZAKO6036" TargetMode="External"/><Relationship Id="rId98" Type="http://schemas.openxmlformats.org/officeDocument/2006/relationships/hyperlink" Target="http://www.pisrs.si/Pis.web/pregledPredpisa?id=PRAV12406" TargetMode="External"/><Relationship Id="rId121" Type="http://schemas.openxmlformats.org/officeDocument/2006/relationships/hyperlink" Target="http://www.pisrs.si/Pis.web/pregledPredpisa?id=PRAV4223" TargetMode="External"/><Relationship Id="rId142" Type="http://schemas.openxmlformats.org/officeDocument/2006/relationships/hyperlink" Target="http://www.pisrs.si/Pis.web/pregledPredpisa?id=PRAV4426" TargetMode="External"/><Relationship Id="rId163" Type="http://schemas.openxmlformats.org/officeDocument/2006/relationships/hyperlink" Target="http://data.europa.eu/eli/reg/2019/1020/2024-02-18?locale=sl" TargetMode="External"/><Relationship Id="rId184" Type="http://schemas.openxmlformats.org/officeDocument/2006/relationships/hyperlink" Target="http://data.europa.eu/eli/dec/2019/417/oj?locale=sl" TargetMode="External"/><Relationship Id="rId189" Type="http://schemas.openxmlformats.org/officeDocument/2006/relationships/hyperlink" Target="http://data.europa.eu/eli/reg/2004/1935/2021-03-27?locale=sl" TargetMode="External"/><Relationship Id="rId219" Type="http://schemas.openxmlformats.org/officeDocument/2006/relationships/hyperlink" Target="http://data.europa.eu/eli/reg_del/2017/1798/oj?locale=sl" TargetMode="External"/><Relationship Id="rId3" Type="http://schemas.openxmlformats.org/officeDocument/2006/relationships/styles" Target="styles.xml"/><Relationship Id="rId214" Type="http://schemas.openxmlformats.org/officeDocument/2006/relationships/hyperlink" Target="http://data.europa.eu/eli/reg/2013/609/2021-04-28?locale=sl" TargetMode="External"/><Relationship Id="rId230" Type="http://schemas.openxmlformats.org/officeDocument/2006/relationships/hyperlink" Target="http://data.europa.eu/eli/reg_impl/2024/2463/oj?locale=sl" TargetMode="External"/><Relationship Id="rId235" Type="http://schemas.openxmlformats.org/officeDocument/2006/relationships/hyperlink" Target="http://data.europa.eu/eli/reg/2017/2158/oj?locale=sl" TargetMode="External"/><Relationship Id="rId251" Type="http://schemas.openxmlformats.org/officeDocument/2006/relationships/hyperlink" Target="http://data.europa.eu/eli/reco/2015/1381/oj?locale=sl" TargetMode="External"/><Relationship Id="rId256" Type="http://schemas.openxmlformats.org/officeDocument/2006/relationships/hyperlink" Target="http://data.europa.eu/eli/reco/2022/495/oj?locale=sl" TargetMode="External"/><Relationship Id="rId277" Type="http://schemas.openxmlformats.org/officeDocument/2006/relationships/hyperlink" Target="http://data.europa.eu/eli/reg_impl/2018/1023/oj?locale=sl" TargetMode="External"/><Relationship Id="rId298" Type="http://schemas.openxmlformats.org/officeDocument/2006/relationships/hyperlink" Target="http://www.pisrs.si/Pis.web/pregledPredpisa?id=ZAKO8756" TargetMode="External"/><Relationship Id="rId25" Type="http://schemas.openxmlformats.org/officeDocument/2006/relationships/chart" Target="charts/chart10.xml"/><Relationship Id="rId46" Type="http://schemas.openxmlformats.org/officeDocument/2006/relationships/chart" Target="charts/chart31.xml"/><Relationship Id="rId67" Type="http://schemas.openxmlformats.org/officeDocument/2006/relationships/hyperlink" Target="http://www.pisrs.si/Pis.web/pregledPredpisa?id=ZAKO1419" TargetMode="External"/><Relationship Id="rId116" Type="http://schemas.openxmlformats.org/officeDocument/2006/relationships/hyperlink" Target="http://www.pisrs.si/Pis.web/pregledPredpisa?id=PRAV2033" TargetMode="External"/><Relationship Id="rId137" Type="http://schemas.openxmlformats.org/officeDocument/2006/relationships/hyperlink" Target="http://www.pisrs.si/Pis.web/pregledPredpisa?id=PRAV10952" TargetMode="External"/><Relationship Id="rId158" Type="http://schemas.openxmlformats.org/officeDocument/2006/relationships/hyperlink" Target="http://data.europa.eu/eli/dec_impl/2022/1401/oj?locale=sl" TargetMode="External"/><Relationship Id="rId272" Type="http://schemas.openxmlformats.org/officeDocument/2006/relationships/hyperlink" Target="http://www.pisrs.si/Pis.web/pregledPredpisa?id=URED4174" TargetMode="External"/><Relationship Id="rId293" Type="http://schemas.openxmlformats.org/officeDocument/2006/relationships/hyperlink" Target="http://data.europa.eu/eli/dec_impl/2011/496/oj?locale=sl" TargetMode="External"/><Relationship Id="rId20" Type="http://schemas.openxmlformats.org/officeDocument/2006/relationships/chart" Target="charts/chart5.xml"/><Relationship Id="rId41" Type="http://schemas.openxmlformats.org/officeDocument/2006/relationships/chart" Target="charts/chart26.xml"/><Relationship Id="rId62" Type="http://schemas.openxmlformats.org/officeDocument/2006/relationships/hyperlink" Target="http://www.pisrs.si/Pis.web/pregledPredpisa?id=ZAKO8518" TargetMode="External"/><Relationship Id="rId83" Type="http://schemas.openxmlformats.org/officeDocument/2006/relationships/hyperlink" Target="http://www.pisrs.si/Pis.web/pregledPredpisa?id=ZAKO1419" TargetMode="External"/><Relationship Id="rId88" Type="http://schemas.openxmlformats.org/officeDocument/2006/relationships/hyperlink" Target="http://www.pisrs.si/Pis.web/pregledPredpisa?id=ZAKO8819" TargetMode="External"/><Relationship Id="rId111" Type="http://schemas.openxmlformats.org/officeDocument/2006/relationships/hyperlink" Target="http://www.pisrs.si/Pis.web/pregledPredpisa?id=PRAV12619" TargetMode="External"/><Relationship Id="rId132" Type="http://schemas.openxmlformats.org/officeDocument/2006/relationships/hyperlink" Target="http://www.pisrs.si/Pis.web/pregledPredpisa?id=ZAKO447" TargetMode="External"/><Relationship Id="rId153" Type="http://schemas.openxmlformats.org/officeDocument/2006/relationships/hyperlink" Target="http://www.pisrs.si/Pis.web/pregledPredpisa?id=PRAV12594" TargetMode="External"/><Relationship Id="rId174" Type="http://schemas.openxmlformats.org/officeDocument/2006/relationships/hyperlink" Target="http://data.europa.eu/eli/dec/2019/417/oj?locale=sl" TargetMode="External"/><Relationship Id="rId179" Type="http://schemas.openxmlformats.org/officeDocument/2006/relationships/hyperlink" Target="http://www.pisrs.si/Pis.web/pregledPredpisa?id=URED8312" TargetMode="External"/><Relationship Id="rId195" Type="http://schemas.openxmlformats.org/officeDocument/2006/relationships/hyperlink" Target="http://data.europa.eu/eli/reg/2022/1616/oj?locale=sl" TargetMode="External"/><Relationship Id="rId209" Type="http://schemas.openxmlformats.org/officeDocument/2006/relationships/hyperlink" Target="http://data.europa.eu/eli/reg_impl/2019/1793/oj?locale=sl" TargetMode="External"/><Relationship Id="rId190" Type="http://schemas.openxmlformats.org/officeDocument/2006/relationships/hyperlink" Target="http://www.pisrs.si/Pis.web/pregledPredpisa?id=URED4409" TargetMode="External"/><Relationship Id="rId204" Type="http://schemas.openxmlformats.org/officeDocument/2006/relationships/hyperlink" Target="http://data.europa.eu/eli/reco/2017/84/oj?locale=sl" TargetMode="External"/><Relationship Id="rId220" Type="http://schemas.openxmlformats.org/officeDocument/2006/relationships/hyperlink" Target="http://www.pisrs.si/Pis.web/pregledPredpisa?id=URED6495" TargetMode="External"/><Relationship Id="rId225" Type="http://schemas.openxmlformats.org/officeDocument/2006/relationships/hyperlink" Target="http://data.europa.eu/eli/reg/2006/1925/2019-05-15?locale=sl" TargetMode="External"/><Relationship Id="rId241" Type="http://schemas.openxmlformats.org/officeDocument/2006/relationships/hyperlink" Target="http://data.europa.eu/eli/reco/2006/583/oj?locale=sl" TargetMode="External"/><Relationship Id="rId246" Type="http://schemas.openxmlformats.org/officeDocument/2006/relationships/hyperlink" Target="http://data.europa.eu/eli/reco/2014/118/oj?locale=sl" TargetMode="External"/><Relationship Id="rId267" Type="http://schemas.openxmlformats.org/officeDocument/2006/relationships/hyperlink" Target="http://www.pisrs.si/Pis.web/pregledPredpisa?id=URED5338" TargetMode="External"/><Relationship Id="rId288" Type="http://schemas.openxmlformats.org/officeDocument/2006/relationships/hyperlink" Target="http://data.europa.eu/eli/dec_impl/2016/786/oj?locale=sl" TargetMode="External"/><Relationship Id="rId15" Type="http://schemas.openxmlformats.org/officeDocument/2006/relationships/hyperlink" Target="https://www.gov.si/novice/2023-08-17-zdravstveni-inspektorat-rs-opozarja-potrosnike-glede-nakupov-preko-tveganih-spletnih-strani/" TargetMode="External"/><Relationship Id="rId36" Type="http://schemas.openxmlformats.org/officeDocument/2006/relationships/chart" Target="charts/chart21.xml"/><Relationship Id="rId57" Type="http://schemas.openxmlformats.org/officeDocument/2006/relationships/hyperlink" Target="http://www.pisrs.si/Pis.web/pregledPredpisa?id=ZAKO1603" TargetMode="External"/><Relationship Id="rId106" Type="http://schemas.openxmlformats.org/officeDocument/2006/relationships/hyperlink" Target="http://www.pisrs.si/Pis.web/pregledPredpisa?id=PRAV2910" TargetMode="External"/><Relationship Id="rId127" Type="http://schemas.openxmlformats.org/officeDocument/2006/relationships/hyperlink" Target="http://www.pisrs.si/Pis.web/pregledPredpisa?id=PRAV2886" TargetMode="External"/><Relationship Id="rId262" Type="http://schemas.openxmlformats.org/officeDocument/2006/relationships/hyperlink" Target="http://data.europa.eu/eli/reg_impl/2021/1355/oj?locale=sl" TargetMode="External"/><Relationship Id="rId283" Type="http://schemas.openxmlformats.org/officeDocument/2006/relationships/hyperlink" Target="http://data.europa.eu/eli/dir/2014/40/oj?locale=sl" TargetMode="External"/><Relationship Id="rId10" Type="http://schemas.openxmlformats.org/officeDocument/2006/relationships/footer" Target="footer1.xml"/><Relationship Id="rId31" Type="http://schemas.openxmlformats.org/officeDocument/2006/relationships/chart" Target="charts/chart16.xml"/><Relationship Id="rId52" Type="http://schemas.openxmlformats.org/officeDocument/2006/relationships/hyperlink" Target="https://www.gov.si/podrocja/podjetnistvo-in-gospodarstvo/varstvo-potrosnikov-in-konkurence/nevarni-in-neskladni-izdelki/" TargetMode="External"/><Relationship Id="rId73" Type="http://schemas.openxmlformats.org/officeDocument/2006/relationships/hyperlink" Target="http://www.pisrs.si/Pis.web/pregledPredpisa?id=ZAKO8917" TargetMode="External"/><Relationship Id="rId78" Type="http://schemas.openxmlformats.org/officeDocument/2006/relationships/hyperlink" Target="http://www.pisrs.si/Pis.web/pregledPredpisa?id=ODRE2771" TargetMode="External"/><Relationship Id="rId94" Type="http://schemas.openxmlformats.org/officeDocument/2006/relationships/hyperlink" Target="http://www.pisrs.si/Pis.web/pregledPredpisa?id=PRAV14863" TargetMode="External"/><Relationship Id="rId99" Type="http://schemas.openxmlformats.org/officeDocument/2006/relationships/hyperlink" Target="http://www.pisrs.si/Pis.web/pregledPredpisa?id=PRAV14656" TargetMode="External"/><Relationship Id="rId101" Type="http://schemas.openxmlformats.org/officeDocument/2006/relationships/hyperlink" Target="http://www.pisrs.si/Pis.web/pregledPredpisa?id=PRAV9447" TargetMode="External"/><Relationship Id="rId122" Type="http://schemas.openxmlformats.org/officeDocument/2006/relationships/hyperlink" Target="http://www.pisrs.si/Pis.web/pregledPredpisa?id=PRAV13206" TargetMode="External"/><Relationship Id="rId143" Type="http://schemas.openxmlformats.org/officeDocument/2006/relationships/hyperlink" Target="http://www.pisrs.si/Pis.web/pregledPredpisa?id=PRAV7995" TargetMode="External"/><Relationship Id="rId148" Type="http://schemas.openxmlformats.org/officeDocument/2006/relationships/hyperlink" Target="http://www.pisrs.si/Pis.web/pregledPredpisa?id=PRAV3713" TargetMode="External"/><Relationship Id="rId164" Type="http://schemas.openxmlformats.org/officeDocument/2006/relationships/hyperlink" Target="http://www.pisrs.si/Pis.web/pregledPredpisa?id=ZAKO5804" TargetMode="External"/><Relationship Id="rId169" Type="http://schemas.openxmlformats.org/officeDocument/2006/relationships/hyperlink" Target="http://www.pisrs.si/Pis.web/pregledPredpisa?id=PRAV7477" TargetMode="External"/><Relationship Id="rId185" Type="http://schemas.openxmlformats.org/officeDocument/2006/relationships/hyperlink" Target="http://www.pisrs.si/Pis.web/pregledPredpisa?id=URED8364"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data.europa.eu/eli/reg/2019/1020/oj?locale=sl" TargetMode="External"/><Relationship Id="rId210" Type="http://schemas.openxmlformats.org/officeDocument/2006/relationships/hyperlink" Target="http://data.europa.eu/eli/reg/2004/852/oj?locale=sl" TargetMode="External"/><Relationship Id="rId215" Type="http://schemas.openxmlformats.org/officeDocument/2006/relationships/hyperlink" Target="http://data.europa.eu/eli/reg_del/2016/127/2021-04-08?locale=sl" TargetMode="External"/><Relationship Id="rId236" Type="http://schemas.openxmlformats.org/officeDocument/2006/relationships/hyperlink" Target="http://data.europa.eu/eli/reg/2006/1882/oj?locale=sl" TargetMode="External"/><Relationship Id="rId257" Type="http://schemas.openxmlformats.org/officeDocument/2006/relationships/hyperlink" Target="http://data.europa.eu/eli/reco/2022/553/oj?locale=sl" TargetMode="External"/><Relationship Id="rId278" Type="http://schemas.openxmlformats.org/officeDocument/2006/relationships/hyperlink" Target="http://www.pisrs.si/Pis.web/pregledPredpisa?id=URED3572" TargetMode="External"/><Relationship Id="rId26" Type="http://schemas.openxmlformats.org/officeDocument/2006/relationships/chart" Target="charts/chart11.xml"/><Relationship Id="rId231" Type="http://schemas.openxmlformats.org/officeDocument/2006/relationships/hyperlink" Target="http://www.pisrs.si/Pis.web/pregledPredpisa?id=PRAV11340" TargetMode="External"/><Relationship Id="rId252" Type="http://schemas.openxmlformats.org/officeDocument/2006/relationships/hyperlink" Target="http://data.europa.eu/eli/reco/2016/1111/oj?locale=sl" TargetMode="External"/><Relationship Id="rId273" Type="http://schemas.openxmlformats.org/officeDocument/2006/relationships/hyperlink" Target="http://www.pisrs.si/Pis.web/pregledPredpisa?id=URED3546" TargetMode="External"/><Relationship Id="rId294" Type="http://schemas.openxmlformats.org/officeDocument/2006/relationships/hyperlink" Target="http://www.pisrs.si/Pis.web/pregledPredpisa?id=ZAKO214" TargetMode="External"/><Relationship Id="rId47" Type="http://schemas.openxmlformats.org/officeDocument/2006/relationships/chart" Target="charts/chart32.xml"/><Relationship Id="rId68" Type="http://schemas.openxmlformats.org/officeDocument/2006/relationships/hyperlink" Target="http://www.pisrs.si/Pis.web/pregledPredpisa?id=ZAKO6765" TargetMode="External"/><Relationship Id="rId89" Type="http://schemas.openxmlformats.org/officeDocument/2006/relationships/hyperlink" Target="http://www.pisrs.si/Pis.web/pregledPredpisa?id=ZAKO9012" TargetMode="External"/><Relationship Id="rId112" Type="http://schemas.openxmlformats.org/officeDocument/2006/relationships/hyperlink" Target="http://www.pisrs.si/Pis.web/pregledPredpisa?id=ZAKO8286" TargetMode="External"/><Relationship Id="rId133" Type="http://schemas.openxmlformats.org/officeDocument/2006/relationships/hyperlink" Target="http://www.pisrs.si/Pis.web/pregledPredpisa?id=PRAV3140" TargetMode="External"/><Relationship Id="rId154" Type="http://schemas.openxmlformats.org/officeDocument/2006/relationships/hyperlink" Target="http://www.pisrs.si/Pis.web/pregledPredpisa?id=PRAV13059" TargetMode="External"/><Relationship Id="rId175" Type="http://schemas.openxmlformats.org/officeDocument/2006/relationships/hyperlink" Target="http://www.pisrs.si/Pis.web/pregledPredpisa?id=URED8364" TargetMode="External"/><Relationship Id="rId196" Type="http://schemas.openxmlformats.org/officeDocument/2006/relationships/hyperlink" Target="http://www.pisrs.si/Pis.web/pregledPredpisa?id=PRAV7626" TargetMode="External"/><Relationship Id="rId200" Type="http://schemas.openxmlformats.org/officeDocument/2006/relationships/hyperlink" Target="http://data.europa.eu/eli/reg/2024/3190/oj?locale=sl" TargetMode="External"/><Relationship Id="rId16" Type="http://schemas.openxmlformats.org/officeDocument/2006/relationships/chart" Target="charts/chart1.xml"/><Relationship Id="rId221" Type="http://schemas.openxmlformats.org/officeDocument/2006/relationships/hyperlink" Target="http://data.europa.eu/eli/reg/2011/1169/2018-01-01?locale=sl" TargetMode="External"/><Relationship Id="rId242" Type="http://schemas.openxmlformats.org/officeDocument/2006/relationships/hyperlink" Target="http://data.europa.eu/eli/reco/2007/196/oj?locale=sl" TargetMode="External"/><Relationship Id="rId263" Type="http://schemas.openxmlformats.org/officeDocument/2006/relationships/hyperlink" Target="http://data.europa.eu/eli/reg_impl/2024/989/oj?locale=sl" TargetMode="External"/><Relationship Id="rId284" Type="http://schemas.openxmlformats.org/officeDocument/2006/relationships/hyperlink" Target="http://data.europa.eu/eli/dec_impl/2015/2183/oj?locale=sl" TargetMode="External"/><Relationship Id="rId37" Type="http://schemas.openxmlformats.org/officeDocument/2006/relationships/chart" Target="charts/chart22.xml"/><Relationship Id="rId58" Type="http://schemas.openxmlformats.org/officeDocument/2006/relationships/hyperlink" Target="http://www.pisrs.si/Pis.web/pregledPredpisa?id=ZAKO2146" TargetMode="External"/><Relationship Id="rId79" Type="http://schemas.openxmlformats.org/officeDocument/2006/relationships/hyperlink" Target="http://www.pisrs.si/Pis.web/pregledPredpisa?id=PRAV15297" TargetMode="External"/><Relationship Id="rId102" Type="http://schemas.openxmlformats.org/officeDocument/2006/relationships/hyperlink" Target="http://www.pisrs.si/Pis.web/pregledPredpisa?id=PRAV12536" TargetMode="External"/><Relationship Id="rId123" Type="http://schemas.openxmlformats.org/officeDocument/2006/relationships/hyperlink" Target="http://www.pisrs.si/Pis.web/pregledPredpisa?id=ZAKO1419" TargetMode="External"/><Relationship Id="rId144" Type="http://schemas.openxmlformats.org/officeDocument/2006/relationships/hyperlink" Target="http://www.pisrs.si/Pis.web/pregledPredpisa?id=NAVO1200" TargetMode="External"/><Relationship Id="rId90" Type="http://schemas.openxmlformats.org/officeDocument/2006/relationships/hyperlink" Target="http://www.pisrs.si/Pis.web/pregledPredpisa?id=PRAV15410" TargetMode="External"/><Relationship Id="rId165" Type="http://schemas.openxmlformats.org/officeDocument/2006/relationships/hyperlink" Target="http://www.pisrs.si/Pis.web/pregledPredpisa?id=PRAV5449" TargetMode="External"/><Relationship Id="rId186" Type="http://schemas.openxmlformats.org/officeDocument/2006/relationships/hyperlink" Target="https://pisrs.si/pregledPredpisa?id=ZAKO3707" TargetMode="External"/><Relationship Id="rId211" Type="http://schemas.openxmlformats.org/officeDocument/2006/relationships/hyperlink" Target="http://www.pisrs.si/Pis.web/pregledPredpisa?id=ZAKO1381" TargetMode="External"/><Relationship Id="rId232" Type="http://schemas.openxmlformats.org/officeDocument/2006/relationships/hyperlink" Target="http://www.pisrs.si/Pis.web/pregledPredpisa?id=URED4461" TargetMode="External"/><Relationship Id="rId253" Type="http://schemas.openxmlformats.org/officeDocument/2006/relationships/hyperlink" Target="http://data.europa.eu/eli/reco/2016/2115/oj?locale=sl" TargetMode="External"/><Relationship Id="rId274" Type="http://schemas.openxmlformats.org/officeDocument/2006/relationships/hyperlink" Target="http://data.europa.eu/eli/reg/2015/2283/2021-03-27?locale=sl" TargetMode="External"/><Relationship Id="rId295" Type="http://schemas.openxmlformats.org/officeDocument/2006/relationships/hyperlink" Target="http://www.pisrs.si/Pis.web/pregledPredpisa?id=ZAKO1395" TargetMode="External"/><Relationship Id="rId27" Type="http://schemas.openxmlformats.org/officeDocument/2006/relationships/chart" Target="charts/chart12.xml"/><Relationship Id="rId48" Type="http://schemas.openxmlformats.org/officeDocument/2006/relationships/chart" Target="charts/chart33.xml"/><Relationship Id="rId69" Type="http://schemas.openxmlformats.org/officeDocument/2006/relationships/hyperlink" Target="http://www.pisrs.si/Pis.web/pregledPredpisa?id=ZAKO362" TargetMode="External"/><Relationship Id="rId113" Type="http://schemas.openxmlformats.org/officeDocument/2006/relationships/hyperlink" Target="http://www.pisrs.si/Pis.web/pregledPredpisa?id=URED4957" TargetMode="External"/><Relationship Id="rId134" Type="http://schemas.openxmlformats.org/officeDocument/2006/relationships/hyperlink" Target="http://www.pisrs.si/Pis.web/pregledPredpisa?id=PRAV11780" TargetMode="External"/><Relationship Id="rId80" Type="http://schemas.openxmlformats.org/officeDocument/2006/relationships/hyperlink" Target="http://www.pisrs.si/Pis.web/pregledPredpisa?id=PRAV6576" TargetMode="External"/><Relationship Id="rId155" Type="http://schemas.openxmlformats.org/officeDocument/2006/relationships/hyperlink" Target="http://www.pisrs.si/Pis.web/pregledPredpisa?id=PRAV11966" TargetMode="External"/><Relationship Id="rId176" Type="http://schemas.openxmlformats.org/officeDocument/2006/relationships/hyperlink" Target="https://pisrs.si/pregledPredpisa?id=ZAKO3707" TargetMode="External"/><Relationship Id="rId197" Type="http://schemas.openxmlformats.org/officeDocument/2006/relationships/hyperlink" Target="http://data.europa.eu/eli/reg/2009/450/2009-06-19?locale=sl" TargetMode="External"/><Relationship Id="rId201" Type="http://schemas.openxmlformats.org/officeDocument/2006/relationships/hyperlink" Target="http://www.pisrs.si/Pis.web/pregledPredpisa?id=PRAV6392" TargetMode="External"/><Relationship Id="rId222" Type="http://schemas.openxmlformats.org/officeDocument/2006/relationships/hyperlink" Target="http://data.europa.eu/eli/reg_impl/2014/828/oj?locale=sl" TargetMode="External"/><Relationship Id="rId243" Type="http://schemas.openxmlformats.org/officeDocument/2006/relationships/hyperlink" Target="http://data.europa.eu/eli/reco/2012/154/oj?locale=sl" TargetMode="External"/><Relationship Id="rId264" Type="http://schemas.openxmlformats.org/officeDocument/2006/relationships/hyperlink" Target="http://www.pisrs.si/Pis.web/pregledPredpisa?id=URED5336" TargetMode="External"/><Relationship Id="rId285" Type="http://schemas.openxmlformats.org/officeDocument/2006/relationships/hyperlink" Target="http://data.europa.eu/eli/dec_impl/2015/2186/oj?locale=sl" TargetMode="External"/><Relationship Id="rId17" Type="http://schemas.openxmlformats.org/officeDocument/2006/relationships/chart" Target="charts/chart2.xml"/><Relationship Id="rId38" Type="http://schemas.openxmlformats.org/officeDocument/2006/relationships/chart" Target="charts/chart23.xml"/><Relationship Id="rId59" Type="http://schemas.openxmlformats.org/officeDocument/2006/relationships/hyperlink" Target="http://www.pisrs.si/Pis.web/pregledPredpisa?id=URED6937" TargetMode="External"/><Relationship Id="rId103" Type="http://schemas.openxmlformats.org/officeDocument/2006/relationships/hyperlink" Target="http://www.pisrs.si/Pis.web/pregledPredpisa?id=PRAV12537" TargetMode="External"/><Relationship Id="rId124" Type="http://schemas.openxmlformats.org/officeDocument/2006/relationships/hyperlink" Target="http://www.pisrs.si/Pis.web/pregledPredpisa?id=ODRE2338" TargetMode="External"/><Relationship Id="rId70" Type="http://schemas.openxmlformats.org/officeDocument/2006/relationships/hyperlink" Target="http://www.pisrs.si/Pis.web/pregledPredpisa?id=ZAKO214" TargetMode="External"/><Relationship Id="rId91" Type="http://schemas.openxmlformats.org/officeDocument/2006/relationships/hyperlink" Target="http://www.pisrs.si/Pis.web/pregledPredpisa?id=PRAV9074" TargetMode="External"/><Relationship Id="rId145" Type="http://schemas.openxmlformats.org/officeDocument/2006/relationships/hyperlink" Target="http://www.pisrs.si/Pis.web/pregledPredpisa?id=NAVO1201" TargetMode="External"/><Relationship Id="rId166" Type="http://schemas.openxmlformats.org/officeDocument/2006/relationships/hyperlink" Target="http://www.pisrs.si/Pis.web/pregledPredpisa?id=URED8364" TargetMode="External"/><Relationship Id="rId187" Type="http://schemas.openxmlformats.org/officeDocument/2006/relationships/hyperlink" Target="https://pisrs.si/pregledPredpisa?id=PRAV5993" TargetMode="External"/><Relationship Id="rId1" Type="http://schemas.openxmlformats.org/officeDocument/2006/relationships/customXml" Target="../customXml/item1.xml"/><Relationship Id="rId212" Type="http://schemas.openxmlformats.org/officeDocument/2006/relationships/hyperlink" Target="http://www.pisrs.si/Pis.web/pregledPredpisa?id=PRAV3144" TargetMode="External"/><Relationship Id="rId233" Type="http://schemas.openxmlformats.org/officeDocument/2006/relationships/hyperlink" Target="http://data.europa.eu/eli/reg/1993/315/2009-08-07?locale=sl" TargetMode="External"/><Relationship Id="rId254" Type="http://schemas.openxmlformats.org/officeDocument/2006/relationships/hyperlink" Target="http://data.europa.eu/eli/reco/2018/464/oj?locale=sl" TargetMode="External"/><Relationship Id="rId28" Type="http://schemas.openxmlformats.org/officeDocument/2006/relationships/chart" Target="charts/chart13.xml"/><Relationship Id="rId49" Type="http://schemas.openxmlformats.org/officeDocument/2006/relationships/hyperlink" Target="https://www.gov.si/novice/2023-08-17-zdravstveni-inspektorat-rs-opozarja-potrosnike-glede-nakupov-preko-tveganih-spletnih-strani/" TargetMode="External"/><Relationship Id="rId114" Type="http://schemas.openxmlformats.org/officeDocument/2006/relationships/hyperlink" Target="http://www.pisrs.si/Pis.web/pregledPredpisa?id=URED4839" TargetMode="External"/><Relationship Id="rId275" Type="http://schemas.openxmlformats.org/officeDocument/2006/relationships/hyperlink" Target="http://data.europa.eu/eli/reg_impl/2017/2470/2019-08-25?locale=sl" TargetMode="External"/><Relationship Id="rId296" Type="http://schemas.openxmlformats.org/officeDocument/2006/relationships/hyperlink" Target="http://www.pisrs.si/Pis.web/pregledPredpisa?id=ZAKO6036" TargetMode="External"/><Relationship Id="rId300" Type="http://schemas.openxmlformats.org/officeDocument/2006/relationships/theme" Target="theme/theme1.xml"/><Relationship Id="rId60" Type="http://schemas.openxmlformats.org/officeDocument/2006/relationships/hyperlink" Target="http://www.pisrs.si/Pis.web/pregledPredpisa?id=ZAKO2537" TargetMode="External"/><Relationship Id="rId81" Type="http://schemas.openxmlformats.org/officeDocument/2006/relationships/hyperlink" Target="http://www.pisrs.si/Pis.web/pregledPredpisa?id=PRAV3548" TargetMode="External"/><Relationship Id="rId135" Type="http://schemas.openxmlformats.org/officeDocument/2006/relationships/hyperlink" Target="http://www.pisrs.si/Pis.web/pregledPredpisa?id=PRAV4223" TargetMode="External"/><Relationship Id="rId156" Type="http://schemas.openxmlformats.org/officeDocument/2006/relationships/hyperlink" Target="https://pisrs.si/pregledPredpisa?id=PRAV5993" TargetMode="External"/><Relationship Id="rId177" Type="http://schemas.openxmlformats.org/officeDocument/2006/relationships/hyperlink" Target="https://pisrs.si/pregledPredpisa?id=PRAV5993" TargetMode="External"/><Relationship Id="rId198" Type="http://schemas.openxmlformats.org/officeDocument/2006/relationships/hyperlink" Target="http://www.pisrs.si/Pis.web/pregledPredpisa?id=URED4279" TargetMode="External"/><Relationship Id="rId202" Type="http://schemas.openxmlformats.org/officeDocument/2006/relationships/hyperlink" Target="http://www.pisrs.si/Pis.web/pregledPredpisa?id=PRAV5350" TargetMode="External"/><Relationship Id="rId223" Type="http://schemas.openxmlformats.org/officeDocument/2006/relationships/hyperlink" Target="http://www.pisrs.si/Pis.web/pregledPredpisa?id=PRAV12209" TargetMode="External"/><Relationship Id="rId244" Type="http://schemas.openxmlformats.org/officeDocument/2006/relationships/hyperlink" Target="http://data.europa.eu/eli/reco/2013/165/oj?locale=sl" TargetMode="External"/><Relationship Id="rId18" Type="http://schemas.openxmlformats.org/officeDocument/2006/relationships/chart" Target="charts/chart3.xml"/><Relationship Id="rId39" Type="http://schemas.openxmlformats.org/officeDocument/2006/relationships/chart" Target="charts/chart24.xml"/><Relationship Id="rId265" Type="http://schemas.openxmlformats.org/officeDocument/2006/relationships/hyperlink" Target="http://data.europa.eu/eli/reg/2008/1333/2019-10-28?locale=sl" TargetMode="External"/><Relationship Id="rId286" Type="http://schemas.openxmlformats.org/officeDocument/2006/relationships/hyperlink" Target="http://data.europa.eu/eli/dec_impl/2016/787/oj?locale=sl" TargetMode="External"/><Relationship Id="rId50" Type="http://schemas.openxmlformats.org/officeDocument/2006/relationships/hyperlink" Target="https://www.gov.si/" TargetMode="External"/><Relationship Id="rId104" Type="http://schemas.openxmlformats.org/officeDocument/2006/relationships/hyperlink" Target="http://www.pisrs.si/Pis.web/pregledPredpisa?id=PRAV12729" TargetMode="External"/><Relationship Id="rId125" Type="http://schemas.openxmlformats.org/officeDocument/2006/relationships/hyperlink" Target="http://www.pisrs.si/Pis.web/pregledPredpisa?id=PRAV12542" TargetMode="External"/><Relationship Id="rId146" Type="http://schemas.openxmlformats.org/officeDocument/2006/relationships/hyperlink" Target="http://www.pisrs.si/Pis.web/pregledPredpisa?id=ZAKO1381" TargetMode="External"/><Relationship Id="rId167" Type="http://schemas.openxmlformats.org/officeDocument/2006/relationships/hyperlink" Target="http://data.europa.eu/eli/reg/2009/1223/oj?locale=sl" TargetMode="External"/><Relationship Id="rId188" Type="http://schemas.openxmlformats.org/officeDocument/2006/relationships/hyperlink" Target="http://www.pisrs.si/Pis.web/pregledPredpisa?id=URED379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HocevarH69\AppData\Local\Microsoft\Windows\INetCache\Content.Outlook\MJFE7LO0\Kopija%20datoteke%20PODATKI%20%20vzorci%20%20poro&#269;ilo%202024.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4\PORO&#268;ILO%202024\FCM%202024.xlsx" TargetMode="External"/><Relationship Id="rId2" Type="http://schemas.microsoft.com/office/2011/relationships/chartColorStyle" Target="colors1.xml"/><Relationship Id="rId1" Type="http://schemas.microsoft.com/office/2011/relationships/chartStyle" Target="style1.xml"/></Relationships>
</file>

<file path=word/charts/_rels/chart11.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4\PORO&#268;ILO%202024\FCM%202024.xlsx" TargetMode="External"/><Relationship Id="rId2" Type="http://schemas.microsoft.com/office/2011/relationships/chartColorStyle" Target="colors2.xml"/><Relationship Id="rId1" Type="http://schemas.microsoft.com/office/2011/relationships/chartStyle" Target="style2.xml"/></Relationships>
</file>

<file path=word/charts/_rels/chart12.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4\PORO&#268;ILO%202024\FCM%202024.xlsx" TargetMode="External"/><Relationship Id="rId2" Type="http://schemas.microsoft.com/office/2011/relationships/chartColorStyle" Target="colors3.xml"/><Relationship Id="rId1" Type="http://schemas.microsoft.com/office/2011/relationships/chartStyle" Target="style3.xml"/></Relationships>
</file>

<file path=word/charts/_rels/chart13.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4\PORO&#268;ILO%202024\FCM%202024.xlsx" TargetMode="External"/><Relationship Id="rId2" Type="http://schemas.microsoft.com/office/2011/relationships/chartColorStyle" Target="colors4.xml"/><Relationship Id="rId1" Type="http://schemas.microsoft.com/office/2011/relationships/chartStyle" Target="style4.xml"/></Relationships>
</file>

<file path=word/charts/_rels/chart14.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4\PORO&#268;ILO%202024\FCM%202024.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15.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4\PORO&#268;ILO%202024\FCM%202024.xlsx" TargetMode="External"/><Relationship Id="rId2" Type="http://schemas.microsoft.com/office/2011/relationships/chartColorStyle" Target="colors6.xml"/><Relationship Id="rId1" Type="http://schemas.microsoft.com/office/2011/relationships/chartStyle" Target="style6.xml"/></Relationships>
</file>

<file path=word/charts/_rels/chart16.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4\PORO&#268;ILO%202024\&#381;IVILA%202024.xlsx" TargetMode="External"/><Relationship Id="rId2" Type="http://schemas.microsoft.com/office/2011/relationships/chartColorStyle" Target="colors7.xml"/><Relationship Id="rId1" Type="http://schemas.microsoft.com/office/2011/relationships/chartStyle" Target="style7.xml"/></Relationships>
</file>

<file path=word/charts/_rels/chart17.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4\PORO&#268;ILO%202024\&#381;IVILA%202024.xlsx" TargetMode="External"/><Relationship Id="rId2" Type="http://schemas.microsoft.com/office/2011/relationships/chartColorStyle" Target="colors8.xml"/><Relationship Id="rId1" Type="http://schemas.microsoft.com/office/2011/relationships/chartStyle" Target="style8.xml"/></Relationships>
</file>

<file path=word/charts/_rels/chart18.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4\PORO&#268;ILO%202024\&#381;IVILA%202024.xlsx" TargetMode="External"/><Relationship Id="rId2" Type="http://schemas.microsoft.com/office/2011/relationships/chartColorStyle" Target="colors9.xml"/><Relationship Id="rId1" Type="http://schemas.microsoft.com/office/2011/relationships/chartStyle" Target="style9.xml"/></Relationships>
</file>

<file path=word/charts/_rels/chart19.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4\PORO&#268;ILO%202024\&#381;IVILA%202024.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4\PORO&#268;ILO%202024\&#381;IVILA%202024.xlsx" TargetMode="External"/><Relationship Id="rId2" Type="http://schemas.microsoft.com/office/2011/relationships/chartColorStyle" Target="colors11.xml"/><Relationship Id="rId1" Type="http://schemas.microsoft.com/office/2011/relationships/chartStyle" Target="style11.xml"/></Relationships>
</file>

<file path=word/charts/_rels/chart21.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4\PORO&#268;ILO%202024\&#381;IVILA%202024.xlsx" TargetMode="External"/><Relationship Id="rId2" Type="http://schemas.microsoft.com/office/2011/relationships/chartColorStyle" Target="colors12.xml"/><Relationship Id="rId1" Type="http://schemas.microsoft.com/office/2011/relationships/chartStyle" Target="style12.xml"/></Relationships>
</file>

<file path=word/charts/_rels/chart22.xml.rels><?xml version="1.0" encoding="UTF-8" standalone="yes"?>
<Relationships xmlns="http://schemas.openxmlformats.org/package/2006/relationships"><Relationship Id="rId3" Type="http://schemas.openxmlformats.org/officeDocument/2006/relationships/oleObject" Target="file:///\\10.0.212.159\zirskosara\SSP\&#381;ivila\Vzor&#269;enje%20&amp;%20MONITORING\VZOR&#268;ENJE%20in%20Monitoring%202023\PORO&#268;ILO%202023\&#381;IVILA%202023.xlsx" TargetMode="External"/><Relationship Id="rId2" Type="http://schemas.microsoft.com/office/2011/relationships/chartColorStyle" Target="colors13.xml"/><Relationship Id="rId1" Type="http://schemas.microsoft.com/office/2011/relationships/chartStyle" Target="style13.xml"/></Relationships>
</file>

<file path=word/charts/_rels/chart23.xml.rels><?xml version="1.0" encoding="UTF-8" standalone="yes"?>
<Relationships xmlns="http://schemas.openxmlformats.org/package/2006/relationships"><Relationship Id="rId1" Type="http://schemas.openxmlformats.org/officeDocument/2006/relationships/oleObject" Target="file:///\\ad.sigov.si\DAT\MZ\ZIRS_SSP\SSP\&#381;ivila\Vzor&#269;enje%20&amp;%20MONITORING\VZOR&#268;ENJE%20in%20Monitoring%202024\PORO&#268;ILO%202024\&#381;IVILA%202024.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ad.sigov.si\DAT\MZ\ZIRS_SSP\SSP\&#381;ivila\Vzor&#269;enje%20&amp;%20MONITORING\VZOR&#268;ENJE%20in%20Monitoring%202024\PORO&#268;ILO%202024\&#381;IVILA%202024.xlsx"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4\PORO&#268;ILO%202024\&#381;IVILA%202024.xlsx" TargetMode="External"/><Relationship Id="rId2" Type="http://schemas.microsoft.com/office/2011/relationships/chartColorStyle" Target="colors14.xml"/><Relationship Id="rId1" Type="http://schemas.microsoft.com/office/2011/relationships/chartStyle" Target="style14.xml"/></Relationships>
</file>

<file path=word/charts/_rels/chart26.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4\PORO&#268;ILO%202024\&#381;IVILA%202024.xlsx" TargetMode="External"/><Relationship Id="rId2" Type="http://schemas.microsoft.com/office/2011/relationships/chartColorStyle" Target="colors15.xml"/><Relationship Id="rId1" Type="http://schemas.microsoft.com/office/2011/relationships/chartStyle" Target="style15.xml"/></Relationships>
</file>

<file path=word/charts/_rels/chart27.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4\PORO&#268;ILO%202024\&#381;IVILA%202024.xlsx" TargetMode="Externa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3.xml"/></Relationships>
</file>

<file path=word/charts/_rels/chart28.xml.rels><?xml version="1.0" encoding="UTF-8" standalone="yes"?>
<Relationships xmlns="http://schemas.openxmlformats.org/package/2006/relationships"><Relationship Id="rId3" Type="http://schemas.openxmlformats.org/officeDocument/2006/relationships/oleObject" Target="file:///\\ad.sigov.si\DAT\MZ\ZIRS_SSP\SSP\&#381;ivila\Vzor&#269;enje%20&amp;%20MONITORING\VZOR&#268;ENJE%20in%20Monitoring%202024\PORO&#268;ILO%202024\&#381;IVILA%202024.xlsx" TargetMode="External"/><Relationship Id="rId2" Type="http://schemas.microsoft.com/office/2011/relationships/chartColorStyle" Target="colors17.xml"/><Relationship Id="rId1" Type="http://schemas.microsoft.com/office/2011/relationships/chartStyle" Target="style17.xml"/></Relationships>
</file>

<file path=word/charts/_rels/chart29.xml.rels><?xml version="1.0" encoding="UTF-8" standalone="yes"?>
<Relationships xmlns="http://schemas.openxmlformats.org/package/2006/relationships"><Relationship Id="rId3" Type="http://schemas.openxmlformats.org/officeDocument/2006/relationships/oleObject" Target="https://mnz-my.sharepoint.com/personal/janja_novak_gov_si/Documents/Dokumenti/VZOR&#268;ENJE/2024/Vzor&#269;enje%20kopalne%20vode%202024%20rezultati.xlsx" TargetMode="External"/><Relationship Id="rId2" Type="http://schemas.microsoft.com/office/2011/relationships/chartColorStyle" Target="colors18.xml"/><Relationship Id="rId1" Type="http://schemas.microsoft.com/office/2011/relationships/chartStyle" Target="style18.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oleObject" Target="https://mnz-my.sharepoint.com/personal/janja_novak_gov_si/Documents/Dokumenti/VZOR&#268;ENJE/2024/Vzor&#269;enje%20kopalne%20vode%202024%20rezultati.xlsx" TargetMode="External"/><Relationship Id="rId2" Type="http://schemas.microsoft.com/office/2011/relationships/chartColorStyle" Target="colors19.xml"/><Relationship Id="rId1" Type="http://schemas.microsoft.com/office/2011/relationships/chartStyle" Target="style19.xml"/></Relationships>
</file>

<file path=word/charts/_rels/chart31.xml.rels><?xml version="1.0" encoding="UTF-8" standalone="yes"?>
<Relationships xmlns="http://schemas.openxmlformats.org/package/2006/relationships"><Relationship Id="rId3" Type="http://schemas.openxmlformats.org/officeDocument/2006/relationships/oleObject" Target="https://mnz-my.sharepoint.com/personal/janja_novak_gov_si/Documents/Dokumenti/VZOR&#268;ENJE/2024/Vzor&#269;enje%20kopalne%20vode%202024%20rezultati.xlsx" TargetMode="External"/><Relationship Id="rId2" Type="http://schemas.microsoft.com/office/2011/relationships/chartColorStyle" Target="colors20.xml"/><Relationship Id="rId1" Type="http://schemas.microsoft.com/office/2011/relationships/chartStyle" Target="style20.xml"/></Relationships>
</file>

<file path=word/charts/_rels/chart32.xml.rels><?xml version="1.0" encoding="UTF-8" standalone="yes"?>
<Relationships xmlns="http://schemas.openxmlformats.org/package/2006/relationships"><Relationship Id="rId3" Type="http://schemas.openxmlformats.org/officeDocument/2006/relationships/oleObject" Target="https://mnz-my.sharepoint.com/personal/janja_novak_gov_si/Documents/Dokumenti/VZOR&#268;ENJE/2024/Vzor&#269;enje%20pitne%20vode%202024%20rezultati.xlsx" TargetMode="External"/><Relationship Id="rId2" Type="http://schemas.microsoft.com/office/2011/relationships/chartColorStyle" Target="colors21.xml"/><Relationship Id="rId1" Type="http://schemas.microsoft.com/office/2011/relationships/chartStyle" Target="style21.xml"/></Relationships>
</file>

<file path=word/charts/_rels/chart33.xml.rels><?xml version="1.0" encoding="UTF-8" standalone="yes"?>
<Relationships xmlns="http://schemas.openxmlformats.org/package/2006/relationships"><Relationship Id="rId3" Type="http://schemas.openxmlformats.org/officeDocument/2006/relationships/oleObject" Target="https://mnz-my.sharepoint.com/personal/janja_novak_gov_si/Documents/Dokumenti/VZOR&#268;ENJE/2024/Vzor&#269;enje%20pitne%20vode%202024%20rezultati.xlsx" TargetMode="External"/><Relationship Id="rId2" Type="http://schemas.microsoft.com/office/2011/relationships/chartColorStyle" Target="colors22.xml"/><Relationship Id="rId1" Type="http://schemas.microsoft.com/office/2011/relationships/chartStyle" Target="style2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9"/>
              <c:dLblPos val="inEnd"/>
              <c:showLegendKey val="0"/>
              <c:showVal val="0"/>
              <c:showCatName val="1"/>
              <c:showSerName val="0"/>
              <c:showPercent val="1"/>
              <c:showBubbleSize val="0"/>
              <c:extLst>
                <c:ext xmlns:c15="http://schemas.microsoft.com/office/drawing/2012/chart" uri="{CE6537A1-D6FC-4f65-9D91-7224C49458BB}">
                  <c15:layout>
                    <c:manualLayout>
                      <c:w val="0.12173190984578883"/>
                      <c:h val="6.413071895424835E-2"/>
                    </c:manualLayout>
                  </c15:layout>
                </c:ext>
                <c:ext xmlns:c16="http://schemas.microsoft.com/office/drawing/2014/chart" uri="{C3380CC4-5D6E-409C-BE32-E72D297353CC}">
                  <c16:uniqueId val="{00000000-6DF4-4DB8-9FF9-81D7CDD9319C}"/>
                </c:ext>
              </c:extLst>
            </c:dLbl>
            <c:spPr>
              <a:noFill/>
              <a:ln>
                <a:noFill/>
              </a:ln>
              <a:effectLst/>
            </c:spPr>
            <c:txPr>
              <a:bodyPr/>
              <a:lstStyle/>
              <a:p>
                <a:pPr algn="ctr">
                  <a:defRPr lang="sl-SI" sz="800" b="0" i="0" u="none" strike="noStrike" kern="1200" baseline="0">
                    <a:solidFill>
                      <a:schemeClr val="tx1"/>
                    </a:solidFill>
                    <a:latin typeface="+mn-lt"/>
                    <a:ea typeface="+mn-ea"/>
                    <a:cs typeface="+mn-cs"/>
                  </a:defRPr>
                </a:pPr>
                <a:endParaRPr lang="sl-SI"/>
              </a:p>
            </c:txPr>
            <c:dLblPos val="inEnd"/>
            <c:showLegendKey val="0"/>
            <c:showVal val="0"/>
            <c:showCatName val="1"/>
            <c:showSerName val="0"/>
            <c:showPercent val="1"/>
            <c:showBubbleSize val="0"/>
            <c:showLeaderLines val="0"/>
            <c:extLst>
              <c:ext xmlns:c15="http://schemas.microsoft.com/office/drawing/2012/chart" uri="{CE6537A1-D6FC-4f65-9D91-7224C49458BB}"/>
            </c:extLst>
          </c:dLbls>
          <c:cat>
            <c:strRef>
              <c:f>'SVP 2024'!$A$9:$A$10</c:f>
              <c:strCache>
                <c:ptCount val="2"/>
                <c:pt idx="0">
                  <c:v>Držala za dude</c:v>
                </c:pt>
                <c:pt idx="1">
                  <c:v>Izdelki za otroke iz tekstila v spalnem okolju</c:v>
                </c:pt>
              </c:strCache>
            </c:strRef>
          </c:cat>
          <c:val>
            <c:numRef>
              <c:f>'SVP 2024'!$B$9:$B$10</c:f>
              <c:numCache>
                <c:formatCode>General</c:formatCode>
                <c:ptCount val="2"/>
                <c:pt idx="0">
                  <c:v>5</c:v>
                </c:pt>
                <c:pt idx="1">
                  <c:v>5</c:v>
                </c:pt>
              </c:numCache>
            </c:numRef>
          </c:val>
          <c:extLst>
            <c:ext xmlns:c16="http://schemas.microsoft.com/office/drawing/2014/chart" uri="{C3380CC4-5D6E-409C-BE32-E72D297353CC}">
              <c16:uniqueId val="{00000001-6DF4-4DB8-9FF9-81D7CDD9319C}"/>
            </c:ext>
          </c:extLst>
        </c:ser>
        <c:dLbls>
          <c:dLblPos val="inEnd"/>
          <c:showLegendKey val="0"/>
          <c:showVal val="0"/>
          <c:showCatName val="1"/>
          <c:showSerName val="0"/>
          <c:showPercent val="0"/>
          <c:showBubbleSize val="0"/>
          <c:showLeaderLines val="0"/>
        </c:dLbls>
        <c:firstSliceAng val="0"/>
      </c:pieChart>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978240623147912"/>
          <c:y val="0.17137060570131435"/>
          <c:w val="0.45536821327086191"/>
          <c:h val="0.78433528549144893"/>
        </c:manualLayout>
      </c:layout>
      <c:pieChart>
        <c:varyColors val="1"/>
        <c:ser>
          <c:idx val="0"/>
          <c:order val="0"/>
          <c:tx>
            <c:strRef>
              <c:f>'FCM 2024'!$B$19</c:f>
              <c:strCache>
                <c:ptCount val="1"/>
                <c:pt idx="0">
                  <c:v>Vsota od Št. </c:v>
                </c:pt>
              </c:strCache>
            </c:strRef>
          </c:tx>
          <c:spPr>
            <a:scene3d>
              <a:camera prst="orthographicFront"/>
              <a:lightRig rig="threePt" dir="t">
                <a:rot lat="0" lon="0" rev="1200000"/>
              </a:lightRig>
            </a:scene3d>
            <a:sp3d>
              <a:bevelT w="63500" h="31750"/>
            </a:sp3d>
          </c:spPr>
          <c:dPt>
            <c:idx val="0"/>
            <c:bubble3D val="0"/>
            <c:spPr>
              <a:solidFill>
                <a:schemeClr val="accent1"/>
              </a:solidFill>
              <a:ln w="19050">
                <a:solidFill>
                  <a:schemeClr val="lt1"/>
                </a:solidFill>
              </a:ln>
              <a:effectLst/>
              <a:scene3d>
                <a:camera prst="orthographicFront"/>
                <a:lightRig rig="threePt" dir="t">
                  <a:rot lat="0" lon="0" rev="1200000"/>
                </a:lightRig>
              </a:scene3d>
              <a:sp3d>
                <a:bevelT w="63500" h="31750"/>
              </a:sp3d>
            </c:spPr>
            <c:extLst>
              <c:ext xmlns:c16="http://schemas.microsoft.com/office/drawing/2014/chart" uri="{C3380CC4-5D6E-409C-BE32-E72D297353CC}">
                <c16:uniqueId val="{00000001-944E-492E-8A40-A6FE970AF496}"/>
              </c:ext>
            </c:extLst>
          </c:dPt>
          <c:dPt>
            <c:idx val="1"/>
            <c:bubble3D val="0"/>
            <c:spPr>
              <a:solidFill>
                <a:schemeClr val="accent6">
                  <a:lumMod val="75000"/>
                </a:schemeClr>
              </a:solidFill>
              <a:ln w="19050">
                <a:solidFill>
                  <a:schemeClr val="lt1"/>
                </a:solidFill>
              </a:ln>
              <a:effectLst/>
              <a:scene3d>
                <a:camera prst="orthographicFront"/>
                <a:lightRig rig="threePt" dir="t">
                  <a:rot lat="0" lon="0" rev="1200000"/>
                </a:lightRig>
              </a:scene3d>
              <a:sp3d>
                <a:bevelT w="63500" h="31750"/>
              </a:sp3d>
            </c:spPr>
            <c:extLst>
              <c:ext xmlns:c16="http://schemas.microsoft.com/office/drawing/2014/chart" uri="{C3380CC4-5D6E-409C-BE32-E72D297353CC}">
                <c16:uniqueId val="{00000003-944E-492E-8A40-A6FE970AF496}"/>
              </c:ext>
            </c:extLst>
          </c:dPt>
          <c:dPt>
            <c:idx val="2"/>
            <c:bubble3D val="0"/>
            <c:spPr>
              <a:solidFill>
                <a:schemeClr val="accent3"/>
              </a:solidFill>
              <a:ln w="19050">
                <a:solidFill>
                  <a:schemeClr val="lt1"/>
                </a:solidFill>
              </a:ln>
              <a:effectLst/>
              <a:scene3d>
                <a:camera prst="orthographicFront"/>
                <a:lightRig rig="threePt" dir="t">
                  <a:rot lat="0" lon="0" rev="1200000"/>
                </a:lightRig>
              </a:scene3d>
              <a:sp3d>
                <a:bevelT w="63500" h="31750"/>
              </a:sp3d>
            </c:spPr>
            <c:extLst>
              <c:ext xmlns:c16="http://schemas.microsoft.com/office/drawing/2014/chart" uri="{C3380CC4-5D6E-409C-BE32-E72D297353CC}">
                <c16:uniqueId val="{00000005-944E-492E-8A40-A6FE970AF496}"/>
              </c:ext>
            </c:extLst>
          </c:dPt>
          <c:dPt>
            <c:idx val="3"/>
            <c:bubble3D val="0"/>
            <c:spPr>
              <a:solidFill>
                <a:schemeClr val="accent4"/>
              </a:solidFill>
              <a:ln w="19050">
                <a:solidFill>
                  <a:schemeClr val="lt1"/>
                </a:solidFill>
              </a:ln>
              <a:effectLst/>
              <a:scene3d>
                <a:camera prst="orthographicFront"/>
                <a:lightRig rig="threePt" dir="t">
                  <a:rot lat="0" lon="0" rev="1200000"/>
                </a:lightRig>
              </a:scene3d>
              <a:sp3d>
                <a:bevelT w="63500" h="31750"/>
              </a:sp3d>
            </c:spPr>
            <c:extLst>
              <c:ext xmlns:c16="http://schemas.microsoft.com/office/drawing/2014/chart" uri="{C3380CC4-5D6E-409C-BE32-E72D297353CC}">
                <c16:uniqueId val="{00000007-944E-492E-8A40-A6FE970AF496}"/>
              </c:ext>
            </c:extLst>
          </c:dPt>
          <c:dPt>
            <c:idx val="4"/>
            <c:bubble3D val="0"/>
            <c:spPr>
              <a:solidFill>
                <a:schemeClr val="accent5"/>
              </a:solidFill>
              <a:ln w="19050">
                <a:solidFill>
                  <a:schemeClr val="lt1"/>
                </a:solidFill>
              </a:ln>
              <a:effectLst/>
              <a:scene3d>
                <a:camera prst="orthographicFront"/>
                <a:lightRig rig="threePt" dir="t">
                  <a:rot lat="0" lon="0" rev="1200000"/>
                </a:lightRig>
              </a:scene3d>
              <a:sp3d>
                <a:bevelT w="63500" h="31750"/>
              </a:sp3d>
            </c:spPr>
            <c:extLst>
              <c:ext xmlns:c16="http://schemas.microsoft.com/office/drawing/2014/chart" uri="{C3380CC4-5D6E-409C-BE32-E72D297353CC}">
                <c16:uniqueId val="{00000009-944E-492E-8A40-A6FE970AF496}"/>
              </c:ext>
            </c:extLst>
          </c:dPt>
          <c:dPt>
            <c:idx val="5"/>
            <c:bubble3D val="0"/>
            <c:spPr>
              <a:solidFill>
                <a:schemeClr val="accent2">
                  <a:lumMod val="75000"/>
                </a:schemeClr>
              </a:solidFill>
              <a:ln w="19050">
                <a:solidFill>
                  <a:schemeClr val="lt1"/>
                </a:solidFill>
              </a:ln>
              <a:effectLst/>
              <a:scene3d>
                <a:camera prst="orthographicFront"/>
                <a:lightRig rig="threePt" dir="t">
                  <a:rot lat="0" lon="0" rev="1200000"/>
                </a:lightRig>
              </a:scene3d>
              <a:sp3d>
                <a:bevelT w="63500" h="31750"/>
              </a:sp3d>
            </c:spPr>
            <c:extLst>
              <c:ext xmlns:c16="http://schemas.microsoft.com/office/drawing/2014/chart" uri="{C3380CC4-5D6E-409C-BE32-E72D297353CC}">
                <c16:uniqueId val="{0000000B-944E-492E-8A40-A6FE970AF496}"/>
              </c:ext>
            </c:extLst>
          </c:dPt>
          <c:dPt>
            <c:idx val="6"/>
            <c:bubble3D val="0"/>
            <c:spPr>
              <a:solidFill>
                <a:schemeClr val="accent1">
                  <a:lumMod val="60000"/>
                </a:schemeClr>
              </a:solidFill>
              <a:ln w="19050">
                <a:solidFill>
                  <a:schemeClr val="lt1"/>
                </a:solidFill>
              </a:ln>
              <a:effectLst/>
              <a:scene3d>
                <a:camera prst="orthographicFront"/>
                <a:lightRig rig="threePt" dir="t">
                  <a:rot lat="0" lon="0" rev="1200000"/>
                </a:lightRig>
              </a:scene3d>
              <a:sp3d>
                <a:bevelT w="63500" h="31750"/>
              </a:sp3d>
            </c:spPr>
            <c:extLst>
              <c:ext xmlns:c16="http://schemas.microsoft.com/office/drawing/2014/chart" uri="{C3380CC4-5D6E-409C-BE32-E72D297353CC}">
                <c16:uniqueId val="{0000000D-944E-492E-8A40-A6FE970AF496}"/>
              </c:ext>
            </c:extLst>
          </c:dPt>
          <c:dLbls>
            <c:dLbl>
              <c:idx val="0"/>
              <c:layout>
                <c:manualLayout>
                  <c:x val="-0.2015124319137527"/>
                  <c:y val="0.11509737439403704"/>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17999793036623107"/>
                      <c:h val="0.30323572542756"/>
                    </c:manualLayout>
                  </c15:layout>
                </c:ext>
                <c:ext xmlns:c16="http://schemas.microsoft.com/office/drawing/2014/chart" uri="{C3380CC4-5D6E-409C-BE32-E72D297353CC}">
                  <c16:uniqueId val="{00000001-944E-492E-8A40-A6FE970AF496}"/>
                </c:ext>
              </c:extLst>
            </c:dLbl>
            <c:dLbl>
              <c:idx val="1"/>
              <c:layout>
                <c:manualLayout>
                  <c:x val="6.0989578048944851E-2"/>
                  <c:y val="-5.852888760165928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20012812914514719"/>
                      <c:h val="0.25383136716451371"/>
                    </c:manualLayout>
                  </c15:layout>
                </c:ext>
                <c:ext xmlns:c16="http://schemas.microsoft.com/office/drawing/2014/chart" uri="{C3380CC4-5D6E-409C-BE32-E72D297353CC}">
                  <c16:uniqueId val="{00000003-944E-492E-8A40-A6FE970AF496}"/>
                </c:ext>
              </c:extLst>
            </c:dLbl>
            <c:dLbl>
              <c:idx val="2"/>
              <c:layout>
                <c:manualLayout>
                  <c:x val="-9.31324700114965E-4"/>
                  <c:y val="6.2027068680471878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fld id="{1F214C53-F26F-440C-AA07-7CC6B6195F7A}" type="CATEGORYNAME">
                      <a:rPr lang="en-US" sz="1000" b="0">
                        <a:solidFill>
                          <a:schemeClr val="tx1"/>
                        </a:solidFill>
                      </a:rPr>
                      <a:pPr>
                        <a:defRPr sz="1000">
                          <a:solidFill>
                            <a:schemeClr val="tx1"/>
                          </a:solidFill>
                        </a:defRPr>
                      </a:pPr>
                      <a:t>[IME KATEGORIJE]</a:t>
                    </a:fld>
                    <a:r>
                      <a:rPr lang="en-US" sz="1000" b="0" baseline="0">
                        <a:solidFill>
                          <a:schemeClr val="tx1"/>
                        </a:solidFill>
                      </a:rPr>
                      <a:t>
</a:t>
                    </a:r>
                    <a:fld id="{1EBAB23C-1466-4D48-9796-27A16E41C6DC}" type="PERCENTAGE">
                      <a:rPr lang="en-US" sz="1000" b="0" baseline="0">
                        <a:solidFill>
                          <a:schemeClr val="tx1"/>
                        </a:solidFill>
                      </a:rPr>
                      <a:pPr>
                        <a:defRPr sz="1000">
                          <a:solidFill>
                            <a:schemeClr val="tx1"/>
                          </a:solidFill>
                        </a:defRPr>
                      </a:pPr>
                      <a:t>[ODSTOTEK]</a:t>
                    </a:fld>
                    <a:endParaRPr lang="en-US" sz="1000" b="0" baseline="0">
                      <a:solidFill>
                        <a:schemeClr val="tx1"/>
                      </a:solidFill>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20737120669833622"/>
                      <c:h val="0.28542531827649659"/>
                    </c:manualLayout>
                  </c15:layout>
                  <c15:dlblFieldTable/>
                  <c15:showDataLabelsRange val="0"/>
                </c:ext>
                <c:ext xmlns:c16="http://schemas.microsoft.com/office/drawing/2014/chart" uri="{C3380CC4-5D6E-409C-BE32-E72D297353CC}">
                  <c16:uniqueId val="{00000005-944E-492E-8A40-A6FE970AF496}"/>
                </c:ext>
              </c:extLst>
            </c:dLbl>
            <c:dLbl>
              <c:idx val="3"/>
              <c:layout>
                <c:manualLayout>
                  <c:x val="-3.5363267763572563E-2"/>
                  <c:y val="0.1968916785757652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20075598077122081"/>
                      <c:h val="0.31346652842771872"/>
                    </c:manualLayout>
                  </c15:layout>
                </c:ext>
                <c:ext xmlns:c16="http://schemas.microsoft.com/office/drawing/2014/chart" uri="{C3380CC4-5D6E-409C-BE32-E72D297353CC}">
                  <c16:uniqueId val="{00000007-944E-492E-8A40-A6FE970AF496}"/>
                </c:ext>
              </c:extLst>
            </c:dLbl>
            <c:dLbl>
              <c:idx val="4"/>
              <c:layout>
                <c:manualLayout>
                  <c:x val="-0.10655521815046223"/>
                  <c:y val="8.2045778218858875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21219936217650212"/>
                      <c:h val="0.21437983953073478"/>
                    </c:manualLayout>
                  </c15:layout>
                </c:ext>
                <c:ext xmlns:c16="http://schemas.microsoft.com/office/drawing/2014/chart" uri="{C3380CC4-5D6E-409C-BE32-E72D297353CC}">
                  <c16:uniqueId val="{00000009-944E-492E-8A40-A6FE970AF496}"/>
                </c:ext>
              </c:extLst>
            </c:dLbl>
            <c:dLbl>
              <c:idx val="5"/>
              <c:layout>
                <c:manualLayout>
                  <c:x val="-3.6835803249200633E-2"/>
                  <c:y val="-1.4234875444839881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25084695058279005"/>
                      <c:h val="0.20625587282016788"/>
                    </c:manualLayout>
                  </c15:layout>
                </c:ext>
                <c:ext xmlns:c16="http://schemas.microsoft.com/office/drawing/2014/chart" uri="{C3380CC4-5D6E-409C-BE32-E72D297353CC}">
                  <c16:uniqueId val="{0000000B-944E-492E-8A40-A6FE970AF496}"/>
                </c:ext>
              </c:extLst>
            </c:dLbl>
            <c:dLbl>
              <c:idx val="6"/>
              <c:layout>
                <c:manualLayout>
                  <c:x val="0.15995202212626647"/>
                  <c:y val="1.2769168978432853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fld id="{F91B4428-7EA9-467A-AB87-C21ACABEFD2B}" type="CATEGORYNAME">
                      <a:rPr lang="en-US"/>
                      <a:pPr>
                        <a:defRPr sz="1000">
                          <a:solidFill>
                            <a:schemeClr val="tx1"/>
                          </a:solidFill>
                        </a:defRPr>
                      </a:pPr>
                      <a:t>[IME KATEGORIJE]</a:t>
                    </a:fld>
                    <a:r>
                      <a:rPr lang="en-US" baseline="0"/>
                      <a:t>
0,4%</a:t>
                    </a: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18101223906151517"/>
                      <c:h val="0.28154155107835721"/>
                    </c:manualLayout>
                  </c15:layout>
                  <c15:dlblFieldTable/>
                  <c15:showDataLabelsRange val="0"/>
                </c:ext>
                <c:ext xmlns:c16="http://schemas.microsoft.com/office/drawing/2014/chart" uri="{C3380CC4-5D6E-409C-BE32-E72D297353CC}">
                  <c16:uniqueId val="{0000000D-944E-492E-8A40-A6FE970AF49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'FCM 2024'!$A$20:$A$26</c:f>
              <c:strCache>
                <c:ptCount val="7"/>
                <c:pt idx="0">
                  <c:v>Polimerni materiali in izdelki</c:v>
                </c:pt>
                <c:pt idx="1">
                  <c:v>Izdelki iz različnih materialov</c:v>
                </c:pt>
                <c:pt idx="2">
                  <c:v>Izdelki iz keramike in porcelana</c:v>
                </c:pt>
                <c:pt idx="3">
                  <c:v>Kovinska posoda, embalaža, pripomočki, pribor</c:v>
                </c:pt>
                <c:pt idx="4">
                  <c:v>Izdelki iz papirja, kartona ali celuloze</c:v>
                </c:pt>
                <c:pt idx="5">
                  <c:v>Izdelki iz lesa in podobnih materialov</c:v>
                </c:pt>
                <c:pt idx="6">
                  <c:v>Izdelki iz regenerirane celuloze</c:v>
                </c:pt>
              </c:strCache>
            </c:strRef>
          </c:cat>
          <c:val>
            <c:numRef>
              <c:f>'FCM 2024'!$B$20:$B$26</c:f>
              <c:numCache>
                <c:formatCode>General</c:formatCode>
                <c:ptCount val="7"/>
                <c:pt idx="0">
                  <c:v>90</c:v>
                </c:pt>
                <c:pt idx="1">
                  <c:v>53</c:v>
                </c:pt>
                <c:pt idx="2">
                  <c:v>27</c:v>
                </c:pt>
                <c:pt idx="3">
                  <c:v>27</c:v>
                </c:pt>
                <c:pt idx="4">
                  <c:v>20</c:v>
                </c:pt>
                <c:pt idx="5">
                  <c:v>2</c:v>
                </c:pt>
                <c:pt idx="6">
                  <c:v>1</c:v>
                </c:pt>
              </c:numCache>
            </c:numRef>
          </c:val>
          <c:extLst>
            <c:ext xmlns:c16="http://schemas.microsoft.com/office/drawing/2014/chart" uri="{C3380CC4-5D6E-409C-BE32-E72D297353CC}">
              <c16:uniqueId val="{0000000E-944E-492E-8A40-A6FE970AF496}"/>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93800231492804"/>
          <c:y val="9.9659623994964433E-2"/>
          <c:w val="0.60472049689440999"/>
          <c:h val="0.88108597285067869"/>
        </c:manualLayout>
      </c:layout>
      <c:pieChart>
        <c:varyColors val="1"/>
        <c:ser>
          <c:idx val="0"/>
          <c:order val="0"/>
          <c:tx>
            <c:strRef>
              <c:f>'FCM 2024'!$B$9</c:f>
              <c:strCache>
                <c:ptCount val="1"/>
                <c:pt idx="0">
                  <c:v>Vsota od Število</c:v>
                </c:pt>
              </c:strCache>
            </c:strRef>
          </c:tx>
          <c:spPr>
            <a:scene3d>
              <a:camera prst="orthographicFront"/>
              <a:lightRig rig="threePt" dir="t">
                <a:rot lat="0" lon="0" rev="1200000"/>
              </a:lightRig>
            </a:scene3d>
            <a:sp3d>
              <a:bevelT w="63500" h="25400"/>
            </a:sp3d>
          </c:spPr>
          <c:dPt>
            <c:idx val="0"/>
            <c:bubble3D val="0"/>
            <c:spPr>
              <a:solidFill>
                <a:schemeClr val="accent1"/>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1-C66F-43FF-B74C-46651961FDB5}"/>
              </c:ext>
            </c:extLst>
          </c:dPt>
          <c:dPt>
            <c:idx val="1"/>
            <c:bubble3D val="0"/>
            <c:spPr>
              <a:solidFill>
                <a:schemeClr val="accent6">
                  <a:lumMod val="75000"/>
                </a:schemeClr>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3-C66F-43FF-B74C-46651961FDB5}"/>
              </c:ext>
            </c:extLst>
          </c:dPt>
          <c:dPt>
            <c:idx val="2"/>
            <c:bubble3D val="0"/>
            <c:spPr>
              <a:solidFill>
                <a:schemeClr val="accent3"/>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5-C66F-43FF-B74C-46651961FDB5}"/>
              </c:ext>
            </c:extLst>
          </c:dPt>
          <c:dPt>
            <c:idx val="3"/>
            <c:bubble3D val="0"/>
            <c:spPr>
              <a:solidFill>
                <a:schemeClr val="accent4"/>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7-C66F-43FF-B74C-46651961FDB5}"/>
              </c:ext>
            </c:extLst>
          </c:dPt>
          <c:dLbls>
            <c:dLbl>
              <c:idx val="0"/>
              <c:layout>
                <c:manualLayout>
                  <c:x val="5.6999696645959455E-2"/>
                  <c:y val="0"/>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66F-43FF-B74C-46651961FDB5}"/>
                </c:ext>
              </c:extLst>
            </c:dLbl>
            <c:dLbl>
              <c:idx val="1"/>
              <c:layout>
                <c:manualLayout>
                  <c:x val="3.7570266028304128E-2"/>
                  <c:y val="4.1224541255487163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22094593703425264"/>
                      <c:h val="0.32302444727160196"/>
                    </c:manualLayout>
                  </c15:layout>
                </c:ext>
                <c:ext xmlns:c16="http://schemas.microsoft.com/office/drawing/2014/chart" uri="{C3380CC4-5D6E-409C-BE32-E72D297353CC}">
                  <c16:uniqueId val="{00000003-C66F-43FF-B74C-46651961FDB5}"/>
                </c:ext>
              </c:extLst>
            </c:dLbl>
            <c:dLbl>
              <c:idx val="2"/>
              <c:layout>
                <c:manualLayout>
                  <c:x val="0.25882541527946584"/>
                  <c:y val="-0.21225410594470515"/>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3502460850111857"/>
                      <c:h val="0.18988666157950218"/>
                    </c:manualLayout>
                  </c15:layout>
                </c:ext>
                <c:ext xmlns:c16="http://schemas.microsoft.com/office/drawing/2014/chart" uri="{C3380CC4-5D6E-409C-BE32-E72D297353CC}">
                  <c16:uniqueId val="{00000005-C66F-43FF-B74C-46651961FDB5}"/>
                </c:ext>
              </c:extLst>
            </c:dLbl>
            <c:dLbl>
              <c:idx val="3"/>
              <c:layout>
                <c:manualLayout>
                  <c:x val="-9.9209791289457769E-2"/>
                  <c:y val="1.1738241864455136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66F-43FF-B74C-46651961FDB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'FCM 2024'!$A$10:$A$13</c:f>
              <c:strCache>
                <c:ptCount val="4"/>
                <c:pt idx="0">
                  <c:v>Slovenija</c:v>
                </c:pt>
                <c:pt idx="1">
                  <c:v>Druge države EU</c:v>
                </c:pt>
                <c:pt idx="2">
                  <c:v>Tretje države</c:v>
                </c:pt>
                <c:pt idx="3">
                  <c:v>Ni znano</c:v>
                </c:pt>
              </c:strCache>
            </c:strRef>
          </c:cat>
          <c:val>
            <c:numRef>
              <c:f>'FCM 2024'!$B$10:$B$13</c:f>
              <c:numCache>
                <c:formatCode>General</c:formatCode>
                <c:ptCount val="4"/>
                <c:pt idx="0">
                  <c:v>17</c:v>
                </c:pt>
                <c:pt idx="1">
                  <c:v>23</c:v>
                </c:pt>
                <c:pt idx="2">
                  <c:v>178</c:v>
                </c:pt>
                <c:pt idx="3">
                  <c:v>2</c:v>
                </c:pt>
              </c:numCache>
            </c:numRef>
          </c:val>
          <c:extLst>
            <c:ext xmlns:c16="http://schemas.microsoft.com/office/drawing/2014/chart" uri="{C3380CC4-5D6E-409C-BE32-E72D297353CC}">
              <c16:uniqueId val="{00000008-C66F-43FF-B74C-46651961FDB5}"/>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'FCM 2024'!$B$34</c:f>
              <c:strCache>
                <c:ptCount val="1"/>
                <c:pt idx="0">
                  <c:v>Letni program</c:v>
                </c:pt>
              </c:strCache>
            </c:strRef>
          </c:tx>
          <c:spPr>
            <a:solidFill>
              <a:schemeClr val="accent1"/>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2024'!$A$35:$A$41</c:f>
              <c:strCache>
                <c:ptCount val="7"/>
                <c:pt idx="0">
                  <c:v>Polimerni materiali in izdelki</c:v>
                </c:pt>
                <c:pt idx="1">
                  <c:v>Izdelki iz različnih materialov</c:v>
                </c:pt>
                <c:pt idx="2">
                  <c:v>Izdelki iz keramike in porcelana</c:v>
                </c:pt>
                <c:pt idx="3">
                  <c:v>Kovinska posoda, embalaža, pripomočki, pribor</c:v>
                </c:pt>
                <c:pt idx="4">
                  <c:v>Izdelki iz papirja, kartona ali celuloze</c:v>
                </c:pt>
                <c:pt idx="5">
                  <c:v>Izdelki iz lesa in podobnih materialov</c:v>
                </c:pt>
                <c:pt idx="6">
                  <c:v>Izdelki iz regenerirane celuloze</c:v>
                </c:pt>
              </c:strCache>
            </c:strRef>
          </c:cat>
          <c:val>
            <c:numRef>
              <c:f>'FCM 2024'!$B$35:$B$41</c:f>
              <c:numCache>
                <c:formatCode>General</c:formatCode>
                <c:ptCount val="7"/>
                <c:pt idx="0">
                  <c:v>30</c:v>
                </c:pt>
                <c:pt idx="1">
                  <c:v>15</c:v>
                </c:pt>
                <c:pt idx="2">
                  <c:v>10</c:v>
                </c:pt>
                <c:pt idx="3">
                  <c:v>5</c:v>
                </c:pt>
                <c:pt idx="4">
                  <c:v>10</c:v>
                </c:pt>
              </c:numCache>
            </c:numRef>
          </c:val>
          <c:extLst>
            <c:ext xmlns:c16="http://schemas.microsoft.com/office/drawing/2014/chart" uri="{C3380CC4-5D6E-409C-BE32-E72D297353CC}">
              <c16:uniqueId val="{00000000-D882-4F7A-8E6C-904A3001E5EA}"/>
            </c:ext>
          </c:extLst>
        </c:ser>
        <c:ser>
          <c:idx val="1"/>
          <c:order val="1"/>
          <c:tx>
            <c:strRef>
              <c:f>'FCM 2024'!$C$34</c:f>
              <c:strCache>
                <c:ptCount val="1"/>
                <c:pt idx="0">
                  <c:v>Dodatni nadzor</c:v>
                </c:pt>
              </c:strCache>
            </c:strRef>
          </c:tx>
          <c:spPr>
            <a:solidFill>
              <a:schemeClr val="accent2"/>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2024'!$A$35:$A$41</c:f>
              <c:strCache>
                <c:ptCount val="7"/>
                <c:pt idx="0">
                  <c:v>Polimerni materiali in izdelki</c:v>
                </c:pt>
                <c:pt idx="1">
                  <c:v>Izdelki iz različnih materialov</c:v>
                </c:pt>
                <c:pt idx="2">
                  <c:v>Izdelki iz keramike in porcelana</c:v>
                </c:pt>
                <c:pt idx="3">
                  <c:v>Kovinska posoda, embalaža, pripomočki, pribor</c:v>
                </c:pt>
                <c:pt idx="4">
                  <c:v>Izdelki iz papirja, kartona ali celuloze</c:v>
                </c:pt>
                <c:pt idx="5">
                  <c:v>Izdelki iz lesa in podobnih materialov</c:v>
                </c:pt>
                <c:pt idx="6">
                  <c:v>Izdelki iz regenerirane celuloze</c:v>
                </c:pt>
              </c:strCache>
            </c:strRef>
          </c:cat>
          <c:val>
            <c:numRef>
              <c:f>'FCM 2024'!$C$35:$C$41</c:f>
              <c:numCache>
                <c:formatCode>General</c:formatCode>
                <c:ptCount val="7"/>
                <c:pt idx="0">
                  <c:v>1</c:v>
                </c:pt>
                <c:pt idx="5">
                  <c:v>1</c:v>
                </c:pt>
              </c:numCache>
            </c:numRef>
          </c:val>
          <c:extLst>
            <c:ext xmlns:c16="http://schemas.microsoft.com/office/drawing/2014/chart" uri="{C3380CC4-5D6E-409C-BE32-E72D297353CC}">
              <c16:uniqueId val="{00000001-D882-4F7A-8E6C-904A3001E5EA}"/>
            </c:ext>
          </c:extLst>
        </c:ser>
        <c:ser>
          <c:idx val="2"/>
          <c:order val="2"/>
          <c:tx>
            <c:strRef>
              <c:f>'FCM 2024'!$D$34</c:f>
              <c:strCache>
                <c:ptCount val="1"/>
                <c:pt idx="0">
                  <c:v>Uvoz</c:v>
                </c:pt>
              </c:strCache>
            </c:strRef>
          </c:tx>
          <c:spPr>
            <a:solidFill>
              <a:schemeClr val="accent3"/>
            </a:solidFill>
            <a:ln>
              <a:noFill/>
            </a:ln>
            <a:effectLst/>
            <a:scene3d>
              <a:camera prst="orthographicFront"/>
              <a:lightRig rig="threePt" dir="t">
                <a:rot lat="0" lon="0" rev="1200000"/>
              </a:lightRig>
            </a:scene3d>
            <a:sp3d>
              <a:bevelT w="63500" h="25400"/>
              <a:bevelB w="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2024'!$A$35:$A$41</c:f>
              <c:strCache>
                <c:ptCount val="7"/>
                <c:pt idx="0">
                  <c:v>Polimerni materiali in izdelki</c:v>
                </c:pt>
                <c:pt idx="1">
                  <c:v>Izdelki iz različnih materialov</c:v>
                </c:pt>
                <c:pt idx="2">
                  <c:v>Izdelki iz keramike in porcelana</c:v>
                </c:pt>
                <c:pt idx="3">
                  <c:v>Kovinska posoda, embalaža, pripomočki, pribor</c:v>
                </c:pt>
                <c:pt idx="4">
                  <c:v>Izdelki iz papirja, kartona ali celuloze</c:v>
                </c:pt>
                <c:pt idx="5">
                  <c:v>Izdelki iz lesa in podobnih materialov</c:v>
                </c:pt>
                <c:pt idx="6">
                  <c:v>Izdelki iz regenerirane celuloze</c:v>
                </c:pt>
              </c:strCache>
            </c:strRef>
          </c:cat>
          <c:val>
            <c:numRef>
              <c:f>'FCM 2024'!$D$35:$D$41</c:f>
              <c:numCache>
                <c:formatCode>General</c:formatCode>
                <c:ptCount val="7"/>
                <c:pt idx="0">
                  <c:v>59</c:v>
                </c:pt>
                <c:pt idx="1">
                  <c:v>38</c:v>
                </c:pt>
                <c:pt idx="2">
                  <c:v>17</c:v>
                </c:pt>
                <c:pt idx="3">
                  <c:v>22</c:v>
                </c:pt>
                <c:pt idx="4">
                  <c:v>10</c:v>
                </c:pt>
                <c:pt idx="5">
                  <c:v>1</c:v>
                </c:pt>
                <c:pt idx="6">
                  <c:v>1</c:v>
                </c:pt>
              </c:numCache>
            </c:numRef>
          </c:val>
          <c:extLst>
            <c:ext xmlns:c16="http://schemas.microsoft.com/office/drawing/2014/chart" uri="{C3380CC4-5D6E-409C-BE32-E72D297353CC}">
              <c16:uniqueId val="{00000002-D882-4F7A-8E6C-904A3001E5EA}"/>
            </c:ext>
          </c:extLst>
        </c:ser>
        <c:dLbls>
          <c:dLblPos val="ctr"/>
          <c:showLegendKey val="0"/>
          <c:showVal val="1"/>
          <c:showCatName val="0"/>
          <c:showSerName val="0"/>
          <c:showPercent val="0"/>
          <c:showBubbleSize val="0"/>
        </c:dLbls>
        <c:gapWidth val="150"/>
        <c:overlap val="100"/>
        <c:axId val="884973208"/>
        <c:axId val="884980408"/>
      </c:barChart>
      <c:catAx>
        <c:axId val="884973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884980408"/>
        <c:crosses val="autoZero"/>
        <c:auto val="1"/>
        <c:lblAlgn val="ctr"/>
        <c:lblOffset val="100"/>
        <c:noMultiLvlLbl val="0"/>
      </c:catAx>
      <c:valAx>
        <c:axId val="8849804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84973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68166466388697E-2"/>
          <c:y val="2.7160520597575906E-2"/>
          <c:w val="0.9129715605153349"/>
          <c:h val="0.73058433485288021"/>
        </c:manualLayout>
      </c:layout>
      <c:barChart>
        <c:barDir val="col"/>
        <c:grouping val="stacked"/>
        <c:varyColors val="0"/>
        <c:ser>
          <c:idx val="0"/>
          <c:order val="0"/>
          <c:tx>
            <c:strRef>
              <c:f>'FCM 2024'!$B$49</c:f>
              <c:strCache>
                <c:ptCount val="1"/>
                <c:pt idx="0">
                  <c:v>specifična migracija</c:v>
                </c:pt>
              </c:strCache>
            </c:strRef>
          </c:tx>
          <c:spPr>
            <a:solidFill>
              <a:schemeClr val="accent1"/>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2024'!$A$50:$A$56</c:f>
              <c:strCache>
                <c:ptCount val="7"/>
                <c:pt idx="0">
                  <c:v>Polimerni materiali in izdelki</c:v>
                </c:pt>
                <c:pt idx="1">
                  <c:v>Izdelki iz različnih materialov</c:v>
                </c:pt>
                <c:pt idx="2">
                  <c:v>Izdelki iz keramike in porcelana</c:v>
                </c:pt>
                <c:pt idx="3">
                  <c:v>Kovinska posoda, embalaža, pripomočki, pribor</c:v>
                </c:pt>
                <c:pt idx="4">
                  <c:v>Izdelki iz papirja, kartona ali celuloze</c:v>
                </c:pt>
                <c:pt idx="5">
                  <c:v>Izdelki iz lesa in podobnih materialov</c:v>
                </c:pt>
                <c:pt idx="6">
                  <c:v>Izdelki iz regenerirane celuloze</c:v>
                </c:pt>
              </c:strCache>
            </c:strRef>
          </c:cat>
          <c:val>
            <c:numRef>
              <c:f>'FCM 2024'!$B$50:$B$56</c:f>
              <c:numCache>
                <c:formatCode>General</c:formatCode>
                <c:ptCount val="7"/>
                <c:pt idx="0">
                  <c:v>76</c:v>
                </c:pt>
                <c:pt idx="1">
                  <c:v>49</c:v>
                </c:pt>
                <c:pt idx="2">
                  <c:v>27</c:v>
                </c:pt>
                <c:pt idx="3">
                  <c:v>27</c:v>
                </c:pt>
                <c:pt idx="4">
                  <c:v>2</c:v>
                </c:pt>
              </c:numCache>
            </c:numRef>
          </c:val>
          <c:extLst>
            <c:ext xmlns:c16="http://schemas.microsoft.com/office/drawing/2014/chart" uri="{C3380CC4-5D6E-409C-BE32-E72D297353CC}">
              <c16:uniqueId val="{00000000-68DB-45BD-94F6-39BBFDD0AF39}"/>
            </c:ext>
          </c:extLst>
        </c:ser>
        <c:ser>
          <c:idx val="1"/>
          <c:order val="1"/>
          <c:tx>
            <c:strRef>
              <c:f>'FCM 2024'!$C$49</c:f>
              <c:strCache>
                <c:ptCount val="1"/>
                <c:pt idx="0">
                  <c:v>identifikacija materiala</c:v>
                </c:pt>
              </c:strCache>
            </c:strRef>
          </c:tx>
          <c:spPr>
            <a:solidFill>
              <a:schemeClr val="accent6">
                <a:lumMod val="75000"/>
              </a:schemeClr>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2024'!$A$50:$A$56</c:f>
              <c:strCache>
                <c:ptCount val="7"/>
                <c:pt idx="0">
                  <c:v>Polimerni materiali in izdelki</c:v>
                </c:pt>
                <c:pt idx="1">
                  <c:v>Izdelki iz različnih materialov</c:v>
                </c:pt>
                <c:pt idx="2">
                  <c:v>Izdelki iz keramike in porcelana</c:v>
                </c:pt>
                <c:pt idx="3">
                  <c:v>Kovinska posoda, embalaža, pripomočki, pribor</c:v>
                </c:pt>
                <c:pt idx="4">
                  <c:v>Izdelki iz papirja, kartona ali celuloze</c:v>
                </c:pt>
                <c:pt idx="5">
                  <c:v>Izdelki iz lesa in podobnih materialov</c:v>
                </c:pt>
                <c:pt idx="6">
                  <c:v>Izdelki iz regenerirane celuloze</c:v>
                </c:pt>
              </c:strCache>
            </c:strRef>
          </c:cat>
          <c:val>
            <c:numRef>
              <c:f>'FCM 2024'!$C$50:$C$56</c:f>
              <c:numCache>
                <c:formatCode>General</c:formatCode>
                <c:ptCount val="7"/>
                <c:pt idx="0">
                  <c:v>72</c:v>
                </c:pt>
                <c:pt idx="1">
                  <c:v>25</c:v>
                </c:pt>
              </c:numCache>
            </c:numRef>
          </c:val>
          <c:extLst>
            <c:ext xmlns:c16="http://schemas.microsoft.com/office/drawing/2014/chart" uri="{C3380CC4-5D6E-409C-BE32-E72D297353CC}">
              <c16:uniqueId val="{00000001-68DB-45BD-94F6-39BBFDD0AF39}"/>
            </c:ext>
          </c:extLst>
        </c:ser>
        <c:ser>
          <c:idx val="2"/>
          <c:order val="2"/>
          <c:tx>
            <c:strRef>
              <c:f>'FCM 2024'!$D$49</c:f>
              <c:strCache>
                <c:ptCount val="1"/>
                <c:pt idx="0">
                  <c:v>koncentracija v ekstraktu</c:v>
                </c:pt>
              </c:strCache>
            </c:strRef>
          </c:tx>
          <c:spPr>
            <a:solidFill>
              <a:srgbClr val="92D050"/>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2024'!$A$50:$A$56</c:f>
              <c:strCache>
                <c:ptCount val="7"/>
                <c:pt idx="0">
                  <c:v>Polimerni materiali in izdelki</c:v>
                </c:pt>
                <c:pt idx="1">
                  <c:v>Izdelki iz različnih materialov</c:v>
                </c:pt>
                <c:pt idx="2">
                  <c:v>Izdelki iz keramike in porcelana</c:v>
                </c:pt>
                <c:pt idx="3">
                  <c:v>Kovinska posoda, embalaža, pripomočki, pribor</c:v>
                </c:pt>
                <c:pt idx="4">
                  <c:v>Izdelki iz papirja, kartona ali celuloze</c:v>
                </c:pt>
                <c:pt idx="5">
                  <c:v>Izdelki iz lesa in podobnih materialov</c:v>
                </c:pt>
                <c:pt idx="6">
                  <c:v>Izdelki iz regenerirane celuloze</c:v>
                </c:pt>
              </c:strCache>
            </c:strRef>
          </c:cat>
          <c:val>
            <c:numRef>
              <c:f>'FCM 2024'!$D$50:$D$56</c:f>
              <c:numCache>
                <c:formatCode>General</c:formatCode>
                <c:ptCount val="7"/>
                <c:pt idx="4">
                  <c:v>18</c:v>
                </c:pt>
                <c:pt idx="6">
                  <c:v>1</c:v>
                </c:pt>
              </c:numCache>
            </c:numRef>
          </c:val>
          <c:extLst>
            <c:ext xmlns:c16="http://schemas.microsoft.com/office/drawing/2014/chart" uri="{C3380CC4-5D6E-409C-BE32-E72D297353CC}">
              <c16:uniqueId val="{00000002-68DB-45BD-94F6-39BBFDD0AF39}"/>
            </c:ext>
          </c:extLst>
        </c:ser>
        <c:ser>
          <c:idx val="3"/>
          <c:order val="3"/>
          <c:tx>
            <c:strRef>
              <c:f>'FCM 2024'!$E$49</c:f>
              <c:strCache>
                <c:ptCount val="1"/>
                <c:pt idx="0">
                  <c:v>celotna migracija</c:v>
                </c:pt>
              </c:strCache>
            </c:strRef>
          </c:tx>
          <c:spPr>
            <a:solidFill>
              <a:schemeClr val="accent4"/>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2024'!$A$50:$A$56</c:f>
              <c:strCache>
                <c:ptCount val="7"/>
                <c:pt idx="0">
                  <c:v>Polimerni materiali in izdelki</c:v>
                </c:pt>
                <c:pt idx="1">
                  <c:v>Izdelki iz različnih materialov</c:v>
                </c:pt>
                <c:pt idx="2">
                  <c:v>Izdelki iz keramike in porcelana</c:v>
                </c:pt>
                <c:pt idx="3">
                  <c:v>Kovinska posoda, embalaža, pripomočki, pribor</c:v>
                </c:pt>
                <c:pt idx="4">
                  <c:v>Izdelki iz papirja, kartona ali celuloze</c:v>
                </c:pt>
                <c:pt idx="5">
                  <c:v>Izdelki iz lesa in podobnih materialov</c:v>
                </c:pt>
                <c:pt idx="6">
                  <c:v>Izdelki iz regenerirane celuloze</c:v>
                </c:pt>
              </c:strCache>
            </c:strRef>
          </c:cat>
          <c:val>
            <c:numRef>
              <c:f>'FCM 2024'!$E$50:$E$56</c:f>
              <c:numCache>
                <c:formatCode>General</c:formatCode>
                <c:ptCount val="7"/>
                <c:pt idx="0">
                  <c:v>12</c:v>
                </c:pt>
                <c:pt idx="1">
                  <c:v>2</c:v>
                </c:pt>
              </c:numCache>
            </c:numRef>
          </c:val>
          <c:extLst>
            <c:ext xmlns:c16="http://schemas.microsoft.com/office/drawing/2014/chart" uri="{C3380CC4-5D6E-409C-BE32-E72D297353CC}">
              <c16:uniqueId val="{00000003-68DB-45BD-94F6-39BBFDD0AF39}"/>
            </c:ext>
          </c:extLst>
        </c:ser>
        <c:ser>
          <c:idx val="4"/>
          <c:order val="4"/>
          <c:tx>
            <c:strRef>
              <c:f>'FCM 2024'!$F$49</c:f>
              <c:strCache>
                <c:ptCount val="1"/>
                <c:pt idx="0">
                  <c:v>vsebnost</c:v>
                </c:pt>
              </c:strCache>
            </c:strRef>
          </c:tx>
          <c:spPr>
            <a:solidFill>
              <a:schemeClr val="accent5">
                <a:lumMod val="75000"/>
              </a:schemeClr>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2024'!$A$50:$A$56</c:f>
              <c:strCache>
                <c:ptCount val="7"/>
                <c:pt idx="0">
                  <c:v>Polimerni materiali in izdelki</c:v>
                </c:pt>
                <c:pt idx="1">
                  <c:v>Izdelki iz različnih materialov</c:v>
                </c:pt>
                <c:pt idx="2">
                  <c:v>Izdelki iz keramike in porcelana</c:v>
                </c:pt>
                <c:pt idx="3">
                  <c:v>Kovinska posoda, embalaža, pripomočki, pribor</c:v>
                </c:pt>
                <c:pt idx="4">
                  <c:v>Izdelki iz papirja, kartona ali celuloze</c:v>
                </c:pt>
                <c:pt idx="5">
                  <c:v>Izdelki iz lesa in podobnih materialov</c:v>
                </c:pt>
                <c:pt idx="6">
                  <c:v>Izdelki iz regenerirane celuloze</c:v>
                </c:pt>
              </c:strCache>
            </c:strRef>
          </c:cat>
          <c:val>
            <c:numRef>
              <c:f>'FCM 2024'!$F$50:$F$56</c:f>
              <c:numCache>
                <c:formatCode>General</c:formatCode>
                <c:ptCount val="7"/>
                <c:pt idx="0">
                  <c:v>4</c:v>
                </c:pt>
                <c:pt idx="1">
                  <c:v>2</c:v>
                </c:pt>
                <c:pt idx="5">
                  <c:v>1</c:v>
                </c:pt>
              </c:numCache>
            </c:numRef>
          </c:val>
          <c:extLst>
            <c:ext xmlns:c16="http://schemas.microsoft.com/office/drawing/2014/chart" uri="{C3380CC4-5D6E-409C-BE32-E72D297353CC}">
              <c16:uniqueId val="{00000004-68DB-45BD-94F6-39BBFDD0AF39}"/>
            </c:ext>
          </c:extLst>
        </c:ser>
        <c:ser>
          <c:idx val="5"/>
          <c:order val="5"/>
          <c:tx>
            <c:strRef>
              <c:f>'FCM 2024'!$G$49</c:f>
              <c:strCache>
                <c:ptCount val="1"/>
                <c:pt idx="0">
                  <c:v>identifikacija organskih spojin</c:v>
                </c:pt>
              </c:strCache>
            </c:strRef>
          </c:tx>
          <c:spPr>
            <a:solidFill>
              <a:schemeClr val="accent2"/>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2024'!$A$50:$A$56</c:f>
              <c:strCache>
                <c:ptCount val="7"/>
                <c:pt idx="0">
                  <c:v>Polimerni materiali in izdelki</c:v>
                </c:pt>
                <c:pt idx="1">
                  <c:v>Izdelki iz različnih materialov</c:v>
                </c:pt>
                <c:pt idx="2">
                  <c:v>Izdelki iz keramike in porcelana</c:v>
                </c:pt>
                <c:pt idx="3">
                  <c:v>Kovinska posoda, embalaža, pripomočki, pribor</c:v>
                </c:pt>
                <c:pt idx="4">
                  <c:v>Izdelki iz papirja, kartona ali celuloze</c:v>
                </c:pt>
                <c:pt idx="5">
                  <c:v>Izdelki iz lesa in podobnih materialov</c:v>
                </c:pt>
                <c:pt idx="6">
                  <c:v>Izdelki iz regenerirane celuloze</c:v>
                </c:pt>
              </c:strCache>
            </c:strRef>
          </c:cat>
          <c:val>
            <c:numRef>
              <c:f>'FCM 2024'!$G$50:$G$56</c:f>
              <c:numCache>
                <c:formatCode>General</c:formatCode>
                <c:ptCount val="7"/>
                <c:pt idx="0">
                  <c:v>3</c:v>
                </c:pt>
                <c:pt idx="4">
                  <c:v>1</c:v>
                </c:pt>
                <c:pt idx="5">
                  <c:v>1</c:v>
                </c:pt>
              </c:numCache>
            </c:numRef>
          </c:val>
          <c:extLst>
            <c:ext xmlns:c16="http://schemas.microsoft.com/office/drawing/2014/chart" uri="{C3380CC4-5D6E-409C-BE32-E72D297353CC}">
              <c16:uniqueId val="{00000005-68DB-45BD-94F6-39BBFDD0AF39}"/>
            </c:ext>
          </c:extLst>
        </c:ser>
        <c:ser>
          <c:idx val="6"/>
          <c:order val="6"/>
          <c:tx>
            <c:strRef>
              <c:f>'FCM 2024'!$H$49</c:f>
              <c:strCache>
                <c:ptCount val="1"/>
                <c:pt idx="0">
                  <c:v>organoleptična analiza</c:v>
                </c:pt>
              </c:strCache>
            </c:strRef>
          </c:tx>
          <c:spPr>
            <a:solidFill>
              <a:schemeClr val="accent1">
                <a:lumMod val="60000"/>
              </a:schemeClr>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2024'!$A$50:$A$56</c:f>
              <c:strCache>
                <c:ptCount val="7"/>
                <c:pt idx="0">
                  <c:v>Polimerni materiali in izdelki</c:v>
                </c:pt>
                <c:pt idx="1">
                  <c:v>Izdelki iz različnih materialov</c:v>
                </c:pt>
                <c:pt idx="2">
                  <c:v>Izdelki iz keramike in porcelana</c:v>
                </c:pt>
                <c:pt idx="3">
                  <c:v>Kovinska posoda, embalaža, pripomočki, pribor</c:v>
                </c:pt>
                <c:pt idx="4">
                  <c:v>Izdelki iz papirja, kartona ali celuloze</c:v>
                </c:pt>
                <c:pt idx="5">
                  <c:v>Izdelki iz lesa in podobnih materialov</c:v>
                </c:pt>
                <c:pt idx="6">
                  <c:v>Izdelki iz regenerirane celuloze</c:v>
                </c:pt>
              </c:strCache>
            </c:strRef>
          </c:cat>
          <c:val>
            <c:numRef>
              <c:f>'FCM 2024'!$H$50:$H$56</c:f>
              <c:numCache>
                <c:formatCode>General</c:formatCode>
                <c:ptCount val="7"/>
                <c:pt idx="5">
                  <c:v>1</c:v>
                </c:pt>
              </c:numCache>
            </c:numRef>
          </c:val>
          <c:extLst>
            <c:ext xmlns:c16="http://schemas.microsoft.com/office/drawing/2014/chart" uri="{C3380CC4-5D6E-409C-BE32-E72D297353CC}">
              <c16:uniqueId val="{00000006-68DB-45BD-94F6-39BBFDD0AF39}"/>
            </c:ext>
          </c:extLst>
        </c:ser>
        <c:dLbls>
          <c:dLblPos val="ctr"/>
          <c:showLegendKey val="0"/>
          <c:showVal val="1"/>
          <c:showCatName val="0"/>
          <c:showSerName val="0"/>
          <c:showPercent val="0"/>
          <c:showBubbleSize val="0"/>
        </c:dLbls>
        <c:gapWidth val="150"/>
        <c:overlap val="100"/>
        <c:axId val="884973208"/>
        <c:axId val="884980408"/>
      </c:barChart>
      <c:catAx>
        <c:axId val="884973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884980408"/>
        <c:crosses val="autoZero"/>
        <c:auto val="1"/>
        <c:lblAlgn val="ctr"/>
        <c:lblOffset val="100"/>
        <c:noMultiLvlLbl val="0"/>
      </c:catAx>
      <c:valAx>
        <c:axId val="884980408"/>
        <c:scaling>
          <c:orientation val="minMax"/>
        </c:scaling>
        <c:delete val="0"/>
        <c:axPos val="l"/>
        <c:numFmt formatCode="General" sourceLinked="1"/>
        <c:majorTickMark val="none"/>
        <c:minorTickMark val="in"/>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84973208"/>
        <c:crosses val="autoZero"/>
        <c:crossBetween val="between"/>
        <c:minorUnit val="10"/>
      </c:valAx>
      <c:spPr>
        <a:noFill/>
        <a:ln>
          <a:noFill/>
        </a:ln>
        <a:effectLst/>
      </c:spPr>
    </c:plotArea>
    <c:legend>
      <c:legendPos val="b"/>
      <c:layout>
        <c:manualLayout>
          <c:xMode val="edge"/>
          <c:yMode val="edge"/>
          <c:x val="0.52081340634742268"/>
          <c:y val="2.454097999654806E-2"/>
          <c:w val="0.47667142494863118"/>
          <c:h val="0.421271388695460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932424491714656"/>
          <c:y val="0.11981661680936172"/>
          <c:w val="0.55494682101304504"/>
          <c:h val="0.86594321997959867"/>
        </c:manualLayout>
      </c:layout>
      <c:pieChart>
        <c:varyColors val="1"/>
        <c:ser>
          <c:idx val="0"/>
          <c:order val="0"/>
          <c:spPr>
            <a:scene3d>
              <a:camera prst="orthographicFront"/>
              <a:lightRig rig="threePt" dir="t">
                <a:rot lat="0" lon="0" rev="1200000"/>
              </a:lightRig>
            </a:scene3d>
            <a:sp3d>
              <a:bevelT w="63500" h="25400"/>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1-6009-4980-A087-9D993040DFCB}"/>
              </c:ext>
            </c:extLst>
          </c:dPt>
          <c:dPt>
            <c:idx val="1"/>
            <c:bubble3D val="0"/>
            <c:spPr>
              <a:solidFill>
                <a:srgbClr val="C00000"/>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3-6009-4980-A087-9D993040DFCB}"/>
              </c:ext>
            </c:extLst>
          </c:dPt>
          <c:dLbls>
            <c:dLbl>
              <c:idx val="0"/>
              <c:layout>
                <c:manualLayout>
                  <c:x val="6.0463769737486121E-2"/>
                  <c:y val="-0.301343338229167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009-4980-A087-9D993040DFCB}"/>
                </c:ext>
              </c:extLst>
            </c:dLbl>
            <c:dLbl>
              <c:idx val="1"/>
              <c:layout>
                <c:manualLayout>
                  <c:x val="-0.10636502526736401"/>
                  <c:y val="0"/>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27313432835820894"/>
                      <c:h val="0.14538573508005823"/>
                    </c:manualLayout>
                  </c15:layout>
                </c:ext>
                <c:ext xmlns:c16="http://schemas.microsoft.com/office/drawing/2014/chart" uri="{C3380CC4-5D6E-409C-BE32-E72D297353CC}">
                  <c16:uniqueId val="{00000003-6009-4980-A087-9D993040DFC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'FCM 2024'!$B$91:$C$91</c:f>
              <c:strCache>
                <c:ptCount val="2"/>
                <c:pt idx="0">
                  <c:v>skladni*</c:v>
                </c:pt>
                <c:pt idx="1">
                  <c:v>neskladni*</c:v>
                </c:pt>
              </c:strCache>
            </c:strRef>
          </c:cat>
          <c:val>
            <c:numRef>
              <c:f>'FCM 2024'!$B$92:$C$92</c:f>
              <c:numCache>
                <c:formatCode>General</c:formatCode>
                <c:ptCount val="2"/>
                <c:pt idx="0">
                  <c:v>218</c:v>
                </c:pt>
                <c:pt idx="1">
                  <c:v>2</c:v>
                </c:pt>
              </c:numCache>
            </c:numRef>
          </c:val>
          <c:extLst>
            <c:ext xmlns:c16="http://schemas.microsoft.com/office/drawing/2014/chart" uri="{C3380CC4-5D6E-409C-BE32-E72D297353CC}">
              <c16:uniqueId val="{00000004-6009-4980-A087-9D993040DFCB}"/>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'FCM 2024'!$B$62</c:f>
              <c:strCache>
                <c:ptCount val="1"/>
                <c:pt idx="0">
                  <c:v>skladni</c:v>
                </c:pt>
              </c:strCache>
            </c:strRef>
          </c:tx>
          <c:spPr>
            <a:solidFill>
              <a:schemeClr val="accent1"/>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2024'!$A$63:$A$69</c:f>
              <c:strCache>
                <c:ptCount val="7"/>
                <c:pt idx="0">
                  <c:v>Polimerni materiali in izdelki</c:v>
                </c:pt>
                <c:pt idx="1">
                  <c:v>Izdelki iz različnih materialov</c:v>
                </c:pt>
                <c:pt idx="2">
                  <c:v>Izdelki iz keramike in porcelana</c:v>
                </c:pt>
                <c:pt idx="3">
                  <c:v>Kovinska posoda, embalaža, pripomočki, pribor</c:v>
                </c:pt>
                <c:pt idx="4">
                  <c:v>Izdelki iz papirja, kartona ali celuloze</c:v>
                </c:pt>
                <c:pt idx="5">
                  <c:v>Izdelki iz lesa in podobnih materialov</c:v>
                </c:pt>
                <c:pt idx="6">
                  <c:v>Izdelki iz regenerirane celuloze</c:v>
                </c:pt>
              </c:strCache>
            </c:strRef>
          </c:cat>
          <c:val>
            <c:numRef>
              <c:f>'FCM 2024'!$B$63:$B$69</c:f>
              <c:numCache>
                <c:formatCode>General</c:formatCode>
                <c:ptCount val="7"/>
                <c:pt idx="0">
                  <c:v>88</c:v>
                </c:pt>
                <c:pt idx="1">
                  <c:v>53</c:v>
                </c:pt>
                <c:pt idx="2">
                  <c:v>27</c:v>
                </c:pt>
                <c:pt idx="3">
                  <c:v>27</c:v>
                </c:pt>
                <c:pt idx="4">
                  <c:v>20</c:v>
                </c:pt>
                <c:pt idx="5">
                  <c:v>2</c:v>
                </c:pt>
                <c:pt idx="6">
                  <c:v>1</c:v>
                </c:pt>
              </c:numCache>
            </c:numRef>
          </c:val>
          <c:extLst>
            <c:ext xmlns:c16="http://schemas.microsoft.com/office/drawing/2014/chart" uri="{C3380CC4-5D6E-409C-BE32-E72D297353CC}">
              <c16:uniqueId val="{00000000-DBFB-405B-9401-A28EA029D324}"/>
            </c:ext>
          </c:extLst>
        </c:ser>
        <c:ser>
          <c:idx val="1"/>
          <c:order val="1"/>
          <c:tx>
            <c:strRef>
              <c:f>'FCM 2024'!$C$62</c:f>
              <c:strCache>
                <c:ptCount val="1"/>
                <c:pt idx="0">
                  <c:v>niso skladni</c:v>
                </c:pt>
              </c:strCache>
            </c:strRef>
          </c:tx>
          <c:spPr>
            <a:solidFill>
              <a:srgbClr val="C00000"/>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'FCM 2024'!$A$63:$A$69</c:f>
              <c:strCache>
                <c:ptCount val="7"/>
                <c:pt idx="0">
                  <c:v>Polimerni materiali in izdelki</c:v>
                </c:pt>
                <c:pt idx="1">
                  <c:v>Izdelki iz različnih materialov</c:v>
                </c:pt>
                <c:pt idx="2">
                  <c:v>Izdelki iz keramike in porcelana</c:v>
                </c:pt>
                <c:pt idx="3">
                  <c:v>Kovinska posoda, embalaža, pripomočki, pribor</c:v>
                </c:pt>
                <c:pt idx="4">
                  <c:v>Izdelki iz papirja, kartona ali celuloze</c:v>
                </c:pt>
                <c:pt idx="5">
                  <c:v>Izdelki iz lesa in podobnih materialov</c:v>
                </c:pt>
                <c:pt idx="6">
                  <c:v>Izdelki iz regenerirane celuloze</c:v>
                </c:pt>
              </c:strCache>
            </c:strRef>
          </c:cat>
          <c:val>
            <c:numRef>
              <c:f>'FCM 2024'!$C$63:$C$69</c:f>
              <c:numCache>
                <c:formatCode>General</c:formatCode>
                <c:ptCount val="7"/>
                <c:pt idx="0">
                  <c:v>2</c:v>
                </c:pt>
              </c:numCache>
            </c:numRef>
          </c:val>
          <c:extLst>
            <c:ext xmlns:c16="http://schemas.microsoft.com/office/drawing/2014/chart" uri="{C3380CC4-5D6E-409C-BE32-E72D297353CC}">
              <c16:uniqueId val="{00000001-DBFB-405B-9401-A28EA029D324}"/>
            </c:ext>
          </c:extLst>
        </c:ser>
        <c:dLbls>
          <c:showLegendKey val="0"/>
          <c:showVal val="0"/>
          <c:showCatName val="0"/>
          <c:showSerName val="0"/>
          <c:showPercent val="0"/>
          <c:showBubbleSize val="0"/>
        </c:dLbls>
        <c:gapWidth val="150"/>
        <c:overlap val="100"/>
        <c:axId val="968781480"/>
        <c:axId val="968781840"/>
      </c:barChart>
      <c:catAx>
        <c:axId val="968781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968781840"/>
        <c:crosses val="autoZero"/>
        <c:auto val="1"/>
        <c:lblAlgn val="ctr"/>
        <c:lblOffset val="100"/>
        <c:noMultiLvlLbl val="0"/>
      </c:catAx>
      <c:valAx>
        <c:axId val="968781840"/>
        <c:scaling>
          <c:orientation val="minMax"/>
          <c:min val="0"/>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968781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706270627062702E-2"/>
          <c:y val="0.10833333333333334"/>
          <c:w val="0.82508250825082508"/>
          <c:h val="0.83333333333333337"/>
        </c:manualLayout>
      </c:layout>
      <c:pieChart>
        <c:varyColors val="1"/>
        <c:ser>
          <c:idx val="0"/>
          <c:order val="0"/>
          <c:spPr>
            <a:scene3d>
              <a:camera prst="orthographicFront"/>
              <a:lightRig rig="threePt" dir="t">
                <a:rot lat="0" lon="0" rev="1200000"/>
              </a:lightRig>
            </a:scene3d>
            <a:sp3d>
              <a:bevelT w="63500" h="25400"/>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1-0FFB-452D-B7CD-1F851C03124C}"/>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3-0FFB-452D-B7CD-1F851C03124C}"/>
              </c:ext>
            </c:extLst>
          </c:dPt>
          <c:dLbls>
            <c:dLbl>
              <c:idx val="0"/>
              <c:layout>
                <c:manualLayout>
                  <c:x val="-0.11712171907647409"/>
                  <c:y val="3.5052932605865166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fld id="{09929420-8875-42E7-B389-B836C70A5ABE}" type="CATEGORYNAME">
                      <a:rPr lang="en-US">
                        <a:solidFill>
                          <a:sysClr val="windowText" lastClr="000000"/>
                        </a:solidFill>
                      </a:rPr>
                      <a:pPr>
                        <a:defRPr>
                          <a:solidFill>
                            <a:schemeClr val="bg1"/>
                          </a:solidFill>
                        </a:defRPr>
                      </a:pPr>
                      <a:t>[IME KATEGORIJE]</a:t>
                    </a:fld>
                    <a:r>
                      <a:rPr lang="en-US" baseline="0"/>
                      <a:t>
</a:t>
                    </a:r>
                    <a:fld id="{54E41201-F85B-49DE-9AE7-6CDA186C88D2}" type="PERCENTAGE">
                      <a:rPr lang="en-US" baseline="0">
                        <a:solidFill>
                          <a:sysClr val="windowText" lastClr="000000"/>
                        </a:solidFill>
                      </a:rPr>
                      <a:pPr>
                        <a:defRPr>
                          <a:solidFill>
                            <a:schemeClr val="bg1"/>
                          </a:solidFill>
                        </a:defRPr>
                      </a:pPr>
                      <a:t>[ODSTOTEK]</a:t>
                    </a:fld>
                    <a:endParaRPr lang="en-US" baseline="0"/>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38441093410354032"/>
                      <c:h val="0.23094736189472378"/>
                    </c:manualLayout>
                  </c15:layout>
                  <c15:dlblFieldTable/>
                  <c15:showDataLabelsRange val="0"/>
                </c:ext>
                <c:ext xmlns:c16="http://schemas.microsoft.com/office/drawing/2014/chart" uri="{C3380CC4-5D6E-409C-BE32-E72D297353CC}">
                  <c16:uniqueId val="{00000001-0FFB-452D-B7CD-1F851C03124C}"/>
                </c:ext>
              </c:extLst>
            </c:dLbl>
            <c:dLbl>
              <c:idx val="1"/>
              <c:layout>
                <c:manualLayout>
                  <c:x val="0.1368618462848637"/>
                  <c:y val="-1.6517618819234178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30521015743949581"/>
                      <c:h val="0.28926361732873279"/>
                    </c:manualLayout>
                  </c15:layout>
                </c:ext>
                <c:ext xmlns:c16="http://schemas.microsoft.com/office/drawing/2014/chart" uri="{C3380CC4-5D6E-409C-BE32-E72D297353CC}">
                  <c16:uniqueId val="{00000003-0FFB-452D-B7CD-1F851C03124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'ŽIVILA 2024'!$A$4:$A$5</c:f>
              <c:strCache>
                <c:ptCount val="2"/>
                <c:pt idx="0">
                  <c:v>Živila za posebne skupine</c:v>
                </c:pt>
                <c:pt idx="1">
                  <c:v>Prehranska dopolnila</c:v>
                </c:pt>
              </c:strCache>
            </c:strRef>
          </c:cat>
          <c:val>
            <c:numRef>
              <c:f>'ŽIVILA 2024'!$B$4:$B$5</c:f>
              <c:numCache>
                <c:formatCode>General</c:formatCode>
                <c:ptCount val="2"/>
                <c:pt idx="0">
                  <c:v>60</c:v>
                </c:pt>
                <c:pt idx="1">
                  <c:v>66</c:v>
                </c:pt>
              </c:numCache>
            </c:numRef>
          </c:val>
          <c:extLst>
            <c:ext xmlns:c16="http://schemas.microsoft.com/office/drawing/2014/chart" uri="{C3380CC4-5D6E-409C-BE32-E72D297353CC}">
              <c16:uniqueId val="{00000004-0FFB-452D-B7CD-1F851C03124C}"/>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13822060331101"/>
          <c:y val="4.5977011494252873E-2"/>
          <c:w val="0.76005845529696603"/>
          <c:h val="0.6945431283455159"/>
        </c:manualLayout>
      </c:layout>
      <c:barChart>
        <c:barDir val="col"/>
        <c:grouping val="percentStacked"/>
        <c:varyColors val="0"/>
        <c:ser>
          <c:idx val="0"/>
          <c:order val="0"/>
          <c:tx>
            <c:strRef>
              <c:f>'ŽIVILA 2024'!$B$10</c:f>
              <c:strCache>
                <c:ptCount val="1"/>
                <c:pt idx="0">
                  <c:v>Letni program</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2024'!$A$11:$A$12</c:f>
              <c:strCache>
                <c:ptCount val="2"/>
                <c:pt idx="0">
                  <c:v>Živila za posebne skupine</c:v>
                </c:pt>
                <c:pt idx="1">
                  <c:v>Prehranska dopolnila</c:v>
                </c:pt>
              </c:strCache>
            </c:strRef>
          </c:cat>
          <c:val>
            <c:numRef>
              <c:f>'ŽIVILA 2024'!$B$11:$B$12</c:f>
              <c:numCache>
                <c:formatCode>General</c:formatCode>
                <c:ptCount val="2"/>
                <c:pt idx="0">
                  <c:v>59</c:v>
                </c:pt>
                <c:pt idx="1">
                  <c:v>40</c:v>
                </c:pt>
              </c:numCache>
            </c:numRef>
          </c:val>
          <c:extLst>
            <c:ext xmlns:c16="http://schemas.microsoft.com/office/drawing/2014/chart" uri="{C3380CC4-5D6E-409C-BE32-E72D297353CC}">
              <c16:uniqueId val="{00000000-7BB6-4AD2-9A41-0311D6307CBC}"/>
            </c:ext>
          </c:extLst>
        </c:ser>
        <c:ser>
          <c:idx val="1"/>
          <c:order val="1"/>
          <c:tx>
            <c:strRef>
              <c:f>'ŽIVILA 2024'!$C$10</c:f>
              <c:strCache>
                <c:ptCount val="1"/>
                <c:pt idx="0">
                  <c:v>Dodatni nadzor</c:v>
                </c:pt>
              </c:strCache>
            </c:strRef>
          </c:tx>
          <c:spPr>
            <a:solidFill>
              <a:schemeClr val="accent6">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2024'!$A$11:$A$12</c:f>
              <c:strCache>
                <c:ptCount val="2"/>
                <c:pt idx="0">
                  <c:v>Živila za posebne skupine</c:v>
                </c:pt>
                <c:pt idx="1">
                  <c:v>Prehranska dopolnila</c:v>
                </c:pt>
              </c:strCache>
            </c:strRef>
          </c:cat>
          <c:val>
            <c:numRef>
              <c:f>'ŽIVILA 2024'!$C$11:$C$12</c:f>
              <c:numCache>
                <c:formatCode>General</c:formatCode>
                <c:ptCount val="2"/>
                <c:pt idx="0">
                  <c:v>1</c:v>
                </c:pt>
              </c:numCache>
            </c:numRef>
          </c:val>
          <c:extLst>
            <c:ext xmlns:c16="http://schemas.microsoft.com/office/drawing/2014/chart" uri="{C3380CC4-5D6E-409C-BE32-E72D297353CC}">
              <c16:uniqueId val="{00000001-7BB6-4AD2-9A41-0311D6307CBC}"/>
            </c:ext>
          </c:extLst>
        </c:ser>
        <c:ser>
          <c:idx val="2"/>
          <c:order val="2"/>
          <c:tx>
            <c:strRef>
              <c:f>'ŽIVILA 2024'!$D$10</c:f>
              <c:strCache>
                <c:ptCount val="1"/>
                <c:pt idx="0">
                  <c:v>Uvoz</c:v>
                </c:pt>
              </c:strCache>
            </c:strRef>
          </c:tx>
          <c:spPr>
            <a:solidFill>
              <a:schemeClr val="bg1">
                <a:lumMod val="75000"/>
              </a:schemeClr>
            </a:soli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invertIfNegative val="0"/>
          <c:dPt>
            <c:idx val="1"/>
            <c:invertIfNegative val="0"/>
            <c:bubble3D val="0"/>
            <c:spPr>
              <a:solidFill>
                <a:schemeClr val="accent3"/>
              </a:solidFill>
              <a:ln>
                <a:noFill/>
              </a:ln>
              <a:effectLst>
                <a:outerShdw blurRad="57150" dist="19050" dir="5400000" algn="ctr" rotWithShape="0">
                  <a:srgbClr val="000000">
                    <a:alpha val="63000"/>
                  </a:srgbClr>
                </a:outerShdw>
              </a:effectLst>
              <a:scene3d>
                <a:camera prst="orthographicFront"/>
                <a:lightRig rig="threePt" dir="t"/>
              </a:scene3d>
              <a:sp3d>
                <a:bevelT w="63500" h="25400"/>
              </a:sp3d>
            </c:spPr>
            <c:extLst>
              <c:ext xmlns:c16="http://schemas.microsoft.com/office/drawing/2014/chart" uri="{C3380CC4-5D6E-409C-BE32-E72D297353CC}">
                <c16:uniqueId val="{00000003-7BB6-4AD2-9A41-0311D6307CB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2024'!$A$11:$A$12</c:f>
              <c:strCache>
                <c:ptCount val="2"/>
                <c:pt idx="0">
                  <c:v>Živila za posebne skupine</c:v>
                </c:pt>
                <c:pt idx="1">
                  <c:v>Prehranska dopolnila</c:v>
                </c:pt>
              </c:strCache>
            </c:strRef>
          </c:cat>
          <c:val>
            <c:numRef>
              <c:f>'ŽIVILA 2024'!$D$11:$D$12</c:f>
              <c:numCache>
                <c:formatCode>General</c:formatCode>
                <c:ptCount val="2"/>
                <c:pt idx="1">
                  <c:v>26</c:v>
                </c:pt>
              </c:numCache>
            </c:numRef>
          </c:val>
          <c:extLst>
            <c:ext xmlns:c16="http://schemas.microsoft.com/office/drawing/2014/chart" uri="{C3380CC4-5D6E-409C-BE32-E72D297353CC}">
              <c16:uniqueId val="{00000004-7BB6-4AD2-9A41-0311D6307CBC}"/>
            </c:ext>
          </c:extLst>
        </c:ser>
        <c:dLbls>
          <c:showLegendKey val="0"/>
          <c:showVal val="1"/>
          <c:showCatName val="0"/>
          <c:showSerName val="0"/>
          <c:showPercent val="0"/>
          <c:showBubbleSize val="0"/>
        </c:dLbls>
        <c:gapWidth val="150"/>
        <c:overlap val="100"/>
        <c:axId val="231531648"/>
        <c:axId val="231533184"/>
      </c:barChart>
      <c:catAx>
        <c:axId val="23153164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231533184"/>
        <c:crossesAt val="0"/>
        <c:auto val="1"/>
        <c:lblAlgn val="ctr"/>
        <c:lblOffset val="100"/>
        <c:noMultiLvlLbl val="0"/>
      </c:catAx>
      <c:valAx>
        <c:axId val="231533184"/>
        <c:scaling>
          <c:orientation val="minMax"/>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3153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13822060331101"/>
          <c:y val="4.5977011494252873E-2"/>
          <c:w val="0.76005845529696603"/>
          <c:h val="0.69248330165625838"/>
        </c:manualLayout>
      </c:layout>
      <c:barChart>
        <c:barDir val="col"/>
        <c:grouping val="percentStacked"/>
        <c:varyColors val="0"/>
        <c:ser>
          <c:idx val="0"/>
          <c:order val="0"/>
          <c:tx>
            <c:strRef>
              <c:f>'ŽIVILA 2024'!$B$29</c:f>
              <c:strCache>
                <c:ptCount val="1"/>
                <c:pt idx="0">
                  <c:v>Slovenija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2024'!$A$30:$A$31</c:f>
              <c:strCache>
                <c:ptCount val="2"/>
                <c:pt idx="0">
                  <c:v>Živila za posebne skupine</c:v>
                </c:pt>
                <c:pt idx="1">
                  <c:v>Prehranska dopolnila</c:v>
                </c:pt>
              </c:strCache>
            </c:strRef>
          </c:cat>
          <c:val>
            <c:numRef>
              <c:f>'ŽIVILA 2024'!$B$30:$B$31</c:f>
              <c:numCache>
                <c:formatCode>General</c:formatCode>
                <c:ptCount val="2"/>
                <c:pt idx="0">
                  <c:v>4</c:v>
                </c:pt>
                <c:pt idx="1">
                  <c:v>16</c:v>
                </c:pt>
              </c:numCache>
            </c:numRef>
          </c:val>
          <c:extLst>
            <c:ext xmlns:c16="http://schemas.microsoft.com/office/drawing/2014/chart" uri="{C3380CC4-5D6E-409C-BE32-E72D297353CC}">
              <c16:uniqueId val="{00000000-40A8-41A1-B4BF-60159888CA8C}"/>
            </c:ext>
          </c:extLst>
        </c:ser>
        <c:ser>
          <c:idx val="1"/>
          <c:order val="1"/>
          <c:tx>
            <c:strRef>
              <c:f>'ŽIVILA 2024'!$C$29</c:f>
              <c:strCache>
                <c:ptCount val="1"/>
                <c:pt idx="0">
                  <c:v>Druge države EU</c:v>
                </c:pt>
              </c:strCache>
            </c:strRef>
          </c:tx>
          <c:spPr>
            <a:solidFill>
              <a:schemeClr val="accent6">
                <a:lumMod val="75000"/>
              </a:schemeClr>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invertIfNegative val="0"/>
          <c:dPt>
            <c:idx val="0"/>
            <c:invertIfNegative val="0"/>
            <c:bubble3D val="0"/>
            <c:spPr>
              <a:solidFill>
                <a:schemeClr val="accent6">
                  <a:lumMod val="75000"/>
                </a:schemeClr>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2-40A8-41A1-B4BF-60159888CA8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'ŽIVILA 2024'!$A$30:$A$31</c:f>
              <c:strCache>
                <c:ptCount val="2"/>
                <c:pt idx="0">
                  <c:v>Živila za posebne skupine</c:v>
                </c:pt>
                <c:pt idx="1">
                  <c:v>Prehranska dopolnila</c:v>
                </c:pt>
              </c:strCache>
            </c:strRef>
          </c:cat>
          <c:val>
            <c:numRef>
              <c:f>'ŽIVILA 2024'!$C$30:$C$31</c:f>
              <c:numCache>
                <c:formatCode>General</c:formatCode>
                <c:ptCount val="2"/>
                <c:pt idx="0">
                  <c:v>50</c:v>
                </c:pt>
                <c:pt idx="1">
                  <c:v>12</c:v>
                </c:pt>
              </c:numCache>
            </c:numRef>
          </c:val>
          <c:extLst>
            <c:ext xmlns:c16="http://schemas.microsoft.com/office/drawing/2014/chart" uri="{C3380CC4-5D6E-409C-BE32-E72D297353CC}">
              <c16:uniqueId val="{00000003-40A8-41A1-B4BF-60159888CA8C}"/>
            </c:ext>
          </c:extLst>
        </c:ser>
        <c:ser>
          <c:idx val="2"/>
          <c:order val="2"/>
          <c:tx>
            <c:strRef>
              <c:f>'ŽIVILA 2024'!$D$29</c:f>
              <c:strCache>
                <c:ptCount val="1"/>
                <c:pt idx="0">
                  <c:v>Tretje države</c:v>
                </c:pt>
              </c:strCache>
            </c:strRef>
          </c:tx>
          <c:spPr>
            <a:solidFill>
              <a:schemeClr val="accent3"/>
            </a:soli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2024'!$A$30:$A$31</c:f>
              <c:strCache>
                <c:ptCount val="2"/>
                <c:pt idx="0">
                  <c:v>Živila za posebne skupine</c:v>
                </c:pt>
                <c:pt idx="1">
                  <c:v>Prehranska dopolnila</c:v>
                </c:pt>
              </c:strCache>
            </c:strRef>
          </c:cat>
          <c:val>
            <c:numRef>
              <c:f>'ŽIVILA 2024'!$D$30:$D$31</c:f>
              <c:numCache>
                <c:formatCode>General</c:formatCode>
                <c:ptCount val="2"/>
                <c:pt idx="0">
                  <c:v>6</c:v>
                </c:pt>
                <c:pt idx="1">
                  <c:v>38</c:v>
                </c:pt>
              </c:numCache>
            </c:numRef>
          </c:val>
          <c:extLst>
            <c:ext xmlns:c16="http://schemas.microsoft.com/office/drawing/2014/chart" uri="{C3380CC4-5D6E-409C-BE32-E72D297353CC}">
              <c16:uniqueId val="{00000004-40A8-41A1-B4BF-60159888CA8C}"/>
            </c:ext>
          </c:extLst>
        </c:ser>
        <c:dLbls>
          <c:showLegendKey val="0"/>
          <c:showVal val="1"/>
          <c:showCatName val="0"/>
          <c:showSerName val="0"/>
          <c:showPercent val="0"/>
          <c:showBubbleSize val="0"/>
        </c:dLbls>
        <c:gapWidth val="150"/>
        <c:overlap val="100"/>
        <c:axId val="231531648"/>
        <c:axId val="231533184"/>
      </c:barChart>
      <c:catAx>
        <c:axId val="231531648"/>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231533184"/>
        <c:crossesAt val="0"/>
        <c:auto val="1"/>
        <c:lblAlgn val="ctr"/>
        <c:lblOffset val="100"/>
        <c:noMultiLvlLbl val="0"/>
      </c:catAx>
      <c:valAx>
        <c:axId val="231533184"/>
        <c:scaling>
          <c:orientation val="minMax"/>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3153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137471542847595"/>
          <c:y val="0.12517800659532943"/>
          <c:w val="0.51127327916901644"/>
          <c:h val="0.82371806088341537"/>
        </c:manualLayout>
      </c:layout>
      <c:pieChart>
        <c:varyColors val="1"/>
        <c:ser>
          <c:idx val="0"/>
          <c:order val="0"/>
          <c:spPr>
            <a:scene3d>
              <a:camera prst="orthographicFront"/>
              <a:lightRig rig="threePt" dir="t">
                <a:rot lat="0" lon="0" rev="1200000"/>
              </a:lightRig>
            </a:scene3d>
            <a:sp3d>
              <a:bevelT w="63500" h="25400"/>
            </a:sp3d>
          </c:spPr>
          <c:dPt>
            <c:idx val="0"/>
            <c:bubble3D val="0"/>
            <c:spPr>
              <a:solidFill>
                <a:schemeClr val="accent6">
                  <a:lumMod val="75000"/>
                </a:schemeClr>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1-CB58-4C83-B6B0-92A18DB588D6}"/>
              </c:ext>
            </c:extLst>
          </c:dPt>
          <c:dPt>
            <c:idx val="1"/>
            <c:bubble3D val="0"/>
            <c:spPr>
              <a:solidFill>
                <a:schemeClr val="accent1"/>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3-CB58-4C83-B6B0-92A18DB588D6}"/>
              </c:ext>
            </c:extLst>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l-SI"/>
                </a:p>
              </c:txPr>
              <c:dLblPos val="bestFit"/>
              <c:showLegendKey val="0"/>
              <c:showVal val="0"/>
              <c:showCatName val="1"/>
              <c:showSerName val="0"/>
              <c:showPercent val="1"/>
              <c:showBubbleSize val="0"/>
              <c:extLst>
                <c:ext xmlns:c16="http://schemas.microsoft.com/office/drawing/2014/chart" uri="{C3380CC4-5D6E-409C-BE32-E72D297353CC}">
                  <c16:uniqueId val="{00000001-CB58-4C83-B6B0-92A18DB588D6}"/>
                </c:ext>
              </c:extLst>
            </c:dLbl>
            <c:dLbl>
              <c:idx val="1"/>
              <c:layout>
                <c:manualLayout>
                  <c:x val="0.11003579098067287"/>
                  <c:y val="-0.28473852837360847"/>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fld id="{07D793DE-6724-415D-A26D-0CC2D113F306}" type="CATEGORYNAME">
                      <a:rPr lang="en-US" b="0">
                        <a:solidFill>
                          <a:schemeClr val="tx1"/>
                        </a:solidFill>
                      </a:rPr>
                      <a:pPr>
                        <a:defRPr>
                          <a:solidFill>
                            <a:schemeClr val="tx1"/>
                          </a:solidFill>
                        </a:defRPr>
                      </a:pPr>
                      <a:t>[IME KATEGORIJE]</a:t>
                    </a:fld>
                    <a:r>
                      <a:rPr lang="en-US" b="0" baseline="0">
                        <a:solidFill>
                          <a:schemeClr val="tx1"/>
                        </a:solidFill>
                      </a:rPr>
                      <a:t>
</a:t>
                    </a:r>
                    <a:fld id="{611992C6-FF93-4838-83FB-EBD6C4CBFA69}" type="PERCENTAGE">
                      <a:rPr lang="en-US" b="0" baseline="0">
                        <a:solidFill>
                          <a:schemeClr val="tx1"/>
                        </a:solidFill>
                      </a:rPr>
                      <a:pPr>
                        <a:defRPr>
                          <a:solidFill>
                            <a:schemeClr val="tx1"/>
                          </a:solidFill>
                        </a:defRPr>
                      </a:pPr>
                      <a:t>[ODSTOTEK]</a:t>
                    </a:fld>
                    <a:endParaRPr lang="en-US" b="0" baseline="0">
                      <a:solidFill>
                        <a:schemeClr val="tx1"/>
                      </a:solidFill>
                    </a:endParaRPr>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28237791932059447"/>
                      <c:h val="0.16645851560221639"/>
                    </c:manualLayout>
                  </c15:layout>
                  <c15:dlblFieldTable/>
                  <c15:showDataLabelsRange val="0"/>
                </c:ext>
                <c:ext xmlns:c16="http://schemas.microsoft.com/office/drawing/2014/chart" uri="{C3380CC4-5D6E-409C-BE32-E72D297353CC}">
                  <c16:uniqueId val="{00000003-CB58-4C83-B6B0-92A18DB588D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sl-SI"/>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'ŽIVILA 2024'!$A$42:$A$43</c:f>
              <c:strCache>
                <c:ptCount val="2"/>
                <c:pt idx="0">
                  <c:v>niso skladni</c:v>
                </c:pt>
                <c:pt idx="1">
                  <c:v>skladni/varni*</c:v>
                </c:pt>
              </c:strCache>
            </c:strRef>
          </c:cat>
          <c:val>
            <c:numRef>
              <c:f>'ŽIVILA 2024'!$B$42:$B$43</c:f>
              <c:numCache>
                <c:formatCode>General</c:formatCode>
                <c:ptCount val="2"/>
                <c:pt idx="0">
                  <c:v>6</c:v>
                </c:pt>
                <c:pt idx="1">
                  <c:v>120</c:v>
                </c:pt>
              </c:numCache>
            </c:numRef>
          </c:val>
          <c:extLst>
            <c:ext xmlns:c16="http://schemas.microsoft.com/office/drawing/2014/chart" uri="{C3380CC4-5D6E-409C-BE32-E72D297353CC}">
              <c16:uniqueId val="{00000004-CB58-4C83-B6B0-92A18DB588D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'SVP 2024'!$C$8</c:f>
              <c:strCache>
                <c:ptCount val="1"/>
                <c:pt idx="0">
                  <c:v>Oznake in opozorila</c:v>
                </c:pt>
              </c:strCache>
            </c:strRef>
          </c:tx>
          <c:invertIfNegative val="0"/>
          <c:dPt>
            <c:idx val="0"/>
            <c:invertIfNegative val="0"/>
            <c:bubble3D val="0"/>
            <c:extLst>
              <c:ext xmlns:c16="http://schemas.microsoft.com/office/drawing/2014/chart" uri="{C3380CC4-5D6E-409C-BE32-E72D297353CC}">
                <c16:uniqueId val="{00000000-413A-4DCA-B833-C2A8824CBD33}"/>
              </c:ext>
            </c:extLst>
          </c:dPt>
          <c:dLbls>
            <c:spPr>
              <a:noFill/>
              <a:ln>
                <a:noFill/>
              </a:ln>
              <a:effectLst/>
            </c:spPr>
            <c:txPr>
              <a:bodyPr/>
              <a:lstStyle/>
              <a:p>
                <a:pPr>
                  <a:defRPr b="1" i="0" baseline="0">
                    <a:solidFill>
                      <a:sysClr val="windowText" lastClr="000000"/>
                    </a:solidFill>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'SVP 2024'!$C$12</c:f>
              <c:numCache>
                <c:formatCode>0%</c:formatCode>
                <c:ptCount val="1"/>
                <c:pt idx="0">
                  <c:v>0.6</c:v>
                </c:pt>
              </c:numCache>
            </c:numRef>
          </c:val>
          <c:extLst>
            <c:ext xmlns:c16="http://schemas.microsoft.com/office/drawing/2014/chart" uri="{C3380CC4-5D6E-409C-BE32-E72D297353CC}">
              <c16:uniqueId val="{00000001-413A-4DCA-B833-C2A8824CBD33}"/>
            </c:ext>
          </c:extLst>
        </c:ser>
        <c:ser>
          <c:idx val="1"/>
          <c:order val="1"/>
          <c:tx>
            <c:strRef>
              <c:f>'SVP 2024'!$D$8</c:f>
              <c:strCache>
                <c:ptCount val="1"/>
                <c:pt idx="0">
                  <c:v>Fizikalne in mehanske lastnosti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'SVP 2024'!$D$12</c:f>
              <c:numCache>
                <c:formatCode>0%</c:formatCode>
                <c:ptCount val="1"/>
                <c:pt idx="0">
                  <c:v>0.8</c:v>
                </c:pt>
              </c:numCache>
            </c:numRef>
          </c:val>
          <c:extLst>
            <c:ext xmlns:c16="http://schemas.microsoft.com/office/drawing/2014/chart" uri="{C3380CC4-5D6E-409C-BE32-E72D297353CC}">
              <c16:uniqueId val="{00000002-413A-4DCA-B833-C2A8824CBD33}"/>
            </c:ext>
          </c:extLst>
        </c:ser>
        <c:ser>
          <c:idx val="4"/>
          <c:order val="2"/>
          <c:tx>
            <c:strRef>
              <c:f>'SVP 2024'!$E$8</c:f>
              <c:strCache>
                <c:ptCount val="1"/>
                <c:pt idx="0">
                  <c:v>Kemijske lastnosti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'SVP 2024'!$E$12</c:f>
              <c:numCache>
                <c:formatCode>0%</c:formatCode>
                <c:ptCount val="1"/>
                <c:pt idx="0">
                  <c:v>0</c:v>
                </c:pt>
              </c:numCache>
            </c:numRef>
          </c:val>
          <c:extLst>
            <c:ext xmlns:c16="http://schemas.microsoft.com/office/drawing/2014/chart" uri="{C3380CC4-5D6E-409C-BE32-E72D297353CC}">
              <c16:uniqueId val="{00000003-413A-4DCA-B833-C2A8824CBD33}"/>
            </c:ext>
          </c:extLst>
        </c:ser>
        <c:ser>
          <c:idx val="6"/>
          <c:order val="3"/>
          <c:tx>
            <c:strRef>
              <c:f>'SVP 2024'!$F$8</c:f>
              <c:strCache>
                <c:ptCount val="1"/>
                <c:pt idx="0">
                  <c:v>Resno tveganje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'SVP 2024'!$F$12</c:f>
              <c:numCache>
                <c:formatCode>0%</c:formatCode>
                <c:ptCount val="1"/>
                <c:pt idx="0">
                  <c:v>0.1</c:v>
                </c:pt>
              </c:numCache>
            </c:numRef>
          </c:val>
          <c:extLst>
            <c:ext xmlns:c16="http://schemas.microsoft.com/office/drawing/2014/chart" uri="{C3380CC4-5D6E-409C-BE32-E72D297353CC}">
              <c16:uniqueId val="{00000004-413A-4DCA-B833-C2A8824CBD33}"/>
            </c:ext>
          </c:extLst>
        </c:ser>
        <c:dLbls>
          <c:showLegendKey val="0"/>
          <c:showVal val="0"/>
          <c:showCatName val="0"/>
          <c:showSerName val="0"/>
          <c:showPercent val="0"/>
          <c:showBubbleSize val="0"/>
        </c:dLbls>
        <c:gapWidth val="150"/>
        <c:axId val="134284416"/>
        <c:axId val="134285952"/>
      </c:barChart>
      <c:catAx>
        <c:axId val="134284416"/>
        <c:scaling>
          <c:orientation val="minMax"/>
        </c:scaling>
        <c:delete val="0"/>
        <c:axPos val="b"/>
        <c:majorTickMark val="out"/>
        <c:minorTickMark val="none"/>
        <c:tickLblPos val="none"/>
        <c:crossAx val="134285952"/>
        <c:crosses val="autoZero"/>
        <c:auto val="1"/>
        <c:lblAlgn val="ctr"/>
        <c:lblOffset val="100"/>
        <c:noMultiLvlLbl val="0"/>
      </c:catAx>
      <c:valAx>
        <c:axId val="134285952"/>
        <c:scaling>
          <c:orientation val="minMax"/>
          <c:max val="1"/>
        </c:scaling>
        <c:delete val="0"/>
        <c:axPos val="l"/>
        <c:majorGridlines>
          <c:spPr>
            <a:ln>
              <a:noFill/>
            </a:ln>
          </c:spPr>
        </c:majorGridlines>
        <c:numFmt formatCode="0%" sourceLinked="1"/>
        <c:majorTickMark val="out"/>
        <c:minorTickMark val="none"/>
        <c:tickLblPos val="nextTo"/>
        <c:crossAx val="134284416"/>
        <c:crosses val="autoZero"/>
        <c:crossBetween val="between"/>
      </c:valAx>
      <c:spPr>
        <a:noFill/>
        <a:ln w="25400">
          <a:noFill/>
        </a:ln>
      </c:spPr>
    </c:plotArea>
    <c:legend>
      <c:legendPos val="tr"/>
      <c:overlay val="0"/>
    </c:legend>
    <c:plotVisOnly val="1"/>
    <c:dispBlanksAs val="gap"/>
    <c:showDLblsOverMax val="0"/>
  </c:chart>
  <c:spPr>
    <a:ln>
      <a:noFill/>
    </a:ln>
  </c:spPr>
  <c:txPr>
    <a:bodyPr/>
    <a:lstStyle/>
    <a:p>
      <a:pPr>
        <a:defRPr sz="800" baseline="0"/>
      </a:pPr>
      <a:endParaRPr lang="sl-SI"/>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85308676806278"/>
          <c:y val="4.7464940668824167E-2"/>
          <c:w val="0.80037275470859304"/>
          <c:h val="0.66317831630269508"/>
        </c:manualLayout>
      </c:layout>
      <c:barChart>
        <c:barDir val="col"/>
        <c:grouping val="percentStacked"/>
        <c:varyColors val="0"/>
        <c:ser>
          <c:idx val="0"/>
          <c:order val="0"/>
          <c:tx>
            <c:strRef>
              <c:f>'ŽIVILA 2024'!$B$35</c:f>
              <c:strCache>
                <c:ptCount val="1"/>
                <c:pt idx="0">
                  <c:v>skladni/varni*</c:v>
                </c:pt>
              </c:strCache>
            </c:strRef>
          </c:tx>
          <c:spPr>
            <a:solidFill>
              <a:schemeClr val="accent1"/>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2024'!$A$36:$A$37</c:f>
              <c:strCache>
                <c:ptCount val="2"/>
                <c:pt idx="0">
                  <c:v>Živila za posebne skupine</c:v>
                </c:pt>
                <c:pt idx="1">
                  <c:v>Prehranska dopolnila</c:v>
                </c:pt>
              </c:strCache>
            </c:strRef>
          </c:cat>
          <c:val>
            <c:numRef>
              <c:f>'ŽIVILA 2024'!$B$36:$B$37</c:f>
              <c:numCache>
                <c:formatCode>General</c:formatCode>
                <c:ptCount val="2"/>
                <c:pt idx="0">
                  <c:v>60</c:v>
                </c:pt>
                <c:pt idx="1">
                  <c:v>60</c:v>
                </c:pt>
              </c:numCache>
            </c:numRef>
          </c:val>
          <c:extLst>
            <c:ext xmlns:c16="http://schemas.microsoft.com/office/drawing/2014/chart" uri="{C3380CC4-5D6E-409C-BE32-E72D297353CC}">
              <c16:uniqueId val="{00000000-3003-40AC-9623-12AC67BB8233}"/>
            </c:ext>
          </c:extLst>
        </c:ser>
        <c:ser>
          <c:idx val="1"/>
          <c:order val="1"/>
          <c:tx>
            <c:strRef>
              <c:f>'ŽIVILA 2024'!$C$35</c:f>
              <c:strCache>
                <c:ptCount val="1"/>
                <c:pt idx="0">
                  <c:v>niso skladni</c:v>
                </c:pt>
              </c:strCache>
            </c:strRef>
          </c:tx>
          <c:spPr>
            <a:solidFill>
              <a:schemeClr val="accent6">
                <a:lumMod val="75000"/>
              </a:schemeClr>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2024'!$A$36:$A$37</c:f>
              <c:strCache>
                <c:ptCount val="2"/>
                <c:pt idx="0">
                  <c:v>Živila za posebne skupine</c:v>
                </c:pt>
                <c:pt idx="1">
                  <c:v>Prehranska dopolnila</c:v>
                </c:pt>
              </c:strCache>
            </c:strRef>
          </c:cat>
          <c:val>
            <c:numRef>
              <c:f>'ŽIVILA 2024'!$C$36:$C$37</c:f>
              <c:numCache>
                <c:formatCode>General</c:formatCode>
                <c:ptCount val="2"/>
                <c:pt idx="1">
                  <c:v>6</c:v>
                </c:pt>
              </c:numCache>
            </c:numRef>
          </c:val>
          <c:extLst>
            <c:ext xmlns:c16="http://schemas.microsoft.com/office/drawing/2014/chart" uri="{C3380CC4-5D6E-409C-BE32-E72D297353CC}">
              <c16:uniqueId val="{00000001-3003-40AC-9623-12AC67BB8233}"/>
            </c:ext>
          </c:extLst>
        </c:ser>
        <c:dLbls>
          <c:dLblPos val="ctr"/>
          <c:showLegendKey val="0"/>
          <c:showVal val="1"/>
          <c:showCatName val="0"/>
          <c:showSerName val="0"/>
          <c:showPercent val="0"/>
          <c:showBubbleSize val="0"/>
        </c:dLbls>
        <c:gapWidth val="150"/>
        <c:overlap val="100"/>
        <c:axId val="736689632"/>
        <c:axId val="736689992"/>
      </c:barChart>
      <c:catAx>
        <c:axId val="73668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736689992"/>
        <c:crosses val="autoZero"/>
        <c:auto val="1"/>
        <c:lblAlgn val="ctr"/>
        <c:lblOffset val="100"/>
        <c:noMultiLvlLbl val="0"/>
      </c:catAx>
      <c:valAx>
        <c:axId val="736689992"/>
        <c:scaling>
          <c:orientation val="minMax"/>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736689632"/>
        <c:crosses val="autoZero"/>
        <c:crossBetween val="between"/>
      </c:valAx>
      <c:spPr>
        <a:noFill/>
        <a:ln>
          <a:noFill/>
        </a:ln>
        <a:effectLst/>
      </c:spPr>
    </c:plotArea>
    <c:legend>
      <c:legendPos val="b"/>
      <c:layout>
        <c:manualLayout>
          <c:xMode val="edge"/>
          <c:yMode val="edge"/>
          <c:x val="0.17212991698513255"/>
          <c:y val="0.84817470631705016"/>
          <c:w val="0.67745535065445817"/>
          <c:h val="8.62074999245783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a:scene3d>
      <a:camera prst="orthographicFront"/>
      <a:lightRig rig="threePt" dir="t">
        <a:rot lat="0" lon="0" rev="1200000"/>
      </a:lightRig>
    </a:scene3d>
    <a:sp3d>
      <a:bevelT w="0" h="0"/>
    </a:sp3d>
  </c:spPr>
  <c:txPr>
    <a:bodyPr/>
    <a:lstStyle/>
    <a:p>
      <a:pPr>
        <a:defRPr>
          <a:solidFill>
            <a:schemeClr val="tx1"/>
          </a:solidFill>
        </a:defRPr>
      </a:pPr>
      <a:endParaRPr lang="sl-SI"/>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714997684113016"/>
          <c:y val="0.20555694375841391"/>
          <c:w val="0.69343696155627599"/>
          <c:h val="0.7249955932630191"/>
        </c:manualLayout>
      </c:layout>
      <c:pieChart>
        <c:varyColors val="1"/>
        <c:ser>
          <c:idx val="0"/>
          <c:order val="0"/>
          <c:spPr>
            <a:scene3d>
              <a:camera prst="orthographicFront"/>
              <a:lightRig rig="threePt" dir="t">
                <a:rot lat="0" lon="0" rev="1200000"/>
              </a:lightRig>
            </a:scene3d>
            <a:sp3d>
              <a:bevelT w="63500" h="25400"/>
            </a:sp3d>
          </c:spPr>
          <c:dPt>
            <c:idx val="0"/>
            <c:bubble3D val="0"/>
            <c:spPr>
              <a:solidFill>
                <a:schemeClr val="accent1"/>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1-3958-47F7-B575-812081960B08}"/>
              </c:ext>
            </c:extLst>
          </c:dPt>
          <c:dPt>
            <c:idx val="1"/>
            <c:bubble3D val="0"/>
            <c:spPr>
              <a:solidFill>
                <a:schemeClr val="accent2"/>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3-3958-47F7-B575-812081960B08}"/>
              </c:ext>
            </c:extLst>
          </c:dPt>
          <c:dPt>
            <c:idx val="2"/>
            <c:bubble3D val="0"/>
            <c:spPr>
              <a:solidFill>
                <a:schemeClr val="accent3"/>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5-3958-47F7-B575-812081960B08}"/>
              </c:ext>
            </c:extLst>
          </c:dPt>
          <c:dPt>
            <c:idx val="3"/>
            <c:bubble3D val="0"/>
            <c:spPr>
              <a:solidFill>
                <a:schemeClr val="accent4"/>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7-3958-47F7-B575-812081960B08}"/>
              </c:ext>
            </c:extLst>
          </c:dPt>
          <c:dPt>
            <c:idx val="4"/>
            <c:bubble3D val="0"/>
            <c:spPr>
              <a:solidFill>
                <a:schemeClr val="accent5"/>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9-3958-47F7-B575-812081960B08}"/>
              </c:ext>
            </c:extLst>
          </c:dPt>
          <c:dPt>
            <c:idx val="5"/>
            <c:bubble3D val="0"/>
            <c:spPr>
              <a:solidFill>
                <a:schemeClr val="accent6"/>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B-3958-47F7-B575-812081960B08}"/>
              </c:ext>
            </c:extLst>
          </c:dPt>
          <c:dPt>
            <c:idx val="6"/>
            <c:bubble3D val="0"/>
            <c:spPr>
              <a:solidFill>
                <a:schemeClr val="accent1">
                  <a:lumMod val="60000"/>
                </a:schemeClr>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D-3958-47F7-B575-812081960B08}"/>
              </c:ext>
            </c:extLst>
          </c:dPt>
          <c:dLbls>
            <c:dLbl>
              <c:idx val="0"/>
              <c:layout>
                <c:manualLayout>
                  <c:x val="-0.17418971746178796"/>
                  <c:y val="0.25234254389787991"/>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22920967985188725"/>
                      <c:h val="0.25768421052631579"/>
                    </c:manualLayout>
                  </c15:layout>
                </c:ext>
                <c:ext xmlns:c16="http://schemas.microsoft.com/office/drawing/2014/chart" uri="{C3380CC4-5D6E-409C-BE32-E72D297353CC}">
                  <c16:uniqueId val="{00000001-3958-47F7-B575-812081960B08}"/>
                </c:ext>
              </c:extLst>
            </c:dLbl>
            <c:dLbl>
              <c:idx val="1"/>
              <c:layout>
                <c:manualLayout>
                  <c:x val="-7.1486428902269653E-2"/>
                  <c:y val="-6.5397139010760191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28717850856878185"/>
                      <c:h val="0.20682540682414696"/>
                    </c:manualLayout>
                  </c15:layout>
                </c:ext>
                <c:ext xmlns:c16="http://schemas.microsoft.com/office/drawing/2014/chart" uri="{C3380CC4-5D6E-409C-BE32-E72D297353CC}">
                  <c16:uniqueId val="{00000003-3958-47F7-B575-812081960B08}"/>
                </c:ext>
              </c:extLst>
            </c:dLbl>
            <c:dLbl>
              <c:idx val="2"/>
              <c:layout>
                <c:manualLayout>
                  <c:x val="-2.8685502547475684E-2"/>
                  <c:y val="-1.0517283125587161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27781194997684111"/>
                      <c:h val="0.34019234680535781"/>
                    </c:manualLayout>
                  </c15:layout>
                </c:ext>
                <c:ext xmlns:c16="http://schemas.microsoft.com/office/drawing/2014/chart" uri="{C3380CC4-5D6E-409C-BE32-E72D297353CC}">
                  <c16:uniqueId val="{00000005-3958-47F7-B575-812081960B08}"/>
                </c:ext>
              </c:extLst>
            </c:dLbl>
            <c:dLbl>
              <c:idx val="3"/>
              <c:layout>
                <c:manualLayout>
                  <c:x val="0.24902417786012043"/>
                  <c:y val="-0.1099107998954006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25187957387679483"/>
                      <c:h val="0.2760027505786869"/>
                    </c:manualLayout>
                  </c15:layout>
                </c:ext>
                <c:ext xmlns:c16="http://schemas.microsoft.com/office/drawing/2014/chart" uri="{C3380CC4-5D6E-409C-BE32-E72D297353CC}">
                  <c16:uniqueId val="{00000007-3958-47F7-B575-812081960B08}"/>
                </c:ext>
              </c:extLst>
            </c:dLbl>
            <c:dLbl>
              <c:idx val="4"/>
              <c:layout>
                <c:manualLayout>
                  <c:x val="-5.1366373320981935E-2"/>
                  <c:y val="0.17878838945869774"/>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21490912459471978"/>
                      <c:h val="0.36765358204763149"/>
                    </c:manualLayout>
                  </c15:layout>
                </c:ext>
                <c:ext xmlns:c16="http://schemas.microsoft.com/office/drawing/2014/chart" uri="{C3380CC4-5D6E-409C-BE32-E72D297353CC}">
                  <c16:uniqueId val="{00000009-3958-47F7-B575-812081960B08}"/>
                </c:ext>
              </c:extLst>
            </c:dLbl>
            <c:dLbl>
              <c:idx val="5"/>
              <c:layout>
                <c:manualLayout>
                  <c:x val="-2.9659291211067029E-2"/>
                  <c:y val="2.9448071708068919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35065122742010185"/>
                      <c:h val="0.26425274331483473"/>
                    </c:manualLayout>
                  </c15:layout>
                </c:ext>
                <c:ext xmlns:c16="http://schemas.microsoft.com/office/drawing/2014/chart" uri="{C3380CC4-5D6E-409C-BE32-E72D297353CC}">
                  <c16:uniqueId val="{0000000B-3958-47F7-B575-812081960B08}"/>
                </c:ext>
              </c:extLst>
            </c:dLbl>
            <c:dLbl>
              <c:idx val="6"/>
              <c:layout>
                <c:manualLayout>
                  <c:x val="0.25736433534043535"/>
                  <c:y val="6.6112676874800274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33710569708198246"/>
                      <c:h val="0.18351124928572118"/>
                    </c:manualLayout>
                  </c15:layout>
                </c:ext>
                <c:ext xmlns:c16="http://schemas.microsoft.com/office/drawing/2014/chart" uri="{C3380CC4-5D6E-409C-BE32-E72D297353CC}">
                  <c16:uniqueId val="{0000000D-3958-47F7-B575-812081960B0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l-SI"/>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'Živila za posebne skupine'!$A$49:$A$55</c:f>
              <c:strCache>
                <c:ptCount val="7"/>
                <c:pt idx="0">
                  <c:v>Začetne formule za dojenčke</c:v>
                </c:pt>
                <c:pt idx="1">
                  <c:v>Nadaljevalne formule</c:v>
                </c:pt>
                <c:pt idx="2">
                  <c:v>Otroška hrana na osnovi žit</c:v>
                </c:pt>
                <c:pt idx="3">
                  <c:v>Otroška hrana na osnovi sadja</c:v>
                </c:pt>
                <c:pt idx="4">
                  <c:v>Otroška hrana na osnovi zelenjave</c:v>
                </c:pt>
                <c:pt idx="5">
                  <c:v>Otroška hrana z živili živalskega izvora</c:v>
                </c:pt>
                <c:pt idx="6">
                  <c:v>Formule za majhne otroke</c:v>
                </c:pt>
              </c:strCache>
              <c:extLst/>
            </c:strRef>
          </c:cat>
          <c:val>
            <c:numRef>
              <c:f>'Živila za posebne skupine'!$B$49:$B$55</c:f>
              <c:numCache>
                <c:formatCode>General</c:formatCode>
                <c:ptCount val="7"/>
                <c:pt idx="0">
                  <c:v>10</c:v>
                </c:pt>
                <c:pt idx="1">
                  <c:v>10</c:v>
                </c:pt>
                <c:pt idx="2">
                  <c:v>10</c:v>
                </c:pt>
                <c:pt idx="3">
                  <c:v>10</c:v>
                </c:pt>
                <c:pt idx="4">
                  <c:v>5</c:v>
                </c:pt>
                <c:pt idx="5">
                  <c:v>5</c:v>
                </c:pt>
                <c:pt idx="6">
                  <c:v>1</c:v>
                </c:pt>
              </c:numCache>
              <c:extLst/>
            </c:numRef>
          </c:val>
          <c:extLst>
            <c:ext xmlns:c16="http://schemas.microsoft.com/office/drawing/2014/chart" uri="{C3380CC4-5D6E-409C-BE32-E72D297353CC}">
              <c16:uniqueId val="{0000000E-3958-47F7-B575-812081960B0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84404739612399"/>
          <c:y val="0.20286119877038716"/>
          <c:w val="0.67647046826940382"/>
          <c:h val="0.74525812678084513"/>
        </c:manualLayout>
      </c:layout>
      <c:pieChart>
        <c:varyColors val="1"/>
        <c:ser>
          <c:idx val="0"/>
          <c:order val="0"/>
          <c:spPr>
            <a:scene3d>
              <a:camera prst="orthographicFront"/>
              <a:lightRig rig="threePt" dir="t">
                <a:rot lat="0" lon="0" rev="1200000"/>
              </a:lightRig>
            </a:scene3d>
            <a:sp3d>
              <a:bevelT w="63500" h="25400"/>
            </a:sp3d>
          </c:spPr>
          <c:dPt>
            <c:idx val="0"/>
            <c:bubble3D val="0"/>
            <c:spPr>
              <a:solidFill>
                <a:schemeClr val="accent1"/>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1-8DDE-4F67-AACC-20B295379C4A}"/>
              </c:ext>
            </c:extLst>
          </c:dPt>
          <c:dPt>
            <c:idx val="1"/>
            <c:bubble3D val="0"/>
            <c:spPr>
              <a:solidFill>
                <a:schemeClr val="accent6">
                  <a:lumMod val="75000"/>
                </a:schemeClr>
              </a:solidFill>
              <a:ln w="19050">
                <a:solidFill>
                  <a:schemeClr val="lt1"/>
                </a:solidFill>
              </a:ln>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3-8DDE-4F67-AACC-20B295379C4A}"/>
              </c:ext>
            </c:extLst>
          </c:dPt>
          <c:dLbls>
            <c:dLbl>
              <c:idx val="0"/>
              <c:layout>
                <c:manualLayout>
                  <c:x val="-0.23075130383837419"/>
                  <c:y val="-0.10378422541540284"/>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27312767326264575"/>
                      <c:h val="0.51131200650127928"/>
                    </c:manualLayout>
                  </c15:layout>
                </c:ext>
                <c:ext xmlns:c16="http://schemas.microsoft.com/office/drawing/2014/chart" uri="{C3380CC4-5D6E-409C-BE32-E72D297353CC}">
                  <c16:uniqueId val="{00000001-8DDE-4F67-AACC-20B295379C4A}"/>
                </c:ext>
              </c:extLst>
            </c:dLbl>
            <c:dLbl>
              <c:idx val="1"/>
              <c:layout>
                <c:manualLayout>
                  <c:x val="0.21422273063524225"/>
                  <c:y val="6.488434081926529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24118182542934424"/>
                      <c:h val="0.38443514644351462"/>
                    </c:manualLayout>
                  </c15:layout>
                </c:ext>
                <c:ext xmlns:c16="http://schemas.microsoft.com/office/drawing/2014/chart" uri="{C3380CC4-5D6E-409C-BE32-E72D297353CC}">
                  <c16:uniqueId val="{00000003-8DDE-4F67-AACC-20B295379C4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'Živila za posebne skupine'!$A$55:$A$56</c:f>
              <c:strCache>
                <c:ptCount val="2"/>
                <c:pt idx="0">
                  <c:v>Živila za posebne zdravstvene namene za neposredno uživanje</c:v>
                </c:pt>
                <c:pt idx="1">
                  <c:v>Živila za posebne zdravstvene namene za dojenčke </c:v>
                </c:pt>
              </c:strCache>
              <c:extLst/>
            </c:strRef>
          </c:cat>
          <c:val>
            <c:numRef>
              <c:f>'Živila za posebne skupine'!$B$55:$B$56</c:f>
              <c:numCache>
                <c:formatCode>General</c:formatCode>
                <c:ptCount val="2"/>
                <c:pt idx="0">
                  <c:v>5</c:v>
                </c:pt>
                <c:pt idx="1">
                  <c:v>4</c:v>
                </c:pt>
              </c:numCache>
              <c:extLst/>
            </c:numRef>
          </c:val>
          <c:extLst>
            <c:ext xmlns:c16="http://schemas.microsoft.com/office/drawing/2014/chart" uri="{C3380CC4-5D6E-409C-BE32-E72D297353CC}">
              <c16:uniqueId val="{00000004-8DDE-4F67-AACC-20B295379C4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780140764203194E-2"/>
          <c:y val="2.2008249916674803E-2"/>
          <c:w val="0.92737458031816267"/>
          <c:h val="0.70151787607102489"/>
        </c:manualLayout>
      </c:layout>
      <c:barChart>
        <c:barDir val="col"/>
        <c:grouping val="stacked"/>
        <c:varyColors val="0"/>
        <c:ser>
          <c:idx val="0"/>
          <c:order val="0"/>
          <c:tx>
            <c:strRef>
              <c:f>'Živila za posebne skupine'!$B$124</c:f>
              <c:strCache>
                <c:ptCount val="1"/>
                <c:pt idx="0">
                  <c:v>Alergeni (gluten, mlečne beljakovine)</c:v>
                </c:pt>
              </c:strCache>
            </c:strRef>
          </c:tx>
          <c:spPr>
            <a:solidFill>
              <a:schemeClr val="accent1"/>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za posebne skupine'!$A$125:$A$133</c:f>
              <c:strCache>
                <c:ptCount val="9"/>
                <c:pt idx="0">
                  <c:v>Začetne formule za dojenčke</c:v>
                </c:pt>
                <c:pt idx="1">
                  <c:v>Nadaljevalne formule</c:v>
                </c:pt>
                <c:pt idx="2">
                  <c:v>Otroška hrana na osnovi žit</c:v>
                </c:pt>
                <c:pt idx="3">
                  <c:v>Otroška hrana na osnovi sadja</c:v>
                </c:pt>
                <c:pt idx="4">
                  <c:v>Otroška hrana na osnovi zelenjave</c:v>
                </c:pt>
                <c:pt idx="5">
                  <c:v>Otroška hrana z živili živalskega izvora</c:v>
                </c:pt>
                <c:pt idx="6">
                  <c:v>Formule za majhne otroke</c:v>
                </c:pt>
                <c:pt idx="7">
                  <c:v>Živila za posebne zdravstvene namene za dojenčke</c:v>
                </c:pt>
                <c:pt idx="8">
                  <c:v>Živila za posebne zdravstvene namene za neposredno uživanje</c:v>
                </c:pt>
              </c:strCache>
            </c:strRef>
          </c:cat>
          <c:val>
            <c:numRef>
              <c:f>'Živila za posebne skupine'!$B$125:$B$133</c:f>
              <c:numCache>
                <c:formatCode>General</c:formatCode>
                <c:ptCount val="9"/>
                <c:pt idx="0">
                  <c:v>5</c:v>
                </c:pt>
                <c:pt idx="1">
                  <c:v>5</c:v>
                </c:pt>
                <c:pt idx="2">
                  <c:v>2</c:v>
                </c:pt>
                <c:pt idx="3">
                  <c:v>5</c:v>
                </c:pt>
                <c:pt idx="4">
                  <c:v>5</c:v>
                </c:pt>
                <c:pt idx="7">
                  <c:v>2</c:v>
                </c:pt>
              </c:numCache>
            </c:numRef>
          </c:val>
          <c:extLst>
            <c:ext xmlns:c16="http://schemas.microsoft.com/office/drawing/2014/chart" uri="{C3380CC4-5D6E-409C-BE32-E72D297353CC}">
              <c16:uniqueId val="{00000000-DBCE-405F-8A17-DA6DF77296D1}"/>
            </c:ext>
          </c:extLst>
        </c:ser>
        <c:ser>
          <c:idx val="1"/>
          <c:order val="1"/>
          <c:tx>
            <c:strRef>
              <c:f>'Živila za posebne skupine'!$C$124</c:f>
              <c:strCache>
                <c:ptCount val="1"/>
                <c:pt idx="0">
                  <c:v>Biološka varnost</c:v>
                </c:pt>
              </c:strCache>
            </c:strRef>
          </c:tx>
          <c:spPr>
            <a:solidFill>
              <a:schemeClr val="accent6">
                <a:lumMod val="75000"/>
              </a:schemeClr>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za posebne skupine'!$A$125:$A$133</c:f>
              <c:strCache>
                <c:ptCount val="9"/>
                <c:pt idx="0">
                  <c:v>Začetne formule za dojenčke</c:v>
                </c:pt>
                <c:pt idx="1">
                  <c:v>Nadaljevalne formule</c:v>
                </c:pt>
                <c:pt idx="2">
                  <c:v>Otroška hrana na osnovi žit</c:v>
                </c:pt>
                <c:pt idx="3">
                  <c:v>Otroška hrana na osnovi sadja</c:v>
                </c:pt>
                <c:pt idx="4">
                  <c:v>Otroška hrana na osnovi zelenjave</c:v>
                </c:pt>
                <c:pt idx="5">
                  <c:v>Otroška hrana z živili živalskega izvora</c:v>
                </c:pt>
                <c:pt idx="6">
                  <c:v>Formule za majhne otroke</c:v>
                </c:pt>
                <c:pt idx="7">
                  <c:v>Živila za posebne zdravstvene namene za dojenčke</c:v>
                </c:pt>
                <c:pt idx="8">
                  <c:v>Živila za posebne zdravstvene namene za neposredno uživanje</c:v>
                </c:pt>
              </c:strCache>
            </c:strRef>
          </c:cat>
          <c:val>
            <c:numRef>
              <c:f>'Živila za posebne skupine'!$C$125:$C$133</c:f>
              <c:numCache>
                <c:formatCode>General</c:formatCode>
                <c:ptCount val="9"/>
                <c:pt idx="0">
                  <c:v>5</c:v>
                </c:pt>
                <c:pt idx="1">
                  <c:v>5</c:v>
                </c:pt>
                <c:pt idx="3">
                  <c:v>5</c:v>
                </c:pt>
                <c:pt idx="6">
                  <c:v>1</c:v>
                </c:pt>
                <c:pt idx="7">
                  <c:v>2</c:v>
                </c:pt>
                <c:pt idx="8">
                  <c:v>5</c:v>
                </c:pt>
              </c:numCache>
            </c:numRef>
          </c:val>
          <c:extLst>
            <c:ext xmlns:c16="http://schemas.microsoft.com/office/drawing/2014/chart" uri="{C3380CC4-5D6E-409C-BE32-E72D297353CC}">
              <c16:uniqueId val="{00000001-DBCE-405F-8A17-DA6DF77296D1}"/>
            </c:ext>
          </c:extLst>
        </c:ser>
        <c:ser>
          <c:idx val="2"/>
          <c:order val="2"/>
          <c:tx>
            <c:strRef>
              <c:f>'Živila za posebne skupine'!$D$124</c:f>
              <c:strCache>
                <c:ptCount val="1"/>
                <c:pt idx="0">
                  <c:v>Kemijska varnost - onesnaževala</c:v>
                </c:pt>
              </c:strCache>
            </c:strRef>
          </c:tx>
          <c:spPr>
            <a:solidFill>
              <a:schemeClr val="accent3"/>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za posebne skupine'!$A$125:$A$133</c:f>
              <c:strCache>
                <c:ptCount val="9"/>
                <c:pt idx="0">
                  <c:v>Začetne formule za dojenčke</c:v>
                </c:pt>
                <c:pt idx="1">
                  <c:v>Nadaljevalne formule</c:v>
                </c:pt>
                <c:pt idx="2">
                  <c:v>Otroška hrana na osnovi žit</c:v>
                </c:pt>
                <c:pt idx="3">
                  <c:v>Otroška hrana na osnovi sadja</c:v>
                </c:pt>
                <c:pt idx="4">
                  <c:v>Otroška hrana na osnovi zelenjave</c:v>
                </c:pt>
                <c:pt idx="5">
                  <c:v>Otroška hrana z živili živalskega izvora</c:v>
                </c:pt>
                <c:pt idx="6">
                  <c:v>Formule za majhne otroke</c:v>
                </c:pt>
                <c:pt idx="7">
                  <c:v>Živila za posebne zdravstvene namene za dojenčke</c:v>
                </c:pt>
                <c:pt idx="8">
                  <c:v>Živila za posebne zdravstvene namene za neposredno uživanje</c:v>
                </c:pt>
              </c:strCache>
            </c:strRef>
          </c:cat>
          <c:val>
            <c:numRef>
              <c:f>'Živila za posebne skupine'!$D$125:$D$133</c:f>
              <c:numCache>
                <c:formatCode>General</c:formatCode>
                <c:ptCount val="9"/>
                <c:pt idx="0">
                  <c:v>5</c:v>
                </c:pt>
                <c:pt idx="1">
                  <c:v>5</c:v>
                </c:pt>
                <c:pt idx="2">
                  <c:v>10</c:v>
                </c:pt>
                <c:pt idx="3">
                  <c:v>5</c:v>
                </c:pt>
                <c:pt idx="4">
                  <c:v>5</c:v>
                </c:pt>
                <c:pt idx="5">
                  <c:v>5</c:v>
                </c:pt>
                <c:pt idx="7">
                  <c:v>2</c:v>
                </c:pt>
              </c:numCache>
            </c:numRef>
          </c:val>
          <c:extLst>
            <c:ext xmlns:c16="http://schemas.microsoft.com/office/drawing/2014/chart" uri="{C3380CC4-5D6E-409C-BE32-E72D297353CC}">
              <c16:uniqueId val="{00000002-DBCE-405F-8A17-DA6DF77296D1}"/>
            </c:ext>
          </c:extLst>
        </c:ser>
        <c:ser>
          <c:idx val="3"/>
          <c:order val="3"/>
          <c:tx>
            <c:strRef>
              <c:f>'Živila za posebne skupine'!$E$124</c:f>
              <c:strCache>
                <c:ptCount val="1"/>
                <c:pt idx="0">
                  <c:v>Kemijska varnost - ostanki pesticidov</c:v>
                </c:pt>
              </c:strCache>
            </c:strRef>
          </c:tx>
          <c:spPr>
            <a:solidFill>
              <a:schemeClr val="accent4"/>
            </a:solidFill>
            <a:ln>
              <a:noFill/>
            </a:ln>
            <a:effectLst/>
            <a:scene3d>
              <a:camera prst="orthographicFront"/>
              <a:lightRig rig="threePt" dir="t">
                <a:rot lat="0" lon="0" rev="1200000"/>
              </a:lightRig>
            </a:scene3d>
            <a:sp3d>
              <a:bevelT w="63500" h="63500"/>
            </a:sp3d>
          </c:spPr>
          <c:invertIfNegative val="0"/>
          <c:dPt>
            <c:idx val="0"/>
            <c:invertIfNegative val="0"/>
            <c:bubble3D val="0"/>
            <c:spPr>
              <a:solidFill>
                <a:schemeClr val="accent4">
                  <a:lumMod val="75000"/>
                </a:schemeClr>
              </a:solidFill>
              <a:ln>
                <a:noFill/>
              </a:ln>
              <a:effectLst/>
              <a:scene3d>
                <a:camera prst="orthographicFront"/>
                <a:lightRig rig="threePt" dir="t">
                  <a:rot lat="0" lon="0" rev="1200000"/>
                </a:lightRig>
              </a:scene3d>
              <a:sp3d>
                <a:bevelT w="63500" h="63500"/>
              </a:sp3d>
            </c:spPr>
            <c:extLst>
              <c:ext xmlns:c16="http://schemas.microsoft.com/office/drawing/2014/chart" uri="{C3380CC4-5D6E-409C-BE32-E72D297353CC}">
                <c16:uniqueId val="{00000004-DBCE-405F-8A17-DA6DF77296D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za posebne skupine'!$A$125:$A$133</c:f>
              <c:strCache>
                <c:ptCount val="9"/>
                <c:pt idx="0">
                  <c:v>Začetne formule za dojenčke</c:v>
                </c:pt>
                <c:pt idx="1">
                  <c:v>Nadaljevalne formule</c:v>
                </c:pt>
                <c:pt idx="2">
                  <c:v>Otroška hrana na osnovi žit</c:v>
                </c:pt>
                <c:pt idx="3">
                  <c:v>Otroška hrana na osnovi sadja</c:v>
                </c:pt>
                <c:pt idx="4">
                  <c:v>Otroška hrana na osnovi zelenjave</c:v>
                </c:pt>
                <c:pt idx="5">
                  <c:v>Otroška hrana z živili živalskega izvora</c:v>
                </c:pt>
                <c:pt idx="6">
                  <c:v>Formule za majhne otroke</c:v>
                </c:pt>
                <c:pt idx="7">
                  <c:v>Živila za posebne zdravstvene namene za dojenčke</c:v>
                </c:pt>
                <c:pt idx="8">
                  <c:v>Živila za posebne zdravstvene namene za neposredno uživanje</c:v>
                </c:pt>
              </c:strCache>
            </c:strRef>
          </c:cat>
          <c:val>
            <c:numRef>
              <c:f>'Živila za posebne skupine'!$E$125:$E$133</c:f>
              <c:numCache>
                <c:formatCode>General</c:formatCode>
                <c:ptCount val="9"/>
                <c:pt idx="2">
                  <c:v>10</c:v>
                </c:pt>
              </c:numCache>
            </c:numRef>
          </c:val>
          <c:extLst>
            <c:ext xmlns:c16="http://schemas.microsoft.com/office/drawing/2014/chart" uri="{C3380CC4-5D6E-409C-BE32-E72D297353CC}">
              <c16:uniqueId val="{00000005-DBCE-405F-8A17-DA6DF77296D1}"/>
            </c:ext>
          </c:extLst>
        </c:ser>
        <c:dLbls>
          <c:dLblPos val="ctr"/>
          <c:showLegendKey val="0"/>
          <c:showVal val="1"/>
          <c:showCatName val="0"/>
          <c:showSerName val="0"/>
          <c:showPercent val="0"/>
          <c:showBubbleSize val="0"/>
        </c:dLbls>
        <c:gapWidth val="150"/>
        <c:overlap val="100"/>
        <c:axId val="680948712"/>
        <c:axId val="676538808"/>
      </c:barChart>
      <c:catAx>
        <c:axId val="680948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676538808"/>
        <c:crosses val="autoZero"/>
        <c:auto val="1"/>
        <c:lblAlgn val="ctr"/>
        <c:lblOffset val="100"/>
        <c:noMultiLvlLbl val="0"/>
      </c:catAx>
      <c:valAx>
        <c:axId val="6765388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80948712"/>
        <c:crosses val="autoZero"/>
        <c:crossBetween val="between"/>
      </c:valAx>
    </c:plotArea>
    <c:legend>
      <c:legendPos val="b"/>
      <c:layout>
        <c:manualLayout>
          <c:xMode val="edge"/>
          <c:yMode val="edge"/>
          <c:x val="0.61051383235032131"/>
          <c:y val="6.7399543314373131E-2"/>
          <c:w val="0.37762232158728415"/>
          <c:h val="0.2906931674492784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showDLblsOverMax val="0"/>
    <c:extLst/>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555898163804975E-2"/>
          <c:y val="5.1103368176538912E-2"/>
          <c:w val="0.92040711537892861"/>
          <c:h val="0.60956075612499661"/>
        </c:manualLayout>
      </c:layout>
      <c:barChart>
        <c:barDir val="col"/>
        <c:grouping val="stacked"/>
        <c:varyColors val="0"/>
        <c:ser>
          <c:idx val="0"/>
          <c:order val="0"/>
          <c:tx>
            <c:strRef>
              <c:f>'Živila za posebne skupine'!$B$180</c:f>
              <c:strCache>
                <c:ptCount val="1"/>
                <c:pt idx="0">
                  <c:v>skladni/varni*</c:v>
                </c:pt>
              </c:strCache>
            </c:strRef>
          </c:tx>
          <c:spPr>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'Živila za posebne skupine'!$A$181:$A$189</c:f>
              <c:strCache>
                <c:ptCount val="9"/>
                <c:pt idx="0">
                  <c:v>Začetne formule za dojenčke</c:v>
                </c:pt>
                <c:pt idx="1">
                  <c:v>Nadaljevalne formule</c:v>
                </c:pt>
                <c:pt idx="2">
                  <c:v>Otroška hrana na osnovi žit</c:v>
                </c:pt>
                <c:pt idx="3">
                  <c:v>Otroška hrana na osnovi sadja</c:v>
                </c:pt>
                <c:pt idx="4">
                  <c:v>Otroška hrana na osnovi zelenjave</c:v>
                </c:pt>
                <c:pt idx="5">
                  <c:v>Otroška hrana z živili živalskega izvora</c:v>
                </c:pt>
                <c:pt idx="6">
                  <c:v>Formule za majhne otroke</c:v>
                </c:pt>
                <c:pt idx="7">
                  <c:v>Živila za posebne zdravstvene namene za dojenčke</c:v>
                </c:pt>
                <c:pt idx="8">
                  <c:v>Živila za posebne zdravstvene namene za neposredno uživanje</c:v>
                </c:pt>
              </c:strCache>
            </c:strRef>
          </c:cat>
          <c:val>
            <c:numRef>
              <c:f>'Živila za posebne skupine'!$B$181:$B$189</c:f>
              <c:numCache>
                <c:formatCode>General</c:formatCode>
                <c:ptCount val="9"/>
                <c:pt idx="0">
                  <c:v>10</c:v>
                </c:pt>
                <c:pt idx="1">
                  <c:v>10</c:v>
                </c:pt>
                <c:pt idx="2">
                  <c:v>10</c:v>
                </c:pt>
                <c:pt idx="3">
                  <c:v>10</c:v>
                </c:pt>
                <c:pt idx="4">
                  <c:v>5</c:v>
                </c:pt>
                <c:pt idx="5">
                  <c:v>5</c:v>
                </c:pt>
                <c:pt idx="6">
                  <c:v>1</c:v>
                </c:pt>
                <c:pt idx="7">
                  <c:v>4</c:v>
                </c:pt>
                <c:pt idx="8">
                  <c:v>5</c:v>
                </c:pt>
              </c:numCache>
            </c:numRef>
          </c:val>
          <c:extLst>
            <c:ext xmlns:c16="http://schemas.microsoft.com/office/drawing/2014/chart" uri="{C3380CC4-5D6E-409C-BE32-E72D297353CC}">
              <c16:uniqueId val="{00000000-7252-42F5-BDAA-F4295E406E66}"/>
            </c:ext>
          </c:extLst>
        </c:ser>
        <c:dLbls>
          <c:dLblPos val="ctr"/>
          <c:showLegendKey val="0"/>
          <c:showVal val="1"/>
          <c:showCatName val="0"/>
          <c:showSerName val="0"/>
          <c:showPercent val="0"/>
          <c:showBubbleSize val="0"/>
        </c:dLbls>
        <c:gapWidth val="150"/>
        <c:overlap val="100"/>
        <c:axId val="680948712"/>
        <c:axId val="676538808"/>
      </c:barChart>
      <c:catAx>
        <c:axId val="680948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sl-SI"/>
          </a:p>
        </c:txPr>
        <c:crossAx val="676538808"/>
        <c:crosses val="autoZero"/>
        <c:auto val="1"/>
        <c:lblAlgn val="ctr"/>
        <c:lblOffset val="100"/>
        <c:noMultiLvlLbl val="0"/>
      </c:catAx>
      <c:valAx>
        <c:axId val="6765388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680948712"/>
        <c:crosses val="autoZero"/>
        <c:crossBetween val="between"/>
      </c:valAx>
    </c:plotArea>
    <c:legend>
      <c:legendPos val="b"/>
      <c:layout>
        <c:manualLayout>
          <c:xMode val="edge"/>
          <c:yMode val="edge"/>
          <c:x val="0.80914258513655568"/>
          <c:y val="7.8403668272710544E-2"/>
          <c:w val="0.16949866783024922"/>
          <c:h val="7.42787099353096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showDLblsOverMax val="0"/>
    <c:extLst/>
  </c:chart>
  <c:spPr>
    <a:solidFill>
      <a:schemeClr val="bg1"/>
    </a:solidFill>
    <a:ln w="9525" cap="flat" cmpd="sng" algn="ctr">
      <a:noFill/>
      <a:round/>
    </a:ln>
    <a:effectLst/>
    <a:scene3d>
      <a:camera prst="orthographicFront"/>
      <a:lightRig rig="threePt" dir="t"/>
    </a:scene3d>
    <a:sp3d/>
  </c:spPr>
  <c:txPr>
    <a:bodyPr/>
    <a:lstStyle/>
    <a:p>
      <a:pPr>
        <a:defRPr/>
      </a:pPr>
      <a:endParaRPr lang="sl-SI"/>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230104601554368"/>
          <c:y val="0.16124353773960073"/>
          <c:w val="0.34838706786779677"/>
          <c:h val="0.77304978923089152"/>
        </c:manualLayout>
      </c:layout>
      <c:pieChart>
        <c:varyColors val="1"/>
        <c:ser>
          <c:idx val="0"/>
          <c:order val="0"/>
          <c:spPr>
            <a:scene3d>
              <a:camera prst="orthographicFront"/>
              <a:lightRig rig="threePt" dir="t">
                <a:rot lat="0" lon="0" rev="1200000"/>
              </a:lightRig>
            </a:scene3d>
            <a:sp3d>
              <a:bevelT w="63500" h="25400"/>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1-3580-499B-B853-3FDBAEAA7D0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3-3580-499B-B853-3FDBAEAA7D0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5-3580-499B-B853-3FDBAEAA7D0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7-3580-499B-B853-3FDBAEAA7D0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9-3580-499B-B853-3FDBAEAA7D0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B-3580-499B-B853-3FDBAEAA7D0C}"/>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D-3580-499B-B853-3FDBAEAA7D0C}"/>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1200000"/>
                </a:lightRig>
              </a:scene3d>
              <a:sp3d>
                <a:bevelT w="63500" h="25400"/>
              </a:sp3d>
            </c:spPr>
            <c:extLst>
              <c:ext xmlns:c16="http://schemas.microsoft.com/office/drawing/2014/chart" uri="{C3380CC4-5D6E-409C-BE32-E72D297353CC}">
                <c16:uniqueId val="{0000000F-3580-499B-B853-3FDBAEAA7D0C}"/>
              </c:ext>
            </c:extLst>
          </c:dPt>
          <c:dLbls>
            <c:dLbl>
              <c:idx val="0"/>
              <c:layout>
                <c:manualLayout>
                  <c:x val="-0.17217372836930719"/>
                  <c:y val="-5.2318033416554636E-3"/>
                </c:manualLayout>
              </c:layout>
              <c:tx>
                <c:rich>
                  <a:bodyPr/>
                  <a:lstStyle/>
                  <a:p>
                    <a:fld id="{ADE86E0C-42D6-4C46-8644-1539FA10422E}" type="CATEGORYNAME">
                      <a:rPr lang="en-US">
                        <a:solidFill>
                          <a:schemeClr val="tx1"/>
                        </a:solidFill>
                      </a:rPr>
                      <a:pPr/>
                      <a:t>[IME KATEGORIJE]</a:t>
                    </a:fld>
                    <a:r>
                      <a:rPr lang="en-US" baseline="0">
                        <a:solidFill>
                          <a:schemeClr val="tx1"/>
                        </a:solidFill>
                      </a:rPr>
                      <a:t>
</a:t>
                    </a:r>
                    <a:fld id="{5F05E8FB-0EBD-499C-BF27-C796C8836929}" type="PERCENTAGE">
                      <a:rPr lang="en-US" baseline="0">
                        <a:solidFill>
                          <a:schemeClr val="tx1"/>
                        </a:solidFill>
                      </a:rPr>
                      <a:pPr/>
                      <a:t>[ODSTOTEK]</a:t>
                    </a:fld>
                    <a:endParaRPr lang="en-US" baseline="0">
                      <a:solidFill>
                        <a:schemeClr val="tx1"/>
                      </a:solidFill>
                    </a:endParaRP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580-499B-B853-3FDBAEAA7D0C}"/>
                </c:ext>
              </c:extLst>
            </c:dLbl>
            <c:dLbl>
              <c:idx val="1"/>
              <c:layout>
                <c:manualLayout>
                  <c:x val="-3.7279481409992752E-3"/>
                  <c:y val="-2.3486836872663643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24199385455786959"/>
                      <c:h val="0.1512880776266603"/>
                    </c:manualLayout>
                  </c15:layout>
                </c:ext>
                <c:ext xmlns:c16="http://schemas.microsoft.com/office/drawing/2014/chart" uri="{C3380CC4-5D6E-409C-BE32-E72D297353CC}">
                  <c16:uniqueId val="{00000003-3580-499B-B853-3FDBAEAA7D0C}"/>
                </c:ext>
              </c:extLst>
            </c:dLbl>
            <c:dLbl>
              <c:idx val="2"/>
              <c:layout>
                <c:manualLayout>
                  <c:x val="-5.7864651520813225E-3"/>
                  <c:y val="-7.0249940348365542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2954862632611347"/>
                      <c:h val="0.22527718126143317"/>
                    </c:manualLayout>
                  </c15:layout>
                </c:ext>
                <c:ext xmlns:c16="http://schemas.microsoft.com/office/drawing/2014/chart" uri="{C3380CC4-5D6E-409C-BE32-E72D297353CC}">
                  <c16:uniqueId val="{00000005-3580-499B-B853-3FDBAEAA7D0C}"/>
                </c:ext>
              </c:extLst>
            </c:dLbl>
            <c:dLbl>
              <c:idx val="3"/>
              <c:layout>
                <c:manualLayout>
                  <c:x val="-1.1365214718593772E-2"/>
                  <c:y val="3.137238527002297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580-499B-B853-3FDBAEAA7D0C}"/>
                </c:ext>
              </c:extLst>
            </c:dLbl>
            <c:dLbl>
              <c:idx val="4"/>
              <c:layout>
                <c:manualLayout>
                  <c:x val="-1.1542014912867882E-2"/>
                  <c:y val="9.2840213155173781E-2"/>
                </c:manualLayout>
              </c:layout>
              <c:showLegendKey val="0"/>
              <c:showVal val="0"/>
              <c:showCatName val="1"/>
              <c:showSerName val="0"/>
              <c:showPercent val="1"/>
              <c:showBubbleSize val="0"/>
              <c:extLst>
                <c:ext xmlns:c15="http://schemas.microsoft.com/office/drawing/2012/chart" uri="{CE6537A1-D6FC-4f65-9D91-7224C49458BB}">
                  <c15:layout>
                    <c:manualLayout>
                      <c:w val="0.22606122681233637"/>
                      <c:h val="0.1815911079296906"/>
                    </c:manualLayout>
                  </c15:layout>
                </c:ext>
                <c:ext xmlns:c16="http://schemas.microsoft.com/office/drawing/2014/chart" uri="{C3380CC4-5D6E-409C-BE32-E72D297353CC}">
                  <c16:uniqueId val="{00000009-3580-499B-B853-3FDBAEAA7D0C}"/>
                </c:ext>
              </c:extLst>
            </c:dLbl>
            <c:dLbl>
              <c:idx val="5"/>
              <c:layout>
                <c:manualLayout>
                  <c:x val="-3.2707946330880734E-2"/>
                  <c:y val="8.8558617672790899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sl-SI"/>
                </a:p>
              </c:txPr>
              <c:showLegendKey val="0"/>
              <c:showVal val="0"/>
              <c:showCatName val="1"/>
              <c:showSerName val="0"/>
              <c:showPercent val="1"/>
              <c:showBubbleSize val="0"/>
              <c:extLst>
                <c:ext xmlns:c15="http://schemas.microsoft.com/office/drawing/2012/chart" uri="{CE6537A1-D6FC-4f65-9D91-7224C49458BB}">
                  <c15:layout>
                    <c:manualLayout>
                      <c:w val="0.22605746319948314"/>
                      <c:h val="0.20702338344070625"/>
                    </c:manualLayout>
                  </c15:layout>
                </c:ext>
                <c:ext xmlns:c16="http://schemas.microsoft.com/office/drawing/2014/chart" uri="{C3380CC4-5D6E-409C-BE32-E72D297353CC}">
                  <c16:uniqueId val="{0000000B-3580-499B-B853-3FDBAEAA7D0C}"/>
                </c:ext>
              </c:extLst>
            </c:dLbl>
            <c:dLbl>
              <c:idx val="6"/>
              <c:layout>
                <c:manualLayout>
                  <c:x val="6.015397531830264E-2"/>
                  <c:y val="1.0384215991692627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580-499B-B853-3FDBAEAA7D0C}"/>
                </c:ext>
              </c:extLst>
            </c:dLbl>
            <c:dLbl>
              <c:idx val="7"/>
              <c:layout>
                <c:manualLayout>
                  <c:x val="0.12561253951313445"/>
                  <c:y val="1.0386204379507721E-3"/>
                </c:manualLayout>
              </c:layout>
              <c:showLegendKey val="0"/>
              <c:showVal val="0"/>
              <c:showCatName val="1"/>
              <c:showSerName val="0"/>
              <c:showPercent val="1"/>
              <c:showBubbleSize val="0"/>
              <c:extLst>
                <c:ext xmlns:c15="http://schemas.microsoft.com/office/drawing/2012/chart" uri="{CE6537A1-D6FC-4f65-9D91-7224C49458BB}">
                  <c15:layout>
                    <c:manualLayout>
                      <c:w val="0.18923409582337544"/>
                      <c:h val="0.1815911079296906"/>
                    </c:manualLayout>
                  </c15:layout>
                </c:ext>
                <c:ext xmlns:c16="http://schemas.microsoft.com/office/drawing/2014/chart" uri="{C3380CC4-5D6E-409C-BE32-E72D297353CC}">
                  <c16:uniqueId val="{0000000F-3580-499B-B853-3FDBAEAA7D0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sl-SI"/>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'Prehranska dopolnila'!$A$17:$A$24</c:f>
              <c:strCache>
                <c:ptCount val="8"/>
                <c:pt idx="0">
                  <c:v>Prehr. dopol. z rastlinskimi sestavinami</c:v>
                </c:pt>
                <c:pt idx="1">
                  <c:v>Prehr. dopol. z vitamini</c:v>
                </c:pt>
                <c:pt idx="2">
                  <c:v>Prehr. dopol. s posebnimi maščobnimi kislinami</c:v>
                </c:pt>
                <c:pt idx="3">
                  <c:v>Prehr. dopol. s sladili</c:v>
                </c:pt>
                <c:pt idx="4">
                  <c:v>Prehr. dopol. z minerali</c:v>
                </c:pt>
                <c:pt idx="5">
                  <c:v>Prehr. dopol. z različnimi sestavinami</c:v>
                </c:pt>
                <c:pt idx="6">
                  <c:v>Prehr. dopol. z ostalimi sestavinami</c:v>
                </c:pt>
                <c:pt idx="7">
                  <c:v>Prehr. dopol. z aminokislinami</c:v>
                </c:pt>
              </c:strCache>
            </c:strRef>
          </c:cat>
          <c:val>
            <c:numRef>
              <c:f>'Prehranska dopolnila'!$B$17:$B$24</c:f>
              <c:numCache>
                <c:formatCode>General</c:formatCode>
                <c:ptCount val="8"/>
                <c:pt idx="0">
                  <c:v>33</c:v>
                </c:pt>
                <c:pt idx="1">
                  <c:v>7</c:v>
                </c:pt>
                <c:pt idx="2">
                  <c:v>7</c:v>
                </c:pt>
                <c:pt idx="3">
                  <c:v>5</c:v>
                </c:pt>
                <c:pt idx="4">
                  <c:v>5</c:v>
                </c:pt>
                <c:pt idx="5">
                  <c:v>4</c:v>
                </c:pt>
                <c:pt idx="6">
                  <c:v>3</c:v>
                </c:pt>
                <c:pt idx="7">
                  <c:v>2</c:v>
                </c:pt>
              </c:numCache>
            </c:numRef>
          </c:val>
          <c:extLst>
            <c:ext xmlns:c16="http://schemas.microsoft.com/office/drawing/2014/chart" uri="{C3380CC4-5D6E-409C-BE32-E72D297353CC}">
              <c16:uniqueId val="{00000010-3580-499B-B853-3FDBAEAA7D0C}"/>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385797445710343E-2"/>
          <c:y val="6.0902654060936222E-2"/>
          <c:w val="0.91440563644628226"/>
          <c:h val="0.71629819320839117"/>
        </c:manualLayout>
      </c:layout>
      <c:barChart>
        <c:barDir val="col"/>
        <c:grouping val="stacked"/>
        <c:varyColors val="0"/>
        <c:ser>
          <c:idx val="0"/>
          <c:order val="0"/>
          <c:tx>
            <c:strRef>
              <c:f>'Prehranska dopolnila'!$B$177</c:f>
              <c:strCache>
                <c:ptCount val="1"/>
                <c:pt idx="0">
                  <c:v>onesnaževala</c:v>
                </c:pt>
              </c:strCache>
            </c:strRef>
          </c:tx>
          <c:spPr>
            <a:solidFill>
              <a:schemeClr val="accent1"/>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dopolnila'!$A$178:$A$185</c:f>
              <c:strCache>
                <c:ptCount val="8"/>
                <c:pt idx="0">
                  <c:v>Prehr. dopol. z rastlinskimi sestavinami</c:v>
                </c:pt>
                <c:pt idx="1">
                  <c:v>Prehr. dopol. s posebnimi maščobnimi kislinami</c:v>
                </c:pt>
                <c:pt idx="2">
                  <c:v>Prehr. dopol. z vitamini</c:v>
                </c:pt>
                <c:pt idx="3">
                  <c:v>Prehr. dopol. z minerali</c:v>
                </c:pt>
                <c:pt idx="4">
                  <c:v>Prehr. dopol. s sladili</c:v>
                </c:pt>
                <c:pt idx="5">
                  <c:v>Prehr. dopol. z različnimi sestavinami</c:v>
                </c:pt>
                <c:pt idx="6">
                  <c:v>Prehr. dopol. z ostalimi sestavinami</c:v>
                </c:pt>
                <c:pt idx="7">
                  <c:v>Prehr. dopol. z amino- kislinami</c:v>
                </c:pt>
              </c:strCache>
            </c:strRef>
          </c:cat>
          <c:val>
            <c:numRef>
              <c:f>'Prehranska dopolnila'!$B$178:$B$185</c:f>
              <c:numCache>
                <c:formatCode>General</c:formatCode>
                <c:ptCount val="8"/>
                <c:pt idx="0">
                  <c:v>11</c:v>
                </c:pt>
                <c:pt idx="1">
                  <c:v>7</c:v>
                </c:pt>
                <c:pt idx="5">
                  <c:v>4</c:v>
                </c:pt>
                <c:pt idx="6">
                  <c:v>3</c:v>
                </c:pt>
                <c:pt idx="7">
                  <c:v>2</c:v>
                </c:pt>
              </c:numCache>
            </c:numRef>
          </c:val>
          <c:extLst>
            <c:ext xmlns:c16="http://schemas.microsoft.com/office/drawing/2014/chart" uri="{C3380CC4-5D6E-409C-BE32-E72D297353CC}">
              <c16:uniqueId val="{00000000-F302-4AAE-A5A1-7117ECA9B32F}"/>
            </c:ext>
          </c:extLst>
        </c:ser>
        <c:ser>
          <c:idx val="1"/>
          <c:order val="1"/>
          <c:tx>
            <c:strRef>
              <c:f>'Prehranska dopolnila'!$C$177</c:f>
              <c:strCache>
                <c:ptCount val="1"/>
                <c:pt idx="0">
                  <c:v>vsebnost hranil</c:v>
                </c:pt>
              </c:strCache>
            </c:strRef>
          </c:tx>
          <c:spPr>
            <a:solidFill>
              <a:schemeClr val="accent6">
                <a:lumMod val="75000"/>
              </a:schemeClr>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dopolnila'!$A$178:$A$185</c:f>
              <c:strCache>
                <c:ptCount val="8"/>
                <c:pt idx="0">
                  <c:v>Prehr. dopol. z rastlinskimi sestavinami</c:v>
                </c:pt>
                <c:pt idx="1">
                  <c:v>Prehr. dopol. s posebnimi maščobnimi kislinami</c:v>
                </c:pt>
                <c:pt idx="2">
                  <c:v>Prehr. dopol. z vitamini</c:v>
                </c:pt>
                <c:pt idx="3">
                  <c:v>Prehr. dopol. z minerali</c:v>
                </c:pt>
                <c:pt idx="4">
                  <c:v>Prehr. dopol. s sladili</c:v>
                </c:pt>
                <c:pt idx="5">
                  <c:v>Prehr. dopol. z različnimi sestavinami</c:v>
                </c:pt>
                <c:pt idx="6">
                  <c:v>Prehr. dopol. z ostalimi sestavinami</c:v>
                </c:pt>
                <c:pt idx="7">
                  <c:v>Prehr. dopol. z amino- kislinami</c:v>
                </c:pt>
              </c:strCache>
            </c:strRef>
          </c:cat>
          <c:val>
            <c:numRef>
              <c:f>'Prehranska dopolnila'!$C$178:$C$185</c:f>
              <c:numCache>
                <c:formatCode>General</c:formatCode>
                <c:ptCount val="8"/>
                <c:pt idx="1">
                  <c:v>6</c:v>
                </c:pt>
                <c:pt idx="2">
                  <c:v>6</c:v>
                </c:pt>
                <c:pt idx="3">
                  <c:v>5</c:v>
                </c:pt>
              </c:numCache>
            </c:numRef>
          </c:val>
          <c:extLst>
            <c:ext xmlns:c16="http://schemas.microsoft.com/office/drawing/2014/chart" uri="{C3380CC4-5D6E-409C-BE32-E72D297353CC}">
              <c16:uniqueId val="{00000001-F302-4AAE-A5A1-7117ECA9B32F}"/>
            </c:ext>
          </c:extLst>
        </c:ser>
        <c:ser>
          <c:idx val="2"/>
          <c:order val="2"/>
          <c:tx>
            <c:strRef>
              <c:f>'Prehranska dopolnila'!$D$177</c:f>
              <c:strCache>
                <c:ptCount val="1"/>
                <c:pt idx="0">
                  <c:v>biološka varnost</c:v>
                </c:pt>
              </c:strCache>
            </c:strRef>
          </c:tx>
          <c:spPr>
            <a:solidFill>
              <a:schemeClr val="accent3"/>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dopolnila'!$A$178:$A$185</c:f>
              <c:strCache>
                <c:ptCount val="8"/>
                <c:pt idx="0">
                  <c:v>Prehr. dopol. z rastlinskimi sestavinami</c:v>
                </c:pt>
                <c:pt idx="1">
                  <c:v>Prehr. dopol. s posebnimi maščobnimi kislinami</c:v>
                </c:pt>
                <c:pt idx="2">
                  <c:v>Prehr. dopol. z vitamini</c:v>
                </c:pt>
                <c:pt idx="3">
                  <c:v>Prehr. dopol. z minerali</c:v>
                </c:pt>
                <c:pt idx="4">
                  <c:v>Prehr. dopol. s sladili</c:v>
                </c:pt>
                <c:pt idx="5">
                  <c:v>Prehr. dopol. z različnimi sestavinami</c:v>
                </c:pt>
                <c:pt idx="6">
                  <c:v>Prehr. dopol. z ostalimi sestavinami</c:v>
                </c:pt>
                <c:pt idx="7">
                  <c:v>Prehr. dopol. z amino- kislinami</c:v>
                </c:pt>
              </c:strCache>
            </c:strRef>
          </c:cat>
          <c:val>
            <c:numRef>
              <c:f>'Prehranska dopolnila'!$D$178:$D$185</c:f>
              <c:numCache>
                <c:formatCode>General</c:formatCode>
                <c:ptCount val="8"/>
                <c:pt idx="0">
                  <c:v>11</c:v>
                </c:pt>
              </c:numCache>
            </c:numRef>
          </c:val>
          <c:extLst>
            <c:ext xmlns:c16="http://schemas.microsoft.com/office/drawing/2014/chart" uri="{C3380CC4-5D6E-409C-BE32-E72D297353CC}">
              <c16:uniqueId val="{00000002-F302-4AAE-A5A1-7117ECA9B32F}"/>
            </c:ext>
          </c:extLst>
        </c:ser>
        <c:ser>
          <c:idx val="3"/>
          <c:order val="3"/>
          <c:tx>
            <c:strRef>
              <c:f>'Prehranska dopolnila'!$E$177</c:f>
              <c:strCache>
                <c:ptCount val="1"/>
                <c:pt idx="0">
                  <c:v>ostanki pesticidov (etilen oksid)</c:v>
                </c:pt>
              </c:strCache>
            </c:strRef>
          </c:tx>
          <c:spPr>
            <a:solidFill>
              <a:schemeClr val="accent4"/>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dopolnila'!$A$178:$A$185</c:f>
              <c:strCache>
                <c:ptCount val="8"/>
                <c:pt idx="0">
                  <c:v>Prehr. dopol. z rastlinskimi sestavinami</c:v>
                </c:pt>
                <c:pt idx="1">
                  <c:v>Prehr. dopol. s posebnimi maščobnimi kislinami</c:v>
                </c:pt>
                <c:pt idx="2">
                  <c:v>Prehr. dopol. z vitamini</c:v>
                </c:pt>
                <c:pt idx="3">
                  <c:v>Prehr. dopol. z minerali</c:v>
                </c:pt>
                <c:pt idx="4">
                  <c:v>Prehr. dopol. s sladili</c:v>
                </c:pt>
                <c:pt idx="5">
                  <c:v>Prehr. dopol. z različnimi sestavinami</c:v>
                </c:pt>
                <c:pt idx="6">
                  <c:v>Prehr. dopol. z ostalimi sestavinami</c:v>
                </c:pt>
                <c:pt idx="7">
                  <c:v>Prehr. dopol. z amino- kislinami</c:v>
                </c:pt>
              </c:strCache>
            </c:strRef>
          </c:cat>
          <c:val>
            <c:numRef>
              <c:f>'Prehranska dopolnila'!$E$178:$E$185</c:f>
              <c:numCache>
                <c:formatCode>General</c:formatCode>
                <c:ptCount val="8"/>
                <c:pt idx="0">
                  <c:v>10</c:v>
                </c:pt>
              </c:numCache>
            </c:numRef>
          </c:val>
          <c:extLst>
            <c:ext xmlns:c16="http://schemas.microsoft.com/office/drawing/2014/chart" uri="{C3380CC4-5D6E-409C-BE32-E72D297353CC}">
              <c16:uniqueId val="{00000003-F302-4AAE-A5A1-7117ECA9B32F}"/>
            </c:ext>
          </c:extLst>
        </c:ser>
        <c:ser>
          <c:idx val="4"/>
          <c:order val="4"/>
          <c:tx>
            <c:strRef>
              <c:f>'Prehranska dopolnila'!$F$177</c:f>
              <c:strCache>
                <c:ptCount val="1"/>
                <c:pt idx="0">
                  <c:v>aditivi</c:v>
                </c:pt>
              </c:strCache>
            </c:strRef>
          </c:tx>
          <c:spPr>
            <a:solidFill>
              <a:schemeClr val="accent5"/>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dopolnila'!$A$178:$A$185</c:f>
              <c:strCache>
                <c:ptCount val="8"/>
                <c:pt idx="0">
                  <c:v>Prehr. dopol. z rastlinskimi sestavinami</c:v>
                </c:pt>
                <c:pt idx="1">
                  <c:v>Prehr. dopol. s posebnimi maščobnimi kislinami</c:v>
                </c:pt>
                <c:pt idx="2">
                  <c:v>Prehr. dopol. z vitamini</c:v>
                </c:pt>
                <c:pt idx="3">
                  <c:v>Prehr. dopol. z minerali</c:v>
                </c:pt>
                <c:pt idx="4">
                  <c:v>Prehr. dopol. s sladili</c:v>
                </c:pt>
                <c:pt idx="5">
                  <c:v>Prehr. dopol. z različnimi sestavinami</c:v>
                </c:pt>
                <c:pt idx="6">
                  <c:v>Prehr. dopol. z ostalimi sestavinami</c:v>
                </c:pt>
                <c:pt idx="7">
                  <c:v>Prehr. dopol. z amino- kislinami</c:v>
                </c:pt>
              </c:strCache>
            </c:strRef>
          </c:cat>
          <c:val>
            <c:numRef>
              <c:f>'Prehranska dopolnila'!$F$178:$F$185</c:f>
              <c:numCache>
                <c:formatCode>General</c:formatCode>
                <c:ptCount val="8"/>
                <c:pt idx="0">
                  <c:v>1</c:v>
                </c:pt>
                <c:pt idx="2">
                  <c:v>1</c:v>
                </c:pt>
                <c:pt idx="4">
                  <c:v>5</c:v>
                </c:pt>
              </c:numCache>
            </c:numRef>
          </c:val>
          <c:extLst>
            <c:ext xmlns:c16="http://schemas.microsoft.com/office/drawing/2014/chart" uri="{C3380CC4-5D6E-409C-BE32-E72D297353CC}">
              <c16:uniqueId val="{00000004-F302-4AAE-A5A1-7117ECA9B32F}"/>
            </c:ext>
          </c:extLst>
        </c:ser>
        <c:dLbls>
          <c:dLblPos val="ctr"/>
          <c:showLegendKey val="0"/>
          <c:showVal val="1"/>
          <c:showCatName val="0"/>
          <c:showSerName val="0"/>
          <c:showPercent val="0"/>
          <c:showBubbleSize val="0"/>
        </c:dLbls>
        <c:gapWidth val="150"/>
        <c:overlap val="100"/>
        <c:axId val="724228776"/>
        <c:axId val="724229136"/>
      </c:barChart>
      <c:catAx>
        <c:axId val="724228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724229136"/>
        <c:crosses val="autoZero"/>
        <c:auto val="1"/>
        <c:lblAlgn val="ctr"/>
        <c:lblOffset val="100"/>
        <c:noMultiLvlLbl val="0"/>
      </c:catAx>
      <c:valAx>
        <c:axId val="724229136"/>
        <c:scaling>
          <c:orientation val="minMax"/>
        </c:scaling>
        <c:delete val="0"/>
        <c:axPos val="l"/>
        <c:numFmt formatCode="General" sourceLinked="1"/>
        <c:majorTickMark val="none"/>
        <c:minorTickMark val="out"/>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24228776"/>
        <c:crosses val="autoZero"/>
        <c:crossBetween val="between"/>
        <c:majorUnit val="5"/>
        <c:minorUnit val="5"/>
      </c:valAx>
      <c:spPr>
        <a:noFill/>
        <a:ln>
          <a:noFill/>
        </a:ln>
        <a:effectLst/>
      </c:spPr>
    </c:plotArea>
    <c:legend>
      <c:legendPos val="b"/>
      <c:layout>
        <c:manualLayout>
          <c:xMode val="edge"/>
          <c:yMode val="edge"/>
          <c:x val="0.65021197223443505"/>
          <c:y val="4.6570370347488441E-2"/>
          <c:w val="0.31539319006443994"/>
          <c:h val="0.3474719061674383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47994838633984E-2"/>
          <c:y val="5.6552464485155066E-2"/>
          <c:w val="0.91440563644628226"/>
          <c:h val="0.76061557580239592"/>
        </c:manualLayout>
      </c:layout>
      <c:barChart>
        <c:barDir val="bar"/>
        <c:grouping val="percentStacked"/>
        <c:varyColors val="0"/>
        <c:ser>
          <c:idx val="0"/>
          <c:order val="0"/>
          <c:tx>
            <c:strRef>
              <c:f>'Prehranska dopolnila'!$B$102</c:f>
              <c:strCache>
                <c:ptCount val="1"/>
                <c:pt idx="0">
                  <c:v>skladni/varni*</c:v>
                </c:pt>
              </c:strCache>
            </c:strRef>
          </c:tx>
          <c:spPr>
            <a:solidFill>
              <a:schemeClr val="accent1"/>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dopolnila'!$A$103:$A$110</c:f>
              <c:strCache>
                <c:ptCount val="8"/>
                <c:pt idx="0">
                  <c:v>Prehr. dopol. z rastlinskimi sestavinami</c:v>
                </c:pt>
                <c:pt idx="1">
                  <c:v>Prehr. dopol. z vitamini</c:v>
                </c:pt>
                <c:pt idx="2">
                  <c:v>Prehr. dopol. s posebnimi maščobnimi kislinami</c:v>
                </c:pt>
                <c:pt idx="3">
                  <c:v>Prehr. dopol. s sladili</c:v>
                </c:pt>
                <c:pt idx="4">
                  <c:v>Prehr. dopol. z minerali</c:v>
                </c:pt>
                <c:pt idx="5">
                  <c:v>Prehr. dopol. z različnimi sestavinami</c:v>
                </c:pt>
                <c:pt idx="6">
                  <c:v>Prehr. dopol. z ostalimi sestavinami</c:v>
                </c:pt>
                <c:pt idx="7">
                  <c:v>Prehr. dopol. z aminokislinami</c:v>
                </c:pt>
              </c:strCache>
            </c:strRef>
          </c:cat>
          <c:val>
            <c:numRef>
              <c:f>'Prehranska dopolnila'!$B$103:$B$110</c:f>
              <c:numCache>
                <c:formatCode>General</c:formatCode>
                <c:ptCount val="8"/>
                <c:pt idx="0">
                  <c:v>33</c:v>
                </c:pt>
                <c:pt idx="1">
                  <c:v>2</c:v>
                </c:pt>
                <c:pt idx="2">
                  <c:v>7</c:v>
                </c:pt>
                <c:pt idx="3">
                  <c:v>4</c:v>
                </c:pt>
                <c:pt idx="4">
                  <c:v>5</c:v>
                </c:pt>
                <c:pt idx="5">
                  <c:v>4</c:v>
                </c:pt>
                <c:pt idx="6">
                  <c:v>3</c:v>
                </c:pt>
                <c:pt idx="7">
                  <c:v>2</c:v>
                </c:pt>
              </c:numCache>
            </c:numRef>
          </c:val>
          <c:extLst>
            <c:ext xmlns:c16="http://schemas.microsoft.com/office/drawing/2014/chart" uri="{C3380CC4-5D6E-409C-BE32-E72D297353CC}">
              <c16:uniqueId val="{00000000-B95B-426A-9F0F-F0D6575FB296}"/>
            </c:ext>
          </c:extLst>
        </c:ser>
        <c:ser>
          <c:idx val="1"/>
          <c:order val="1"/>
          <c:tx>
            <c:strRef>
              <c:f>'Prehranska dopolnila'!$C$102</c:f>
              <c:strCache>
                <c:ptCount val="1"/>
                <c:pt idx="0">
                  <c:v>neskladni</c:v>
                </c:pt>
              </c:strCache>
            </c:strRef>
          </c:tx>
          <c:spPr>
            <a:solidFill>
              <a:schemeClr val="accent6">
                <a:lumMod val="75000"/>
              </a:schemeClr>
            </a:solidFill>
            <a:ln>
              <a:noFill/>
            </a:ln>
            <a:effectLst/>
            <a:scene3d>
              <a:camera prst="orthographicFront"/>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dopolnila'!$A$103:$A$110</c:f>
              <c:strCache>
                <c:ptCount val="8"/>
                <c:pt idx="0">
                  <c:v>Prehr. dopol. z rastlinskimi sestavinami</c:v>
                </c:pt>
                <c:pt idx="1">
                  <c:v>Prehr. dopol. z vitamini</c:v>
                </c:pt>
                <c:pt idx="2">
                  <c:v>Prehr. dopol. s posebnimi maščobnimi kislinami</c:v>
                </c:pt>
                <c:pt idx="3">
                  <c:v>Prehr. dopol. s sladili</c:v>
                </c:pt>
                <c:pt idx="4">
                  <c:v>Prehr. dopol. z minerali</c:v>
                </c:pt>
                <c:pt idx="5">
                  <c:v>Prehr. dopol. z različnimi sestavinami</c:v>
                </c:pt>
                <c:pt idx="6">
                  <c:v>Prehr. dopol. z ostalimi sestavinami</c:v>
                </c:pt>
                <c:pt idx="7">
                  <c:v>Prehr. dopol. z aminokislinami</c:v>
                </c:pt>
              </c:strCache>
            </c:strRef>
          </c:cat>
          <c:val>
            <c:numRef>
              <c:f>'Prehranska dopolnila'!$C$103:$C$110</c:f>
              <c:numCache>
                <c:formatCode>General</c:formatCode>
                <c:ptCount val="8"/>
                <c:pt idx="1">
                  <c:v>5</c:v>
                </c:pt>
                <c:pt idx="3">
                  <c:v>1</c:v>
                </c:pt>
              </c:numCache>
            </c:numRef>
          </c:val>
          <c:extLst>
            <c:ext xmlns:c16="http://schemas.microsoft.com/office/drawing/2014/chart" uri="{C3380CC4-5D6E-409C-BE32-E72D297353CC}">
              <c16:uniqueId val="{00000001-B95B-426A-9F0F-F0D6575FB296}"/>
            </c:ext>
          </c:extLst>
        </c:ser>
        <c:dLbls>
          <c:dLblPos val="ctr"/>
          <c:showLegendKey val="0"/>
          <c:showVal val="1"/>
          <c:showCatName val="0"/>
          <c:showSerName val="0"/>
          <c:showPercent val="0"/>
          <c:showBubbleSize val="0"/>
        </c:dLbls>
        <c:gapWidth val="150"/>
        <c:overlap val="100"/>
        <c:axId val="724228776"/>
        <c:axId val="724229136"/>
      </c:barChart>
      <c:catAx>
        <c:axId val="724228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724229136"/>
        <c:crosses val="autoZero"/>
        <c:auto val="1"/>
        <c:lblAlgn val="ctr"/>
        <c:lblOffset val="100"/>
        <c:noMultiLvlLbl val="0"/>
      </c:catAx>
      <c:valAx>
        <c:axId val="724229136"/>
        <c:scaling>
          <c:orientation val="minMax"/>
          <c:max val="1"/>
          <c:min val="0"/>
        </c:scaling>
        <c:delete val="0"/>
        <c:axPos val="b"/>
        <c:numFmt formatCode="0%" sourceLinked="1"/>
        <c:majorTickMark val="none"/>
        <c:minorTickMark val="out"/>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724228776"/>
        <c:crosses val="autoZero"/>
        <c:crossBetween val="between"/>
        <c:majorUnit val="0.1"/>
        <c:minorUnit val="0.1"/>
      </c:valAx>
      <c:spPr>
        <a:noFill/>
        <a:ln>
          <a:noFill/>
        </a:ln>
        <a:effectLst/>
      </c:spPr>
    </c:plotArea>
    <c:legend>
      <c:legendPos val="b"/>
      <c:layout>
        <c:manualLayout>
          <c:xMode val="edge"/>
          <c:yMode val="edge"/>
          <c:x val="0.45039967417865862"/>
          <c:y val="0.90918927880364986"/>
          <c:w val="0.52938899562801467"/>
          <c:h val="7.34099628932254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sl-SI"/>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921368270413794"/>
          <c:y val="2.3601857460125181E-2"/>
          <c:w val="0.54968587274149627"/>
          <c:h val="0.74463647172308578"/>
        </c:manualLayout>
      </c:layout>
      <c:barChart>
        <c:barDir val="bar"/>
        <c:grouping val="percentStacked"/>
        <c:varyColors val="0"/>
        <c:ser>
          <c:idx val="0"/>
          <c:order val="0"/>
          <c:tx>
            <c:strRef>
              <c:f>'Prehranska dopolnila'!$B$219</c:f>
              <c:strCache>
                <c:ptCount val="1"/>
                <c:pt idx="0">
                  <c:v>skladni</c:v>
                </c:pt>
              </c:strCache>
            </c:strRef>
          </c:tx>
          <c:spPr>
            <a:solidFill>
              <a:schemeClr val="accent1"/>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dopolnila'!$A$220:$A$224</c:f>
              <c:strCache>
                <c:ptCount val="5"/>
                <c:pt idx="0">
                  <c:v>onesnaževala</c:v>
                </c:pt>
                <c:pt idx="1">
                  <c:v>vsebnost hranil</c:v>
                </c:pt>
                <c:pt idx="2">
                  <c:v>biološka varnost</c:v>
                </c:pt>
                <c:pt idx="3">
                  <c:v>ostanki pesticidov (etilen oksid)</c:v>
                </c:pt>
                <c:pt idx="4">
                  <c:v>aditivi</c:v>
                </c:pt>
              </c:strCache>
            </c:strRef>
          </c:cat>
          <c:val>
            <c:numRef>
              <c:f>'Prehranska dopolnila'!$B$220:$B$224</c:f>
              <c:numCache>
                <c:formatCode>General</c:formatCode>
                <c:ptCount val="5"/>
                <c:pt idx="0">
                  <c:v>27</c:v>
                </c:pt>
                <c:pt idx="1">
                  <c:v>8</c:v>
                </c:pt>
                <c:pt idx="2">
                  <c:v>11</c:v>
                </c:pt>
                <c:pt idx="3">
                  <c:v>10</c:v>
                </c:pt>
                <c:pt idx="4">
                  <c:v>6</c:v>
                </c:pt>
              </c:numCache>
            </c:numRef>
          </c:val>
          <c:extLst>
            <c:ext xmlns:c16="http://schemas.microsoft.com/office/drawing/2014/chart" uri="{C3380CC4-5D6E-409C-BE32-E72D297353CC}">
              <c16:uniqueId val="{00000000-17F3-43BD-9605-FBF8748AF4E4}"/>
            </c:ext>
          </c:extLst>
        </c:ser>
        <c:ser>
          <c:idx val="1"/>
          <c:order val="1"/>
          <c:tx>
            <c:strRef>
              <c:f>'Prehranska dopolnila'!$C$219</c:f>
              <c:strCache>
                <c:ptCount val="1"/>
                <c:pt idx="0">
                  <c:v>neskladni</c:v>
                </c:pt>
              </c:strCache>
            </c:strRef>
          </c:tx>
          <c:spPr>
            <a:solidFill>
              <a:schemeClr val="accent6">
                <a:lumMod val="75000"/>
              </a:schemeClr>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dopolnila'!$A$220:$A$224</c:f>
              <c:strCache>
                <c:ptCount val="5"/>
                <c:pt idx="0">
                  <c:v>onesnaževala</c:v>
                </c:pt>
                <c:pt idx="1">
                  <c:v>vsebnost hranil</c:v>
                </c:pt>
                <c:pt idx="2">
                  <c:v>biološka varnost</c:v>
                </c:pt>
                <c:pt idx="3">
                  <c:v>ostanki pesticidov (etilen oksid)</c:v>
                </c:pt>
                <c:pt idx="4">
                  <c:v>aditivi</c:v>
                </c:pt>
              </c:strCache>
            </c:strRef>
          </c:cat>
          <c:val>
            <c:numRef>
              <c:f>'Prehranska dopolnila'!$C$220:$C$224</c:f>
              <c:numCache>
                <c:formatCode>General</c:formatCode>
                <c:ptCount val="5"/>
                <c:pt idx="1">
                  <c:v>5</c:v>
                </c:pt>
                <c:pt idx="4">
                  <c:v>1</c:v>
                </c:pt>
              </c:numCache>
            </c:numRef>
          </c:val>
          <c:extLst>
            <c:ext xmlns:c16="http://schemas.microsoft.com/office/drawing/2014/chart" uri="{C3380CC4-5D6E-409C-BE32-E72D297353CC}">
              <c16:uniqueId val="{00000001-17F3-43BD-9605-FBF8748AF4E4}"/>
            </c:ext>
          </c:extLst>
        </c:ser>
        <c:ser>
          <c:idx val="2"/>
          <c:order val="2"/>
          <c:tx>
            <c:strRef>
              <c:f>'Prehranska dopolnila'!$D$219</c:f>
              <c:strCache>
                <c:ptCount val="1"/>
                <c:pt idx="0">
                  <c:v>ocena ni možna</c:v>
                </c:pt>
              </c:strCache>
            </c:strRef>
          </c:tx>
          <c:spPr>
            <a:solidFill>
              <a:schemeClr val="accent4"/>
            </a:solidFill>
            <a:ln>
              <a:noFill/>
            </a:ln>
            <a:effectLst/>
            <a:scene3d>
              <a:camera prst="orthographicFront"/>
              <a:lightRig rig="threePt" dir="t"/>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'Prehranska dopolnila'!$A$220:$A$224</c:f>
              <c:strCache>
                <c:ptCount val="5"/>
                <c:pt idx="0">
                  <c:v>onesnaževala</c:v>
                </c:pt>
                <c:pt idx="1">
                  <c:v>vsebnost hranil</c:v>
                </c:pt>
                <c:pt idx="2">
                  <c:v>biološka varnost</c:v>
                </c:pt>
                <c:pt idx="3">
                  <c:v>ostanki pesticidov (etilen oksid)</c:v>
                </c:pt>
                <c:pt idx="4">
                  <c:v>aditivi</c:v>
                </c:pt>
              </c:strCache>
            </c:strRef>
          </c:cat>
          <c:val>
            <c:numRef>
              <c:f>'Prehranska dopolnila'!$D$220:$D$224</c:f>
              <c:numCache>
                <c:formatCode>General</c:formatCode>
                <c:ptCount val="5"/>
                <c:pt idx="1">
                  <c:v>4</c:v>
                </c:pt>
              </c:numCache>
            </c:numRef>
          </c:val>
          <c:extLst>
            <c:ext xmlns:c16="http://schemas.microsoft.com/office/drawing/2014/chart" uri="{C3380CC4-5D6E-409C-BE32-E72D297353CC}">
              <c16:uniqueId val="{00000002-17F3-43BD-9605-FBF8748AF4E4}"/>
            </c:ext>
          </c:extLst>
        </c:ser>
        <c:dLbls>
          <c:dLblPos val="ctr"/>
          <c:showLegendKey val="0"/>
          <c:showVal val="1"/>
          <c:showCatName val="0"/>
          <c:showSerName val="0"/>
          <c:showPercent val="0"/>
          <c:showBubbleSize val="0"/>
        </c:dLbls>
        <c:gapWidth val="150"/>
        <c:overlap val="100"/>
        <c:axId val="724228776"/>
        <c:axId val="724229136"/>
      </c:barChart>
      <c:catAx>
        <c:axId val="724228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724229136"/>
        <c:crosses val="autoZero"/>
        <c:auto val="1"/>
        <c:lblAlgn val="ctr"/>
        <c:lblOffset val="100"/>
        <c:noMultiLvlLbl val="0"/>
      </c:catAx>
      <c:valAx>
        <c:axId val="724229136"/>
        <c:scaling>
          <c:orientation val="minMax"/>
          <c:max val="1"/>
          <c:min val="0"/>
        </c:scaling>
        <c:delete val="0"/>
        <c:axPos val="b"/>
        <c:numFmt formatCode="0%" sourceLinked="1"/>
        <c:majorTickMark val="none"/>
        <c:minorTickMark val="out"/>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crossAx val="724228776"/>
        <c:crosses val="autoZero"/>
        <c:crossBetween val="between"/>
        <c:majorUnit val="0.1"/>
        <c:minorUnit val="0.1"/>
      </c:valAx>
      <c:spPr>
        <a:noFill/>
        <a:ln>
          <a:noFill/>
        </a:ln>
        <a:effectLst/>
      </c:spPr>
    </c:plotArea>
    <c:legend>
      <c:legendPos val="b"/>
      <c:layout>
        <c:manualLayout>
          <c:xMode val="edge"/>
          <c:yMode val="edge"/>
          <c:x val="0.34114731049537217"/>
          <c:y val="0.89916405186193826"/>
          <c:w val="0.59428629802974875"/>
          <c:h val="7.340996289322546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a:scene3d>
      <a:camera prst="orthographicFront"/>
      <a:lightRig rig="threePt" dir="t"/>
    </a:scene3d>
    <a:sp3d/>
  </c:spPr>
  <c:txPr>
    <a:bodyPr/>
    <a:lstStyle/>
    <a:p>
      <a:pPr>
        <a:defRPr/>
      </a:pPr>
      <a:endParaRPr lang="sl-SI"/>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List1!$AC$131</c:f>
              <c:strCache>
                <c:ptCount val="1"/>
                <c:pt idx="0">
                  <c:v>št. vzorcev kopalne vode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1290814296281058E-17"/>
                  <c:y val="0.19047619047619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10-448C-A46D-E83226ABCD74}"/>
                </c:ext>
              </c:extLst>
            </c:dLbl>
            <c:dLbl>
              <c:idx val="1"/>
              <c:layout>
                <c:manualLayout>
                  <c:x val="-4.5045045045045869E-3"/>
                  <c:y val="0.141636141636141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5E-456A-8B39-BDA93F756B35}"/>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List1!$AB$132:$AB$133</c:f>
              <c:strCache>
                <c:ptCount val="2"/>
                <c:pt idx="0">
                  <c:v>skladni vzorci kopalne vode</c:v>
                </c:pt>
                <c:pt idx="1">
                  <c:v>neskladni vzorci kopalne vode</c:v>
                </c:pt>
              </c:strCache>
            </c:strRef>
          </c:cat>
          <c:val>
            <c:numRef>
              <c:f>List1!$AC$132:$AC$133</c:f>
              <c:numCache>
                <c:formatCode>General</c:formatCode>
                <c:ptCount val="2"/>
                <c:pt idx="0">
                  <c:v>64</c:v>
                </c:pt>
                <c:pt idx="1">
                  <c:v>16</c:v>
                </c:pt>
              </c:numCache>
            </c:numRef>
          </c:val>
          <c:extLst>
            <c:ext xmlns:c16="http://schemas.microsoft.com/office/drawing/2014/chart" uri="{C3380CC4-5D6E-409C-BE32-E72D297353CC}">
              <c16:uniqueId val="{00000001-D25E-456A-8B39-BDA93F756B35}"/>
            </c:ext>
          </c:extLst>
        </c:ser>
        <c:dLbls>
          <c:showLegendKey val="0"/>
          <c:showVal val="0"/>
          <c:showCatName val="0"/>
          <c:showSerName val="0"/>
          <c:showPercent val="0"/>
          <c:showBubbleSize val="0"/>
        </c:dLbls>
        <c:gapWidth val="247"/>
        <c:axId val="784007352"/>
        <c:axId val="784007712"/>
      </c:barChart>
      <c:lineChart>
        <c:grouping val="stacked"/>
        <c:varyColors val="0"/>
        <c:ser>
          <c:idx val="1"/>
          <c:order val="1"/>
          <c:tx>
            <c:strRef>
              <c:f>List1!$AD$131</c:f>
              <c:strCache>
                <c:ptCount val="1"/>
                <c:pt idx="0">
                  <c:v>delež vzorcev</c:v>
                </c:pt>
              </c:strCache>
            </c:strRef>
          </c:tx>
          <c:spPr>
            <a:ln w="25400" cap="rnd">
              <a:noFill/>
              <a:round/>
            </a:ln>
            <a:effectLst>
              <a:outerShdw blurRad="57150" dist="19050" dir="5400000" algn="ctr" rotWithShape="0">
                <a:srgbClr val="000000">
                  <a:alpha val="63000"/>
                </a:srgbClr>
              </a:outerShdw>
            </a:effectLst>
          </c:spPr>
          <c:marker>
            <c:symbol val="circle"/>
            <c:size val="6"/>
            <c:spPr>
              <a:solidFill>
                <a:schemeClr val="bg1">
                  <a:lumMod val="85000"/>
                </a:schemeClr>
              </a:solidFill>
              <a:ln w="9525">
                <a:solidFill>
                  <a:schemeClr val="accent2"/>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dLbls>
            <c:dLbl>
              <c:idx val="0"/>
              <c:layout>
                <c:manualLayout>
                  <c:x val="-3.6111051996878807E-2"/>
                  <c:y val="-0.146825492967225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5E-456A-8B39-BDA93F756B35}"/>
                </c:ext>
              </c:extLst>
            </c:dLbl>
            <c:dLbl>
              <c:idx val="1"/>
              <c:layout>
                <c:manualLayout>
                  <c:x val="-4.0690749804923036E-2"/>
                  <c:y val="-0.102869449011181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5E-456A-8B39-BDA93F756B35}"/>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List1!$AB$132:$AB$133</c:f>
              <c:strCache>
                <c:ptCount val="2"/>
                <c:pt idx="0">
                  <c:v>skladni vzorci kopalne vode</c:v>
                </c:pt>
                <c:pt idx="1">
                  <c:v>neskladni vzorci kopalne vode</c:v>
                </c:pt>
              </c:strCache>
            </c:strRef>
          </c:cat>
          <c:val>
            <c:numRef>
              <c:f>List1!$AD$132:$AD$133</c:f>
              <c:numCache>
                <c:formatCode>0%</c:formatCode>
                <c:ptCount val="2"/>
                <c:pt idx="0">
                  <c:v>0.8</c:v>
                </c:pt>
                <c:pt idx="1">
                  <c:v>0.2</c:v>
                </c:pt>
              </c:numCache>
            </c:numRef>
          </c:val>
          <c:smooth val="0"/>
          <c:extLst>
            <c:ext xmlns:c16="http://schemas.microsoft.com/office/drawing/2014/chart" uri="{C3380CC4-5D6E-409C-BE32-E72D297353CC}">
              <c16:uniqueId val="{00000004-D25E-456A-8B39-BDA93F756B35}"/>
            </c:ext>
          </c:extLst>
        </c:ser>
        <c:dLbls>
          <c:showLegendKey val="0"/>
          <c:showVal val="0"/>
          <c:showCatName val="0"/>
          <c:showSerName val="0"/>
          <c:showPercent val="0"/>
          <c:showBubbleSize val="0"/>
        </c:dLbls>
        <c:marker val="1"/>
        <c:smooth val="0"/>
        <c:axId val="845351544"/>
        <c:axId val="845349384"/>
      </c:lineChart>
      <c:catAx>
        <c:axId val="7840073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784007712"/>
        <c:crosses val="autoZero"/>
        <c:auto val="1"/>
        <c:lblAlgn val="ctr"/>
        <c:lblOffset val="100"/>
        <c:noMultiLvlLbl val="0"/>
      </c:catAx>
      <c:valAx>
        <c:axId val="784007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784007352"/>
        <c:crosses val="autoZero"/>
        <c:crossBetween val="between"/>
      </c:valAx>
      <c:valAx>
        <c:axId val="845349384"/>
        <c:scaling>
          <c:orientation val="minMax"/>
          <c:max val="1"/>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845351544"/>
        <c:crosses val="max"/>
        <c:crossBetween val="between"/>
        <c:majorUnit val="0.1"/>
      </c:valAx>
      <c:catAx>
        <c:axId val="845351544"/>
        <c:scaling>
          <c:orientation val="minMax"/>
        </c:scaling>
        <c:delete val="1"/>
        <c:axPos val="b"/>
        <c:numFmt formatCode="General" sourceLinked="1"/>
        <c:majorTickMark val="none"/>
        <c:minorTickMark val="none"/>
        <c:tickLblPos val="nextTo"/>
        <c:crossAx val="8453493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'SVP 2024'!$B$15</c:f>
              <c:strCache>
                <c:ptCount val="1"/>
                <c:pt idx="0">
                  <c:v>Oznake in opozorila</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'SVP 2024'!$A$16:$A$17</c:f>
              <c:strCache>
                <c:ptCount val="2"/>
                <c:pt idx="0">
                  <c:v>Držala za dude</c:v>
                </c:pt>
                <c:pt idx="1">
                  <c:v>Izdelki za otroke iz tekstila v spalnem okolju</c:v>
                </c:pt>
              </c:strCache>
            </c:strRef>
          </c:cat>
          <c:val>
            <c:numRef>
              <c:f>'SVP 2024'!$B$16:$B$17</c:f>
              <c:numCache>
                <c:formatCode>0%</c:formatCode>
                <c:ptCount val="2"/>
                <c:pt idx="0">
                  <c:v>0.4</c:v>
                </c:pt>
                <c:pt idx="1">
                  <c:v>0.8</c:v>
                </c:pt>
              </c:numCache>
            </c:numRef>
          </c:val>
          <c:extLst>
            <c:ext xmlns:c16="http://schemas.microsoft.com/office/drawing/2014/chart" uri="{C3380CC4-5D6E-409C-BE32-E72D297353CC}">
              <c16:uniqueId val="{00000000-2D7B-4660-933D-92C7898BA5B1}"/>
            </c:ext>
          </c:extLst>
        </c:ser>
        <c:ser>
          <c:idx val="1"/>
          <c:order val="1"/>
          <c:tx>
            <c:strRef>
              <c:f>'SVP 2024'!$C$15</c:f>
              <c:strCache>
                <c:ptCount val="1"/>
                <c:pt idx="0">
                  <c:v>Fizikalne in mehanske lastnosti</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'SVP 2024'!$A$16:$A$17</c:f>
              <c:strCache>
                <c:ptCount val="2"/>
                <c:pt idx="0">
                  <c:v>Držala za dude</c:v>
                </c:pt>
                <c:pt idx="1">
                  <c:v>Izdelki za otroke iz tekstila v spalnem okolju</c:v>
                </c:pt>
              </c:strCache>
            </c:strRef>
          </c:cat>
          <c:val>
            <c:numRef>
              <c:f>'SVP 2024'!$C$16:$C$17</c:f>
              <c:numCache>
                <c:formatCode>0%</c:formatCode>
                <c:ptCount val="2"/>
                <c:pt idx="0">
                  <c:v>0.8</c:v>
                </c:pt>
                <c:pt idx="1">
                  <c:v>0.8</c:v>
                </c:pt>
              </c:numCache>
            </c:numRef>
          </c:val>
          <c:extLst>
            <c:ext xmlns:c16="http://schemas.microsoft.com/office/drawing/2014/chart" uri="{C3380CC4-5D6E-409C-BE32-E72D297353CC}">
              <c16:uniqueId val="{00000001-2D7B-4660-933D-92C7898BA5B1}"/>
            </c:ext>
          </c:extLst>
        </c:ser>
        <c:ser>
          <c:idx val="2"/>
          <c:order val="2"/>
          <c:tx>
            <c:strRef>
              <c:f>'SVP 2024'!$D$15</c:f>
              <c:strCache>
                <c:ptCount val="1"/>
                <c:pt idx="0">
                  <c:v>Kemijske lastnosti</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'SVP 2024'!$A$16:$A$17</c:f>
              <c:strCache>
                <c:ptCount val="2"/>
                <c:pt idx="0">
                  <c:v>Držala za dude</c:v>
                </c:pt>
                <c:pt idx="1">
                  <c:v>Izdelki za otroke iz tekstila v spalnem okolju</c:v>
                </c:pt>
              </c:strCache>
            </c:strRef>
          </c:cat>
          <c:val>
            <c:numRef>
              <c:f>'SVP 2024'!$D$16:$D$17</c:f>
              <c:numCache>
                <c:formatCode>0%</c:formatCode>
                <c:ptCount val="2"/>
                <c:pt idx="0">
                  <c:v>0</c:v>
                </c:pt>
                <c:pt idx="1">
                  <c:v>0</c:v>
                </c:pt>
              </c:numCache>
            </c:numRef>
          </c:val>
          <c:extLst>
            <c:ext xmlns:c16="http://schemas.microsoft.com/office/drawing/2014/chart" uri="{C3380CC4-5D6E-409C-BE32-E72D297353CC}">
              <c16:uniqueId val="{00000002-2D7B-4660-933D-92C7898BA5B1}"/>
            </c:ext>
          </c:extLst>
        </c:ser>
        <c:ser>
          <c:idx val="5"/>
          <c:order val="3"/>
          <c:tx>
            <c:strRef>
              <c:f>'SVP 2024'!$E$15</c:f>
              <c:strCache>
                <c:ptCount val="1"/>
                <c:pt idx="0">
                  <c:v>Resno tveganje</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'SVP 2024'!$A$16:$A$17</c:f>
              <c:strCache>
                <c:ptCount val="2"/>
                <c:pt idx="0">
                  <c:v>Držala za dude</c:v>
                </c:pt>
                <c:pt idx="1">
                  <c:v>Izdelki za otroke iz tekstila v spalnem okolju</c:v>
                </c:pt>
              </c:strCache>
            </c:strRef>
          </c:cat>
          <c:val>
            <c:numRef>
              <c:f>'SVP 2024'!$E$16:$E$17</c:f>
              <c:numCache>
                <c:formatCode>0%</c:formatCode>
                <c:ptCount val="2"/>
                <c:pt idx="0">
                  <c:v>0.2</c:v>
                </c:pt>
                <c:pt idx="1">
                  <c:v>0</c:v>
                </c:pt>
              </c:numCache>
            </c:numRef>
          </c:val>
          <c:extLst>
            <c:ext xmlns:c16="http://schemas.microsoft.com/office/drawing/2014/chart" uri="{C3380CC4-5D6E-409C-BE32-E72D297353CC}">
              <c16:uniqueId val="{00000003-2D7B-4660-933D-92C7898BA5B1}"/>
            </c:ext>
          </c:extLst>
        </c:ser>
        <c:dLbls>
          <c:dLblPos val="outEnd"/>
          <c:showLegendKey val="0"/>
          <c:showVal val="1"/>
          <c:showCatName val="0"/>
          <c:showSerName val="0"/>
          <c:showPercent val="0"/>
          <c:showBubbleSize val="0"/>
        </c:dLbls>
        <c:gapWidth val="150"/>
        <c:axId val="134427776"/>
        <c:axId val="134429312"/>
      </c:barChart>
      <c:catAx>
        <c:axId val="134427776"/>
        <c:scaling>
          <c:orientation val="minMax"/>
        </c:scaling>
        <c:delete val="0"/>
        <c:axPos val="b"/>
        <c:majorGridlines/>
        <c:numFmt formatCode="General" sourceLinked="0"/>
        <c:majorTickMark val="out"/>
        <c:minorTickMark val="none"/>
        <c:tickLblPos val="nextTo"/>
        <c:crossAx val="134429312"/>
        <c:crosses val="autoZero"/>
        <c:auto val="1"/>
        <c:lblAlgn val="ctr"/>
        <c:lblOffset val="100"/>
        <c:noMultiLvlLbl val="0"/>
      </c:catAx>
      <c:valAx>
        <c:axId val="134429312"/>
        <c:scaling>
          <c:orientation val="minMax"/>
          <c:max val="1"/>
        </c:scaling>
        <c:delete val="0"/>
        <c:axPos val="l"/>
        <c:majorGridlines>
          <c:spPr>
            <a:ln>
              <a:noFill/>
            </a:ln>
          </c:spPr>
        </c:majorGridlines>
        <c:numFmt formatCode="0%" sourceLinked="1"/>
        <c:majorTickMark val="out"/>
        <c:minorTickMark val="none"/>
        <c:tickLblPos val="nextTo"/>
        <c:crossAx val="134427776"/>
        <c:crosses val="autoZero"/>
        <c:crossBetween val="between"/>
        <c:majorUnit val="0.1"/>
      </c:valAx>
    </c:plotArea>
    <c:legend>
      <c:legendPos val="tr"/>
      <c:overlay val="0"/>
      <c:txPr>
        <a:bodyPr/>
        <a:lstStyle/>
        <a:p>
          <a:pPr>
            <a:defRPr sz="800"/>
          </a:pPr>
          <a:endParaRPr lang="sl-SI"/>
        </a:p>
      </c:txPr>
    </c:legend>
    <c:plotVisOnly val="1"/>
    <c:dispBlanksAs val="gap"/>
    <c:showDLblsOverMax val="0"/>
  </c:chart>
  <c:spPr>
    <a:noFill/>
    <a:ln>
      <a:noFill/>
    </a:ln>
    <a:effectLst/>
  </c:spPr>
  <c:txPr>
    <a:bodyPr/>
    <a:lstStyle/>
    <a:p>
      <a:pPr>
        <a:defRPr>
          <a:solidFill>
            <a:sysClr val="windowText" lastClr="000000"/>
          </a:solidFill>
          <a:latin typeface="+mn-lt"/>
          <a:ea typeface="+mn-ea"/>
          <a:cs typeface="+mn-cs"/>
        </a:defRPr>
      </a:pPr>
      <a:endParaRPr lang="sl-SI"/>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List1!$AC$95</c:f>
              <c:strCache>
                <c:ptCount val="1"/>
                <c:pt idx="0">
                  <c:v>št. neskladnih vzorcev kopalne vode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List1!$AB$96:$AB$102</c:f>
              <c:strCache>
                <c:ptCount val="7"/>
                <c:pt idx="0">
                  <c:v>motnost</c:v>
                </c:pt>
                <c:pt idx="1">
                  <c:v>prosti klor </c:v>
                </c:pt>
                <c:pt idx="2">
                  <c:v>trihalometani</c:v>
                </c:pt>
                <c:pt idx="3">
                  <c:v>vezani klor in motnost</c:v>
                </c:pt>
                <c:pt idx="4">
                  <c:v>prosti klor in motnost</c:v>
                </c:pt>
                <c:pt idx="5">
                  <c:v>redoks potencial, prosti klor, E.coli, trihalometani</c:v>
                </c:pt>
                <c:pt idx="6">
                  <c:v>redoks potencial, prosti klor, motnost, št. kolonij pri 36 °C, E.coli, Pseudomonas a., trihalometani</c:v>
                </c:pt>
              </c:strCache>
            </c:strRef>
          </c:cat>
          <c:val>
            <c:numRef>
              <c:f>List1!$AC$96:$AC$102</c:f>
              <c:numCache>
                <c:formatCode>General</c:formatCode>
                <c:ptCount val="7"/>
                <c:pt idx="0">
                  <c:v>2</c:v>
                </c:pt>
                <c:pt idx="1">
                  <c:v>1</c:v>
                </c:pt>
                <c:pt idx="2">
                  <c:v>9</c:v>
                </c:pt>
                <c:pt idx="3">
                  <c:v>1</c:v>
                </c:pt>
                <c:pt idx="4">
                  <c:v>1</c:v>
                </c:pt>
                <c:pt idx="5">
                  <c:v>1</c:v>
                </c:pt>
                <c:pt idx="6">
                  <c:v>1</c:v>
                </c:pt>
              </c:numCache>
            </c:numRef>
          </c:val>
          <c:extLst>
            <c:ext xmlns:c16="http://schemas.microsoft.com/office/drawing/2014/chart" uri="{C3380CC4-5D6E-409C-BE32-E72D297353CC}">
              <c16:uniqueId val="{00000000-2DBF-4A94-B279-F84904F6DDA8}"/>
            </c:ext>
          </c:extLst>
        </c:ser>
        <c:dLbls>
          <c:dLblPos val="ctr"/>
          <c:showLegendKey val="0"/>
          <c:showVal val="1"/>
          <c:showCatName val="0"/>
          <c:showSerName val="0"/>
          <c:showPercent val="0"/>
          <c:showBubbleSize val="0"/>
        </c:dLbls>
        <c:gapWidth val="150"/>
        <c:overlap val="100"/>
        <c:axId val="558601312"/>
        <c:axId val="558601672"/>
      </c:barChart>
      <c:lineChart>
        <c:grouping val="stacked"/>
        <c:varyColors val="0"/>
        <c:ser>
          <c:idx val="1"/>
          <c:order val="1"/>
          <c:tx>
            <c:strRef>
              <c:f>List1!$AD$95</c:f>
              <c:strCache>
                <c:ptCount val="1"/>
                <c:pt idx="0">
                  <c:v>delež</c:v>
                </c:pt>
              </c:strCache>
            </c:strRef>
          </c:tx>
          <c:spPr>
            <a:ln w="12700"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dPt>
            <c:idx val="1"/>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bubble3D val="0"/>
            <c:spPr>
              <a:ln w="12700" cap="rnd">
                <a:noFill/>
                <a:round/>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2DBF-4A94-B279-F84904F6DDA8}"/>
              </c:ext>
            </c:extLst>
          </c:dPt>
          <c:dPt>
            <c:idx val="2"/>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dist="19050" dir="5400000" algn="ctr" rotWithShape="0">
                    <a:srgbClr val="000000">
                      <a:alpha val="0"/>
                    </a:srgbClr>
                  </a:outerShdw>
                </a:effectLst>
                <a:scene3d>
                  <a:camera prst="orthographicFront">
                    <a:rot lat="0" lon="0" rev="0"/>
                  </a:camera>
                  <a:lightRig rig="threePt" dir="t">
                    <a:rot lat="0" lon="0" rev="1200000"/>
                  </a:lightRig>
                </a:scene3d>
                <a:sp3d>
                  <a:bevelT w="63500" h="25400"/>
                </a:sp3d>
              </c:spPr>
            </c:marker>
            <c:bubble3D val="0"/>
            <c:spPr>
              <a:ln w="12700" cap="rnd">
                <a:noFill/>
                <a:round/>
              </a:ln>
              <a:effectLst>
                <a:outerShdw dist="19050" dir="5400000" algn="ctr" rotWithShape="0">
                  <a:srgbClr val="000000">
                    <a:alpha val="0"/>
                  </a:srgbClr>
                </a:outerShdw>
              </a:effectLst>
            </c:spPr>
            <c:extLst>
              <c:ext xmlns:c16="http://schemas.microsoft.com/office/drawing/2014/chart" uri="{C3380CC4-5D6E-409C-BE32-E72D297353CC}">
                <c16:uniqueId val="{00000004-2DBF-4A94-B279-F84904F6DDA8}"/>
              </c:ext>
            </c:extLst>
          </c:dPt>
          <c:dPt>
            <c:idx val="3"/>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bubble3D val="0"/>
            <c:spPr>
              <a:ln w="12700" cap="rnd">
                <a:noFill/>
                <a:round/>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6-2DBF-4A94-B279-F84904F6DDA8}"/>
              </c:ext>
            </c:extLst>
          </c:dPt>
          <c:dPt>
            <c:idx val="4"/>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bubble3D val="0"/>
            <c:spPr>
              <a:ln w="12700" cap="rnd">
                <a:noFill/>
                <a:round/>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8-2DBF-4A94-B279-F84904F6DDA8}"/>
              </c:ext>
            </c:extLst>
          </c:dPt>
          <c:dPt>
            <c:idx val="5"/>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bubble3D val="0"/>
            <c:spPr>
              <a:ln w="12700" cap="rnd">
                <a:noFill/>
                <a:round/>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A-2DBF-4A94-B279-F84904F6DDA8}"/>
              </c:ext>
            </c:extLst>
          </c:dPt>
          <c:dPt>
            <c:idx val="6"/>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bubble3D val="0"/>
            <c:spPr>
              <a:ln w="12700" cap="rnd">
                <a:noFill/>
                <a:round/>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C-2DBF-4A94-B279-F84904F6DDA8}"/>
              </c:ext>
            </c:extLst>
          </c:dPt>
          <c:dLbls>
            <c:dLbl>
              <c:idx val="0"/>
              <c:layout>
                <c:manualLayout>
                  <c:x val="-2.5921171531747396E-2"/>
                  <c:y val="-3.79596536704668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DBF-4A94-B279-F84904F6DDA8}"/>
                </c:ext>
              </c:extLst>
            </c:dLbl>
            <c:dLbl>
              <c:idx val="1"/>
              <c:layout>
                <c:manualLayout>
                  <c:x val="-2.2398576363527569E-2"/>
                  <c:y val="-4.42862626155446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BF-4A94-B279-F84904F6DDA8}"/>
                </c:ext>
              </c:extLst>
            </c:dLbl>
            <c:dLbl>
              <c:idx val="2"/>
              <c:layout>
                <c:manualLayout>
                  <c:x val="-2.5921171531747396E-2"/>
                  <c:y val="-4.11229581430057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BF-4A94-B279-F84904F6DDA8}"/>
                </c:ext>
              </c:extLst>
            </c:dLbl>
            <c:dLbl>
              <c:idx val="3"/>
              <c:layout>
                <c:manualLayout>
                  <c:x val="-2.2398576363527538E-2"/>
                  <c:y val="-4.42862626155446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BF-4A94-B279-F84904F6DDA8}"/>
                </c:ext>
              </c:extLst>
            </c:dLbl>
            <c:dLbl>
              <c:idx val="4"/>
              <c:layout>
                <c:manualLayout>
                  <c:x val="-2.2398576363527538E-2"/>
                  <c:y val="-3.79596536704668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DBF-4A94-B279-F84904F6DDA8}"/>
                </c:ext>
              </c:extLst>
            </c:dLbl>
            <c:dLbl>
              <c:idx val="5"/>
              <c:layout>
                <c:manualLayout>
                  <c:x val="-2.2398576363527538E-2"/>
                  <c:y val="-3.79596536704668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DBF-4A94-B279-F84904F6DDA8}"/>
                </c:ext>
              </c:extLst>
            </c:dLbl>
            <c:dLbl>
              <c:idx val="6"/>
              <c:layout>
                <c:manualLayout>
                  <c:x val="-2.2398576363527427E-2"/>
                  <c:y val="-3.47963491979279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DBF-4A94-B279-F84904F6DD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List1!$AB$96:$AB$102</c:f>
              <c:strCache>
                <c:ptCount val="7"/>
                <c:pt idx="0">
                  <c:v>motnost</c:v>
                </c:pt>
                <c:pt idx="1">
                  <c:v>prosti klor </c:v>
                </c:pt>
                <c:pt idx="2">
                  <c:v>trihalometani</c:v>
                </c:pt>
                <c:pt idx="3">
                  <c:v>vezani klor in motnost</c:v>
                </c:pt>
                <c:pt idx="4">
                  <c:v>prosti klor in motnost</c:v>
                </c:pt>
                <c:pt idx="5">
                  <c:v>redoks potencial, prosti klor, E.coli, trihalometani</c:v>
                </c:pt>
                <c:pt idx="6">
                  <c:v>redoks potencial, prosti klor, motnost, št. kolonij pri 36 °C, E.coli, Pseudomonas a., trihalometani</c:v>
                </c:pt>
              </c:strCache>
            </c:strRef>
          </c:cat>
          <c:val>
            <c:numRef>
              <c:f>List1!$AD$96:$AD$102</c:f>
              <c:numCache>
                <c:formatCode>0%</c:formatCode>
                <c:ptCount val="7"/>
                <c:pt idx="0">
                  <c:v>0.125</c:v>
                </c:pt>
                <c:pt idx="1">
                  <c:v>6.25E-2</c:v>
                </c:pt>
                <c:pt idx="2">
                  <c:v>0.5625</c:v>
                </c:pt>
                <c:pt idx="3">
                  <c:v>6.25E-2</c:v>
                </c:pt>
                <c:pt idx="4">
                  <c:v>6.25E-2</c:v>
                </c:pt>
                <c:pt idx="5">
                  <c:v>6.25E-2</c:v>
                </c:pt>
                <c:pt idx="6">
                  <c:v>6.25E-2</c:v>
                </c:pt>
              </c:numCache>
            </c:numRef>
          </c:val>
          <c:smooth val="0"/>
          <c:extLst>
            <c:ext xmlns:c16="http://schemas.microsoft.com/office/drawing/2014/chart" uri="{C3380CC4-5D6E-409C-BE32-E72D297353CC}">
              <c16:uniqueId val="{0000000E-2DBF-4A94-B279-F84904F6DDA8}"/>
            </c:ext>
          </c:extLst>
        </c:ser>
        <c:dLbls>
          <c:showLegendKey val="0"/>
          <c:showVal val="0"/>
          <c:showCatName val="0"/>
          <c:showSerName val="0"/>
          <c:showPercent val="0"/>
          <c:showBubbleSize val="0"/>
        </c:dLbls>
        <c:marker val="1"/>
        <c:smooth val="0"/>
        <c:axId val="686546496"/>
        <c:axId val="686542896"/>
      </c:lineChart>
      <c:catAx>
        <c:axId val="5586013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crossAx val="558601672"/>
        <c:crosses val="autoZero"/>
        <c:auto val="1"/>
        <c:lblAlgn val="ctr"/>
        <c:lblOffset val="100"/>
        <c:noMultiLvlLbl val="0"/>
      </c:catAx>
      <c:valAx>
        <c:axId val="55860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Št</a:t>
                </a:r>
                <a:r>
                  <a:rPr lang="sl-SI"/>
                  <a:t>tevilo</a:t>
                </a:r>
                <a:r>
                  <a:rPr lang="sl-SI" baseline="0"/>
                  <a:t> neskladnih </a:t>
                </a:r>
                <a:r>
                  <a:rPr lang="sl-SI"/>
                  <a:t>vzorcev</a:t>
                </a:r>
                <a:endParaRPr 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58601312"/>
        <c:crosses val="autoZero"/>
        <c:crossBetween val="between"/>
      </c:valAx>
      <c:valAx>
        <c:axId val="686542896"/>
        <c:scaling>
          <c:orientation val="minMax"/>
          <c:max val="1"/>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sl-SI"/>
                  <a:t> Delež neskaldnosti</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86546496"/>
        <c:crosses val="max"/>
        <c:crossBetween val="between"/>
        <c:majorUnit val="0.1"/>
      </c:valAx>
      <c:catAx>
        <c:axId val="686546496"/>
        <c:scaling>
          <c:orientation val="minMax"/>
        </c:scaling>
        <c:delete val="1"/>
        <c:axPos val="b"/>
        <c:numFmt formatCode="General" sourceLinked="1"/>
        <c:majorTickMark val="none"/>
        <c:minorTickMark val="none"/>
        <c:tickLblPos val="nextTo"/>
        <c:crossAx val="686542896"/>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List1!$AC$152</c:f>
              <c:strCache>
                <c:ptCount val="1"/>
                <c:pt idx="0">
                  <c:v>vrednosti trihalometanov (mg/l)v neskladnih vzorcih </c:v>
                </c:pt>
              </c:strCache>
            </c:strRef>
          </c:tx>
          <c:spPr>
            <a:ln w="28575" cap="rnd">
              <a:solidFill>
                <a:srgbClr val="FF0000"/>
              </a:solidFill>
              <a:round/>
            </a:ln>
            <a:effectLst/>
          </c:spPr>
          <c:marker>
            <c:symbol val="circle"/>
            <c:size val="5"/>
            <c:spPr>
              <a:solidFill>
                <a:srgbClr val="FF0000"/>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List1!$AB$153:$AB$163</c:f>
              <c:numCache>
                <c:formatCode>General</c:formatCode>
                <c:ptCount val="11"/>
                <c:pt idx="0">
                  <c:v>50289</c:v>
                </c:pt>
                <c:pt idx="1">
                  <c:v>50343</c:v>
                </c:pt>
                <c:pt idx="2">
                  <c:v>50328</c:v>
                </c:pt>
                <c:pt idx="3">
                  <c:v>50288</c:v>
                </c:pt>
                <c:pt idx="4">
                  <c:v>50309</c:v>
                </c:pt>
                <c:pt idx="5">
                  <c:v>50334</c:v>
                </c:pt>
                <c:pt idx="6">
                  <c:v>50300</c:v>
                </c:pt>
                <c:pt idx="7">
                  <c:v>50301</c:v>
                </c:pt>
                <c:pt idx="8">
                  <c:v>50335</c:v>
                </c:pt>
                <c:pt idx="9">
                  <c:v>50347</c:v>
                </c:pt>
                <c:pt idx="10">
                  <c:v>50341</c:v>
                </c:pt>
              </c:numCache>
            </c:numRef>
          </c:cat>
          <c:val>
            <c:numRef>
              <c:f>List1!$AC$153:$AC$163</c:f>
              <c:numCache>
                <c:formatCode>General</c:formatCode>
                <c:ptCount val="11"/>
                <c:pt idx="0">
                  <c:v>0.1</c:v>
                </c:pt>
                <c:pt idx="1">
                  <c:v>9.4E-2</c:v>
                </c:pt>
                <c:pt idx="2">
                  <c:v>6.5000000000000002E-2</c:v>
                </c:pt>
                <c:pt idx="3">
                  <c:v>7.9000000000000001E-2</c:v>
                </c:pt>
                <c:pt idx="4">
                  <c:v>9.6000000000000002E-2</c:v>
                </c:pt>
                <c:pt idx="5">
                  <c:v>0.13</c:v>
                </c:pt>
                <c:pt idx="6">
                  <c:v>9.7000000000000003E-2</c:v>
                </c:pt>
                <c:pt idx="7">
                  <c:v>7.0999999999999994E-2</c:v>
                </c:pt>
                <c:pt idx="8">
                  <c:v>0.23</c:v>
                </c:pt>
                <c:pt idx="9">
                  <c:v>7.0000000000000007E-2</c:v>
                </c:pt>
                <c:pt idx="10">
                  <c:v>5.5E-2</c:v>
                </c:pt>
              </c:numCache>
            </c:numRef>
          </c:val>
          <c:smooth val="0"/>
          <c:extLst>
            <c:ext xmlns:c16="http://schemas.microsoft.com/office/drawing/2014/chart" uri="{C3380CC4-5D6E-409C-BE32-E72D297353CC}">
              <c16:uniqueId val="{00000000-0F92-4FC4-8781-9A22E65ED5DA}"/>
            </c:ext>
          </c:extLst>
        </c:ser>
        <c:ser>
          <c:idx val="1"/>
          <c:order val="1"/>
          <c:tx>
            <c:strRef>
              <c:f>List1!$AD$152</c:f>
              <c:strCache>
                <c:ptCount val="1"/>
                <c:pt idx="0">
                  <c:v>mejna vrednost za trihalometane (mg/l) v kopalni vodi</c:v>
                </c:pt>
              </c:strCache>
            </c:strRef>
          </c:tx>
          <c:spPr>
            <a:ln w="28575" cap="rnd">
              <a:solidFill>
                <a:srgbClr val="00B050"/>
              </a:solidFill>
              <a:round/>
            </a:ln>
            <a:effectLst/>
          </c:spPr>
          <c:marker>
            <c:symbol val="circle"/>
            <c:size val="5"/>
            <c:spPr>
              <a:solidFill>
                <a:schemeClr val="accent2"/>
              </a:solidFill>
              <a:ln w="9525">
                <a:solidFill>
                  <a:schemeClr val="accent2"/>
                </a:solidFill>
              </a:ln>
              <a:effectLst/>
            </c:spPr>
          </c:marker>
          <c:dLbls>
            <c:dLbl>
              <c:idx val="10"/>
              <c:layout>
                <c:manualLayout>
                  <c:x val="-3.5492926189104414E-2"/>
                  <c:y val="-3.08810653034492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92-4FC4-8781-9A22E65ED5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List1!$AB$153:$AB$163</c:f>
              <c:numCache>
                <c:formatCode>General</c:formatCode>
                <c:ptCount val="11"/>
                <c:pt idx="0">
                  <c:v>50289</c:v>
                </c:pt>
                <c:pt idx="1">
                  <c:v>50343</c:v>
                </c:pt>
                <c:pt idx="2">
                  <c:v>50328</c:v>
                </c:pt>
                <c:pt idx="3">
                  <c:v>50288</c:v>
                </c:pt>
                <c:pt idx="4">
                  <c:v>50309</c:v>
                </c:pt>
                <c:pt idx="5">
                  <c:v>50334</c:v>
                </c:pt>
                <c:pt idx="6">
                  <c:v>50300</c:v>
                </c:pt>
                <c:pt idx="7">
                  <c:v>50301</c:v>
                </c:pt>
                <c:pt idx="8">
                  <c:v>50335</c:v>
                </c:pt>
                <c:pt idx="9">
                  <c:v>50347</c:v>
                </c:pt>
                <c:pt idx="10">
                  <c:v>50341</c:v>
                </c:pt>
              </c:numCache>
            </c:numRef>
          </c:cat>
          <c:val>
            <c:numRef>
              <c:f>List1!$AD$153:$AD$163</c:f>
              <c:numCache>
                <c:formatCode>General</c:formatCode>
                <c:ptCount val="11"/>
                <c:pt idx="0">
                  <c:v>0.05</c:v>
                </c:pt>
                <c:pt idx="1">
                  <c:v>0.05</c:v>
                </c:pt>
                <c:pt idx="2">
                  <c:v>0.05</c:v>
                </c:pt>
                <c:pt idx="3">
                  <c:v>0.05</c:v>
                </c:pt>
                <c:pt idx="4">
                  <c:v>0.05</c:v>
                </c:pt>
                <c:pt idx="5">
                  <c:v>0.05</c:v>
                </c:pt>
                <c:pt idx="6">
                  <c:v>0.05</c:v>
                </c:pt>
                <c:pt idx="7">
                  <c:v>0.05</c:v>
                </c:pt>
                <c:pt idx="8">
                  <c:v>0.05</c:v>
                </c:pt>
                <c:pt idx="9">
                  <c:v>0.05</c:v>
                </c:pt>
                <c:pt idx="10">
                  <c:v>0.05</c:v>
                </c:pt>
              </c:numCache>
            </c:numRef>
          </c:val>
          <c:smooth val="0"/>
          <c:extLst>
            <c:ext xmlns:c16="http://schemas.microsoft.com/office/drawing/2014/chart" uri="{C3380CC4-5D6E-409C-BE32-E72D297353CC}">
              <c16:uniqueId val="{00000002-0F92-4FC4-8781-9A22E65ED5DA}"/>
            </c:ext>
          </c:extLst>
        </c:ser>
        <c:dLbls>
          <c:dLblPos val="t"/>
          <c:showLegendKey val="0"/>
          <c:showVal val="1"/>
          <c:showCatName val="0"/>
          <c:showSerName val="0"/>
          <c:showPercent val="0"/>
          <c:showBubbleSize val="0"/>
        </c:dLbls>
        <c:marker val="1"/>
        <c:smooth val="0"/>
        <c:axId val="285106784"/>
        <c:axId val="285107144"/>
      </c:lineChart>
      <c:catAx>
        <c:axId val="285106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Številka vzorca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crossAx val="285107144"/>
        <c:crosses val="autoZero"/>
        <c:auto val="1"/>
        <c:lblAlgn val="ctr"/>
        <c:lblOffset val="100"/>
        <c:noMultiLvlLbl val="0"/>
      </c:catAx>
      <c:valAx>
        <c:axId val="285107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vrednost trihalometanov mg/l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28510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List1!$AA$89</c:f>
              <c:strCache>
                <c:ptCount val="1"/>
                <c:pt idx="0">
                  <c:v>št. vzorcev pitne vode</c:v>
                </c:pt>
              </c:strCache>
            </c:strRef>
          </c:tx>
          <c:spPr>
            <a:solidFill>
              <a:schemeClr val="accent1"/>
            </a:solidFill>
            <a:ln>
              <a:noFill/>
            </a:ln>
            <a:effectLst/>
          </c:spPr>
          <c:invertIfNegative val="0"/>
          <c:dLbls>
            <c:dLbl>
              <c:idx val="1"/>
              <c:layout>
                <c:manualLayout>
                  <c:x val="-2.7777777777777776E-2"/>
                  <c:y val="7.57002009030619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4F-409E-ACA7-23B0355FA0E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List1!$Z$90:$Z$91</c:f>
              <c:strCache>
                <c:ptCount val="2"/>
                <c:pt idx="0">
                  <c:v>skladni vzorci pitne vode</c:v>
                </c:pt>
                <c:pt idx="1">
                  <c:v>neskladni vzorci pitne vode</c:v>
                </c:pt>
              </c:strCache>
            </c:strRef>
          </c:cat>
          <c:val>
            <c:numRef>
              <c:f>List1!$AA$90:$AA$91</c:f>
              <c:numCache>
                <c:formatCode>General</c:formatCode>
                <c:ptCount val="2"/>
                <c:pt idx="0">
                  <c:v>58</c:v>
                </c:pt>
                <c:pt idx="1">
                  <c:v>5</c:v>
                </c:pt>
              </c:numCache>
            </c:numRef>
          </c:val>
          <c:extLst>
            <c:ext xmlns:c16="http://schemas.microsoft.com/office/drawing/2014/chart" uri="{C3380CC4-5D6E-409C-BE32-E72D297353CC}">
              <c16:uniqueId val="{00000001-EE4F-409E-ACA7-23B0355FA0E3}"/>
            </c:ext>
          </c:extLst>
        </c:ser>
        <c:dLbls>
          <c:dLblPos val="ctr"/>
          <c:showLegendKey val="0"/>
          <c:showVal val="1"/>
          <c:showCatName val="0"/>
          <c:showSerName val="0"/>
          <c:showPercent val="0"/>
          <c:showBubbleSize val="0"/>
        </c:dLbls>
        <c:gapWidth val="219"/>
        <c:axId val="834030600"/>
        <c:axId val="834032040"/>
      </c:barChart>
      <c:lineChart>
        <c:grouping val="stacked"/>
        <c:varyColors val="0"/>
        <c:ser>
          <c:idx val="1"/>
          <c:order val="1"/>
          <c:tx>
            <c:strRef>
              <c:f>List1!$AB$89</c:f>
              <c:strCache>
                <c:ptCount val="1"/>
                <c:pt idx="0">
                  <c:v>delež vzorcev</c:v>
                </c:pt>
              </c:strCache>
            </c:strRef>
          </c:tx>
          <c:spPr>
            <a:ln w="28575" cap="rnd">
              <a:noFill/>
              <a:round/>
            </a:ln>
            <a:effectLst/>
          </c:spPr>
          <c:marker>
            <c:symbol val="circle"/>
            <c:size val="5"/>
            <c:spPr>
              <a:noFill/>
              <a:ln w="9525">
                <a:solidFill>
                  <a:schemeClr val="accent2"/>
                </a:solidFill>
              </a:ln>
              <a:effectLst/>
            </c:spPr>
          </c:marker>
          <c:dLbls>
            <c:dLbl>
              <c:idx val="0"/>
              <c:layout>
                <c:manualLayout>
                  <c:x val="-3.469254152127195E-2"/>
                  <c:y val="-3.86378046830167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4F-409E-ACA7-23B0355FA0E3}"/>
                </c:ext>
              </c:extLst>
            </c:dLbl>
            <c:dLbl>
              <c:idx val="1"/>
              <c:layout>
                <c:manualLayout>
                  <c:x val="-3.3524540898614938E-2"/>
                  <c:y val="-5.04328356804861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4F-409E-ACA7-23B0355FA0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List1!$Z$90:$Z$91</c:f>
              <c:strCache>
                <c:ptCount val="2"/>
                <c:pt idx="0">
                  <c:v>skladni vzorci pitne vode</c:v>
                </c:pt>
                <c:pt idx="1">
                  <c:v>neskladni vzorci pitne vode</c:v>
                </c:pt>
              </c:strCache>
            </c:strRef>
          </c:cat>
          <c:val>
            <c:numRef>
              <c:f>List1!$AB$90:$AB$91</c:f>
              <c:numCache>
                <c:formatCode>0%</c:formatCode>
                <c:ptCount val="2"/>
                <c:pt idx="0">
                  <c:v>0.92063492063492058</c:v>
                </c:pt>
                <c:pt idx="1">
                  <c:v>7.9365079365079361E-2</c:v>
                </c:pt>
              </c:numCache>
            </c:numRef>
          </c:val>
          <c:smooth val="0"/>
          <c:extLst>
            <c:ext xmlns:c16="http://schemas.microsoft.com/office/drawing/2014/chart" uri="{C3380CC4-5D6E-409C-BE32-E72D297353CC}">
              <c16:uniqueId val="{00000004-EE4F-409E-ACA7-23B0355FA0E3}"/>
            </c:ext>
          </c:extLst>
        </c:ser>
        <c:dLbls>
          <c:showLegendKey val="0"/>
          <c:showVal val="0"/>
          <c:showCatName val="0"/>
          <c:showSerName val="0"/>
          <c:showPercent val="0"/>
          <c:showBubbleSize val="0"/>
        </c:dLbls>
        <c:marker val="1"/>
        <c:smooth val="0"/>
        <c:axId val="962918832"/>
        <c:axId val="962913072"/>
      </c:lineChart>
      <c:catAx>
        <c:axId val="834030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34032040"/>
        <c:crosses val="autoZero"/>
        <c:auto val="1"/>
        <c:lblAlgn val="ctr"/>
        <c:lblOffset val="100"/>
        <c:noMultiLvlLbl val="0"/>
      </c:catAx>
      <c:valAx>
        <c:axId val="834032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Število vzorcev</a:t>
                </a:r>
              </a:p>
              <a:p>
                <a:pPr>
                  <a:defRPr/>
                </a:pPr>
                <a:endParaRPr lang="sl-SI"/>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834030600"/>
        <c:crosses val="autoZero"/>
        <c:crossBetween val="between"/>
      </c:valAx>
      <c:valAx>
        <c:axId val="96291307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962918832"/>
        <c:crosses val="max"/>
        <c:crossBetween val="between"/>
      </c:valAx>
      <c:catAx>
        <c:axId val="962918832"/>
        <c:scaling>
          <c:orientation val="minMax"/>
        </c:scaling>
        <c:delete val="1"/>
        <c:axPos val="b"/>
        <c:numFmt formatCode="General" sourceLinked="1"/>
        <c:majorTickMark val="out"/>
        <c:minorTickMark val="none"/>
        <c:tickLblPos val="nextTo"/>
        <c:crossAx val="962913072"/>
        <c:crosses val="autoZero"/>
        <c:auto val="1"/>
        <c:lblAlgn val="ctr"/>
        <c:lblOffset val="100"/>
        <c:noMultiLvlLbl val="0"/>
      </c:catAx>
      <c:spPr>
        <a:noFill/>
        <a:ln>
          <a:noFill/>
        </a:ln>
        <a:effectLst/>
      </c:spPr>
    </c:plotArea>
    <c:legend>
      <c:legendPos val="b"/>
      <c:legendEntry>
        <c:idx val="1"/>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l-SI"/>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List1!$AE$106</c:f>
              <c:strCache>
                <c:ptCount val="1"/>
                <c:pt idx="0">
                  <c:v>število neskladnih vzorcev pitne vode in ugotovljene neskladnosti v vzorcih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List1!$AD$107:$AD$110</c:f>
              <c:strCache>
                <c:ptCount val="4"/>
                <c:pt idx="0">
                  <c:v>Enterokoki</c:v>
                </c:pt>
                <c:pt idx="1">
                  <c:v>Koliformne bakterije</c:v>
                </c:pt>
                <c:pt idx="2">
                  <c:v>Število kolonij 36 °C</c:v>
                </c:pt>
                <c:pt idx="3">
                  <c:v>Koliformne bakterije, E. coli in Enterokoki</c:v>
                </c:pt>
              </c:strCache>
            </c:strRef>
          </c:cat>
          <c:val>
            <c:numRef>
              <c:f>List1!$AE$107:$AE$110</c:f>
              <c:numCache>
                <c:formatCode>General</c:formatCode>
                <c:ptCount val="4"/>
                <c:pt idx="0">
                  <c:v>1</c:v>
                </c:pt>
                <c:pt idx="1">
                  <c:v>2</c:v>
                </c:pt>
                <c:pt idx="2">
                  <c:v>1</c:v>
                </c:pt>
                <c:pt idx="3">
                  <c:v>1</c:v>
                </c:pt>
              </c:numCache>
            </c:numRef>
          </c:val>
          <c:extLst>
            <c:ext xmlns:c16="http://schemas.microsoft.com/office/drawing/2014/chart" uri="{C3380CC4-5D6E-409C-BE32-E72D297353CC}">
              <c16:uniqueId val="{00000000-6124-42F4-AF5D-E64959A40C55}"/>
            </c:ext>
          </c:extLst>
        </c:ser>
        <c:dLbls>
          <c:dLblPos val="ctr"/>
          <c:showLegendKey val="0"/>
          <c:showVal val="1"/>
          <c:showCatName val="0"/>
          <c:showSerName val="0"/>
          <c:showPercent val="0"/>
          <c:showBubbleSize val="0"/>
        </c:dLbls>
        <c:gapWidth val="150"/>
        <c:overlap val="100"/>
        <c:axId val="797858760"/>
        <c:axId val="797866680"/>
      </c:barChart>
      <c:catAx>
        <c:axId val="797858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97866680"/>
        <c:crosses val="autoZero"/>
        <c:auto val="1"/>
        <c:lblAlgn val="ctr"/>
        <c:lblOffset val="100"/>
        <c:noMultiLvlLbl val="0"/>
      </c:catAx>
      <c:valAx>
        <c:axId val="797866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797858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9"/>
              <c:dLblPos val="inEnd"/>
              <c:showLegendKey val="0"/>
              <c:showVal val="0"/>
              <c:showCatName val="1"/>
              <c:showSerName val="0"/>
              <c:showPercent val="1"/>
              <c:showBubbleSize val="0"/>
              <c:extLst>
                <c:ext xmlns:c15="http://schemas.microsoft.com/office/drawing/2012/chart" uri="{CE6537A1-D6FC-4f65-9D91-7224C49458BB}">
                  <c15:layout>
                    <c:manualLayout>
                      <c:w val="0.12173190984578883"/>
                      <c:h val="6.413071895424835E-2"/>
                    </c:manualLayout>
                  </c15:layout>
                </c:ext>
                <c:ext xmlns:c16="http://schemas.microsoft.com/office/drawing/2014/chart" uri="{C3380CC4-5D6E-409C-BE32-E72D297353CC}">
                  <c16:uniqueId val="{00000000-68A0-4FDE-A82E-43E880545BA3}"/>
                </c:ext>
              </c:extLst>
            </c:dLbl>
            <c:spPr>
              <a:noFill/>
              <a:ln>
                <a:noFill/>
              </a:ln>
              <a:effectLst/>
            </c:spPr>
            <c:txPr>
              <a:bodyPr/>
              <a:lstStyle/>
              <a:p>
                <a:pPr algn="ctr">
                  <a:defRPr lang="sl-SI" sz="800" b="0" i="0" u="none" strike="noStrike" kern="1200" baseline="0">
                    <a:solidFill>
                      <a:sysClr val="windowText" lastClr="000000"/>
                    </a:solidFill>
                    <a:latin typeface="+mn-lt"/>
                    <a:ea typeface="+mn-ea"/>
                    <a:cs typeface="+mn-cs"/>
                  </a:defRPr>
                </a:pPr>
                <a:endParaRPr lang="sl-SI"/>
              </a:p>
            </c:txPr>
            <c:dLblPos val="inEnd"/>
            <c:showLegendKey val="0"/>
            <c:showVal val="0"/>
            <c:showCatName val="1"/>
            <c:showSerName val="0"/>
            <c:showPercent val="1"/>
            <c:showBubbleSize val="0"/>
            <c:showLeaderLines val="0"/>
            <c:extLst>
              <c:ext xmlns:c15="http://schemas.microsoft.com/office/drawing/2012/chart" uri="{CE6537A1-D6FC-4f65-9D91-7224C49458BB}"/>
            </c:extLst>
          </c:dLbls>
          <c:cat>
            <c:strRef>
              <c:f>'kozmetika 2024 '!$A$11:$A$14</c:f>
              <c:strCache>
                <c:ptCount val="4"/>
                <c:pt idx="0">
                  <c:v>Odišavljeni izdelki, cenejši parfumi</c:v>
                </c:pt>
                <c:pt idx="1">
                  <c:v>Kozmetika za otroke</c:v>
                </c:pt>
                <c:pt idx="2">
                  <c:v>Naravne kreme</c:v>
                </c:pt>
                <c:pt idx="3">
                  <c:v>Dodatni vzorec</c:v>
                </c:pt>
              </c:strCache>
            </c:strRef>
          </c:cat>
          <c:val>
            <c:numRef>
              <c:f>'kozmetika 2024 '!$B$11:$B$14</c:f>
              <c:numCache>
                <c:formatCode>0</c:formatCode>
                <c:ptCount val="4"/>
                <c:pt idx="0">
                  <c:v>15</c:v>
                </c:pt>
                <c:pt idx="1">
                  <c:v>10</c:v>
                </c:pt>
                <c:pt idx="2">
                  <c:v>10</c:v>
                </c:pt>
                <c:pt idx="3">
                  <c:v>1</c:v>
                </c:pt>
              </c:numCache>
            </c:numRef>
          </c:val>
          <c:extLst>
            <c:ext xmlns:c16="http://schemas.microsoft.com/office/drawing/2014/chart" uri="{C3380CC4-5D6E-409C-BE32-E72D297353CC}">
              <c16:uniqueId val="{00000001-68A0-4FDE-A82E-43E880545BA3}"/>
            </c:ext>
          </c:extLst>
        </c:ser>
        <c:dLbls>
          <c:dLblPos val="inEnd"/>
          <c:showLegendKey val="0"/>
          <c:showVal val="0"/>
          <c:showCatName val="1"/>
          <c:showSerName val="0"/>
          <c:showPercent val="0"/>
          <c:showBubbleSize val="0"/>
          <c:showLeaderLines val="0"/>
        </c:dLbls>
        <c:firstSliceAng val="0"/>
      </c:pieChart>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'kozmetika 2024 '!$C$10</c:f>
              <c:strCache>
                <c:ptCount val="1"/>
                <c:pt idx="0">
                  <c:v>Oznake in opozorila/navedbe</c:v>
                </c:pt>
              </c:strCache>
            </c:strRef>
          </c:tx>
          <c:invertIfNegative val="0"/>
          <c:dLbls>
            <c:spPr>
              <a:noFill/>
              <a:ln>
                <a:noFill/>
              </a:ln>
              <a:effectLst/>
            </c:spPr>
            <c:txPr>
              <a:bodyPr/>
              <a:lstStyle/>
              <a:p>
                <a:pPr>
                  <a:defRPr b="1" i="0" baseline="0">
                    <a:solidFill>
                      <a:sysClr val="windowText" lastClr="000000"/>
                    </a:solidFill>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'kozmetika 2024 '!$C$16</c:f>
              <c:numCache>
                <c:formatCode>0%</c:formatCode>
                <c:ptCount val="1"/>
                <c:pt idx="0">
                  <c:v>0.33333333333333331</c:v>
                </c:pt>
              </c:numCache>
            </c:numRef>
          </c:val>
          <c:extLst>
            <c:ext xmlns:c16="http://schemas.microsoft.com/office/drawing/2014/chart" uri="{C3380CC4-5D6E-409C-BE32-E72D297353CC}">
              <c16:uniqueId val="{00000000-486C-493B-A778-7214A13F615E}"/>
            </c:ext>
          </c:extLst>
        </c:ser>
        <c:ser>
          <c:idx val="1"/>
          <c:order val="1"/>
          <c:tx>
            <c:strRef>
              <c:f>'kozmetika 2024 '!$D$19</c:f>
              <c:strCache>
                <c:ptCount val="1"/>
                <c:pt idx="0">
                  <c:v>Mikrobiološke lastnosti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'kozmetika 2024 '!$D$20</c:f>
              <c:numCache>
                <c:formatCode>0%</c:formatCode>
                <c:ptCount val="1"/>
                <c:pt idx="0">
                  <c:v>0</c:v>
                </c:pt>
              </c:numCache>
            </c:numRef>
          </c:val>
          <c:extLst>
            <c:ext xmlns:c16="http://schemas.microsoft.com/office/drawing/2014/chart" uri="{C3380CC4-5D6E-409C-BE32-E72D297353CC}">
              <c16:uniqueId val="{00000001-486C-493B-A778-7214A13F615E}"/>
            </c:ext>
          </c:extLst>
        </c:ser>
        <c:ser>
          <c:idx val="4"/>
          <c:order val="2"/>
          <c:tx>
            <c:strRef>
              <c:f>'kozmetika 2024 '!$D$10</c:f>
              <c:strCache>
                <c:ptCount val="1"/>
                <c:pt idx="0">
                  <c:v>Kemijske lastnosti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'kozmetika 2024 '!$D$16</c:f>
              <c:numCache>
                <c:formatCode>0%</c:formatCode>
                <c:ptCount val="1"/>
                <c:pt idx="0">
                  <c:v>0.22222222222222221</c:v>
                </c:pt>
              </c:numCache>
            </c:numRef>
          </c:val>
          <c:extLst>
            <c:ext xmlns:c16="http://schemas.microsoft.com/office/drawing/2014/chart" uri="{C3380CC4-5D6E-409C-BE32-E72D297353CC}">
              <c16:uniqueId val="{00000002-486C-493B-A778-7214A13F615E}"/>
            </c:ext>
          </c:extLst>
        </c:ser>
        <c:ser>
          <c:idx val="6"/>
          <c:order val="3"/>
          <c:tx>
            <c:strRef>
              <c:f>'kozmetika 2024 '!$F$10</c:f>
              <c:strCache>
                <c:ptCount val="1"/>
                <c:pt idx="0">
                  <c:v>Tveganje za zdravje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'kozmetika 2024 '!$F$16</c:f>
              <c:numCache>
                <c:formatCode>0%</c:formatCode>
                <c:ptCount val="1"/>
                <c:pt idx="0">
                  <c:v>0.16666666666666666</c:v>
                </c:pt>
              </c:numCache>
            </c:numRef>
          </c:val>
          <c:extLst>
            <c:ext xmlns:c16="http://schemas.microsoft.com/office/drawing/2014/chart" uri="{C3380CC4-5D6E-409C-BE32-E72D297353CC}">
              <c16:uniqueId val="{00000003-486C-493B-A778-7214A13F615E}"/>
            </c:ext>
          </c:extLst>
        </c:ser>
        <c:dLbls>
          <c:showLegendKey val="0"/>
          <c:showVal val="0"/>
          <c:showCatName val="0"/>
          <c:showSerName val="0"/>
          <c:showPercent val="0"/>
          <c:showBubbleSize val="0"/>
        </c:dLbls>
        <c:gapWidth val="150"/>
        <c:axId val="134284416"/>
        <c:axId val="134285952"/>
      </c:barChart>
      <c:catAx>
        <c:axId val="134284416"/>
        <c:scaling>
          <c:orientation val="minMax"/>
        </c:scaling>
        <c:delete val="0"/>
        <c:axPos val="b"/>
        <c:majorTickMark val="out"/>
        <c:minorTickMark val="none"/>
        <c:tickLblPos val="none"/>
        <c:crossAx val="134285952"/>
        <c:crosses val="autoZero"/>
        <c:auto val="1"/>
        <c:lblAlgn val="ctr"/>
        <c:lblOffset val="100"/>
        <c:noMultiLvlLbl val="0"/>
      </c:catAx>
      <c:valAx>
        <c:axId val="134285952"/>
        <c:scaling>
          <c:orientation val="minMax"/>
          <c:max val="1"/>
        </c:scaling>
        <c:delete val="0"/>
        <c:axPos val="l"/>
        <c:majorGridlines>
          <c:spPr>
            <a:ln>
              <a:noFill/>
            </a:ln>
          </c:spPr>
        </c:majorGridlines>
        <c:numFmt formatCode="0%" sourceLinked="1"/>
        <c:majorTickMark val="out"/>
        <c:minorTickMark val="none"/>
        <c:tickLblPos val="nextTo"/>
        <c:crossAx val="134284416"/>
        <c:crosses val="autoZero"/>
        <c:crossBetween val="between"/>
      </c:valAx>
      <c:spPr>
        <a:noFill/>
        <a:ln w="25400">
          <a:noFill/>
        </a:ln>
      </c:spPr>
    </c:plotArea>
    <c:legend>
      <c:legendPos val="tr"/>
      <c:overlay val="0"/>
    </c:legend>
    <c:plotVisOnly val="1"/>
    <c:dispBlanksAs val="gap"/>
    <c:showDLblsOverMax val="0"/>
  </c:chart>
  <c:spPr>
    <a:ln>
      <a:noFill/>
    </a:ln>
  </c:spPr>
  <c:txPr>
    <a:bodyPr/>
    <a:lstStyle/>
    <a:p>
      <a:pPr>
        <a:defRPr sz="800" baseline="0"/>
      </a:pPr>
      <a:endParaRPr lang="sl-SI"/>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'kozmetika 2024 '!$B$19</c:f>
              <c:strCache>
                <c:ptCount val="1"/>
                <c:pt idx="0">
                  <c:v>Oznake in opozorila/navedbe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'kozmetika 2024 '!$A$20:$A$23</c:f>
              <c:strCache>
                <c:ptCount val="4"/>
                <c:pt idx="0">
                  <c:v>Odišavljeni izdelki, cenejši parfumi</c:v>
                </c:pt>
                <c:pt idx="1">
                  <c:v>Kozmetika za otroke</c:v>
                </c:pt>
                <c:pt idx="2">
                  <c:v>Naravne kreme</c:v>
                </c:pt>
                <c:pt idx="3">
                  <c:v>Dodatni vzorec</c:v>
                </c:pt>
              </c:strCache>
            </c:strRef>
          </c:cat>
          <c:val>
            <c:numRef>
              <c:f>'kozmetika 2024 '!$B$20:$B$23</c:f>
              <c:numCache>
                <c:formatCode>0%</c:formatCode>
                <c:ptCount val="4"/>
                <c:pt idx="0">
                  <c:v>0.46666666666666667</c:v>
                </c:pt>
                <c:pt idx="1">
                  <c:v>0.4</c:v>
                </c:pt>
                <c:pt idx="2">
                  <c:v>0.1</c:v>
                </c:pt>
                <c:pt idx="3">
                  <c:v>0</c:v>
                </c:pt>
              </c:numCache>
            </c:numRef>
          </c:val>
          <c:extLst>
            <c:ext xmlns:c16="http://schemas.microsoft.com/office/drawing/2014/chart" uri="{C3380CC4-5D6E-409C-BE32-E72D297353CC}">
              <c16:uniqueId val="{00000000-EDEF-4564-9525-E016B3DD3195}"/>
            </c:ext>
          </c:extLst>
        </c:ser>
        <c:ser>
          <c:idx val="1"/>
          <c:order val="1"/>
          <c:tx>
            <c:strRef>
              <c:f>'kozmetika 2024 '!$E$27</c:f>
              <c:strCache>
                <c:ptCount val="1"/>
                <c:pt idx="0">
                  <c:v>Mikrobiološke lastnosti</c:v>
                </c:pt>
              </c:strCache>
            </c:strRef>
          </c:tx>
          <c:invertIfNegative val="0"/>
          <c:cat>
            <c:strRef>
              <c:f>'kozmetika 2024 '!$A$20:$A$23</c:f>
              <c:strCache>
                <c:ptCount val="4"/>
                <c:pt idx="0">
                  <c:v>Odišavljeni izdelki, cenejši parfumi</c:v>
                </c:pt>
                <c:pt idx="1">
                  <c:v>Kozmetika za otroke</c:v>
                </c:pt>
                <c:pt idx="2">
                  <c:v>Naravne kreme</c:v>
                </c:pt>
                <c:pt idx="3">
                  <c:v>Dodatni vzorec</c:v>
                </c:pt>
              </c:strCache>
            </c:strRef>
          </c:cat>
          <c:val>
            <c:numRef>
              <c:f>'kozmetika 2024 '!$E$28:$E$31</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1-EDEF-4564-9525-E016B3DD3195}"/>
            </c:ext>
          </c:extLst>
        </c:ser>
        <c:ser>
          <c:idx val="2"/>
          <c:order val="2"/>
          <c:tx>
            <c:strRef>
              <c:f>'kozmetika 2024 '!$C$19</c:f>
              <c:strCache>
                <c:ptCount val="1"/>
                <c:pt idx="0">
                  <c:v>Kemijske lastnosti</c:v>
                </c:pt>
              </c:strCache>
            </c:strRef>
          </c:tx>
          <c:invertIfNegative val="0"/>
          <c:dLbls>
            <c:dLbl>
              <c:idx val="0"/>
              <c:layout>
                <c:manualLayout>
                  <c:x val="-4.140786749482402E-3"/>
                  <c:y val="-3.41151385927505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B8-465B-81B8-A0504304AE5E}"/>
                </c:ext>
              </c:extLst>
            </c:dLbl>
            <c:dLbl>
              <c:idx val="2"/>
              <c:layout>
                <c:manualLayout>
                  <c:x val="-4.1407867494824774E-3"/>
                  <c:y val="-4.548685145700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B8-465B-81B8-A0504304AE5E}"/>
                </c:ext>
              </c:extLst>
            </c:dLbl>
            <c:dLbl>
              <c:idx val="3"/>
              <c:spPr>
                <a:noFill/>
                <a:ln>
                  <a:noFill/>
                </a:ln>
                <a:effectLst/>
              </c:spPr>
              <c:txPr>
                <a:bodyPr wrap="square" lIns="38100" tIns="19050" rIns="38100" bIns="19050" anchor="ctr">
                  <a:noAutofit/>
                </a:bodyPr>
                <a:lstStyle/>
                <a:p>
                  <a:pPr>
                    <a:defRPr/>
                  </a:pPr>
                  <a:endParaRPr lang="sl-SI"/>
                </a:p>
              </c:txPr>
              <c:showLegendKey val="0"/>
              <c:showVal val="1"/>
              <c:showCatName val="0"/>
              <c:showSerName val="0"/>
              <c:showPercent val="0"/>
              <c:showBubbleSize val="0"/>
              <c:extLst>
                <c:ext xmlns:c15="http://schemas.microsoft.com/office/drawing/2012/chart" uri="{CE6537A1-D6FC-4f65-9D91-7224C49458BB}">
                  <c15:layout>
                    <c:manualLayout>
                      <c:w val="0.10789863223618787"/>
                      <c:h val="7.1030673404630387E-2"/>
                    </c:manualLayout>
                  </c15:layout>
                </c:ext>
                <c:ext xmlns:c16="http://schemas.microsoft.com/office/drawing/2014/chart" uri="{C3380CC4-5D6E-409C-BE32-E72D297353CC}">
                  <c16:uniqueId val="{00000002-A4B8-465B-81B8-A0504304AE5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'kozmetika 2024 '!$A$20:$A$23</c:f>
              <c:strCache>
                <c:ptCount val="4"/>
                <c:pt idx="0">
                  <c:v>Odišavljeni izdelki, cenejši parfumi</c:v>
                </c:pt>
                <c:pt idx="1">
                  <c:v>Kozmetika za otroke</c:v>
                </c:pt>
                <c:pt idx="2">
                  <c:v>Naravne kreme</c:v>
                </c:pt>
                <c:pt idx="3">
                  <c:v>Dodatni vzorec</c:v>
                </c:pt>
              </c:strCache>
            </c:strRef>
          </c:cat>
          <c:val>
            <c:numRef>
              <c:f>'kozmetika 2024 '!$C$20:$C$23</c:f>
              <c:numCache>
                <c:formatCode>0%</c:formatCode>
                <c:ptCount val="4"/>
                <c:pt idx="0">
                  <c:v>0.2</c:v>
                </c:pt>
                <c:pt idx="1">
                  <c:v>0.3</c:v>
                </c:pt>
                <c:pt idx="2">
                  <c:v>0.1</c:v>
                </c:pt>
                <c:pt idx="3">
                  <c:v>1</c:v>
                </c:pt>
              </c:numCache>
            </c:numRef>
          </c:val>
          <c:extLst>
            <c:ext xmlns:c16="http://schemas.microsoft.com/office/drawing/2014/chart" uri="{C3380CC4-5D6E-409C-BE32-E72D297353CC}">
              <c16:uniqueId val="{00000002-EDEF-4564-9525-E016B3DD3195}"/>
            </c:ext>
          </c:extLst>
        </c:ser>
        <c:ser>
          <c:idx val="5"/>
          <c:order val="3"/>
          <c:tx>
            <c:strRef>
              <c:f>'kozmetika 2024 '!$E$19</c:f>
              <c:strCache>
                <c:ptCount val="1"/>
                <c:pt idx="0">
                  <c:v>Tveganje za zdravje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'kozmetika 2024 '!$A$20:$A$23</c:f>
              <c:strCache>
                <c:ptCount val="4"/>
                <c:pt idx="0">
                  <c:v>Odišavljeni izdelki, cenejši parfumi</c:v>
                </c:pt>
                <c:pt idx="1">
                  <c:v>Kozmetika za otroke</c:v>
                </c:pt>
                <c:pt idx="2">
                  <c:v>Naravne kreme</c:v>
                </c:pt>
                <c:pt idx="3">
                  <c:v>Dodatni vzorec</c:v>
                </c:pt>
              </c:strCache>
            </c:strRef>
          </c:cat>
          <c:val>
            <c:numRef>
              <c:f>'kozmetika 2024 '!$E$20:$E$23</c:f>
              <c:numCache>
                <c:formatCode>0%</c:formatCode>
                <c:ptCount val="4"/>
                <c:pt idx="0">
                  <c:v>0.2</c:v>
                </c:pt>
                <c:pt idx="1">
                  <c:v>0.1</c:v>
                </c:pt>
                <c:pt idx="2">
                  <c:v>0.1</c:v>
                </c:pt>
                <c:pt idx="3">
                  <c:v>1</c:v>
                </c:pt>
              </c:numCache>
            </c:numRef>
          </c:val>
          <c:extLst>
            <c:ext xmlns:c16="http://schemas.microsoft.com/office/drawing/2014/chart" uri="{C3380CC4-5D6E-409C-BE32-E72D297353CC}">
              <c16:uniqueId val="{00000003-EDEF-4564-9525-E016B3DD3195}"/>
            </c:ext>
          </c:extLst>
        </c:ser>
        <c:dLbls>
          <c:showLegendKey val="0"/>
          <c:showVal val="0"/>
          <c:showCatName val="0"/>
          <c:showSerName val="0"/>
          <c:showPercent val="0"/>
          <c:showBubbleSize val="0"/>
        </c:dLbls>
        <c:gapWidth val="150"/>
        <c:axId val="134427776"/>
        <c:axId val="134429312"/>
      </c:barChart>
      <c:catAx>
        <c:axId val="134427776"/>
        <c:scaling>
          <c:orientation val="minMax"/>
        </c:scaling>
        <c:delete val="0"/>
        <c:axPos val="b"/>
        <c:majorGridlines/>
        <c:numFmt formatCode="General" sourceLinked="0"/>
        <c:majorTickMark val="none"/>
        <c:minorTickMark val="none"/>
        <c:tickLblPos val="nextTo"/>
        <c:crossAx val="134429312"/>
        <c:crosses val="autoZero"/>
        <c:auto val="1"/>
        <c:lblAlgn val="ctr"/>
        <c:lblOffset val="100"/>
        <c:noMultiLvlLbl val="0"/>
      </c:catAx>
      <c:valAx>
        <c:axId val="134429312"/>
        <c:scaling>
          <c:orientation val="minMax"/>
          <c:max val="1"/>
        </c:scaling>
        <c:delete val="0"/>
        <c:axPos val="l"/>
        <c:majorGridlines>
          <c:spPr>
            <a:ln>
              <a:noFill/>
            </a:ln>
          </c:spPr>
        </c:majorGridlines>
        <c:numFmt formatCode="0%" sourceLinked="1"/>
        <c:majorTickMark val="none"/>
        <c:minorTickMark val="none"/>
        <c:tickLblPos val="nextTo"/>
        <c:crossAx val="134427776"/>
        <c:crosses val="autoZero"/>
        <c:crossBetween val="between"/>
      </c:valAx>
    </c:plotArea>
    <c:legend>
      <c:legendPos val="tr"/>
      <c:overlay val="0"/>
      <c:txPr>
        <a:bodyPr/>
        <a:lstStyle/>
        <a:p>
          <a:pPr>
            <a:defRPr sz="800"/>
          </a:pPr>
          <a:endParaRPr lang="sl-SI"/>
        </a:p>
      </c:txPr>
    </c:legend>
    <c:plotVisOnly val="1"/>
    <c:dispBlanksAs val="gap"/>
    <c:showDLblsOverMax val="0"/>
  </c:chart>
  <c:spPr>
    <a:ln>
      <a:noFill/>
    </a:ln>
  </c:spPr>
  <c:txPr>
    <a:bodyPr/>
    <a:lstStyle/>
    <a:p>
      <a:pPr>
        <a:defRPr sz="900" baseline="0"/>
      </a:pPr>
      <a:endParaRPr lang="sl-SI"/>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9"/>
              <c:dLblPos val="inEnd"/>
              <c:showLegendKey val="0"/>
              <c:showVal val="0"/>
              <c:showCatName val="1"/>
              <c:showSerName val="0"/>
              <c:showPercent val="1"/>
              <c:showBubbleSize val="0"/>
              <c:extLst>
                <c:ext xmlns:c15="http://schemas.microsoft.com/office/drawing/2012/chart" uri="{CE6537A1-D6FC-4f65-9D91-7224C49458BB}">
                  <c15:layout>
                    <c:manualLayout>
                      <c:w val="0.12173190984578883"/>
                      <c:h val="6.413071895424835E-2"/>
                    </c:manualLayout>
                  </c15:layout>
                </c:ext>
                <c:ext xmlns:c16="http://schemas.microsoft.com/office/drawing/2014/chart" uri="{C3380CC4-5D6E-409C-BE32-E72D297353CC}">
                  <c16:uniqueId val="{00000000-4B05-405C-B2B1-8FCA18DE1EC0}"/>
                </c:ext>
              </c:extLst>
            </c:dLbl>
            <c:spPr>
              <a:noFill/>
              <a:ln>
                <a:noFill/>
              </a:ln>
              <a:effectLst/>
            </c:spPr>
            <c:txPr>
              <a:bodyPr/>
              <a:lstStyle/>
              <a:p>
                <a:pPr algn="ctr">
                  <a:defRPr lang="sl-SI" sz="800" b="0" i="0" u="none" strike="noStrike" kern="1200" baseline="0">
                    <a:solidFill>
                      <a:sysClr val="windowText" lastClr="000000"/>
                    </a:solidFill>
                    <a:latin typeface="+mn-lt"/>
                    <a:ea typeface="+mn-ea"/>
                    <a:cs typeface="+mn-cs"/>
                  </a:defRPr>
                </a:pPr>
                <a:endParaRPr lang="sl-SI"/>
              </a:p>
            </c:txPr>
            <c:dLblPos val="inEnd"/>
            <c:showLegendKey val="0"/>
            <c:showVal val="0"/>
            <c:showCatName val="1"/>
            <c:showSerName val="0"/>
            <c:showPercent val="1"/>
            <c:showBubbleSize val="0"/>
            <c:showLeaderLines val="0"/>
            <c:extLst>
              <c:ext xmlns:c15="http://schemas.microsoft.com/office/drawing/2012/chart" uri="{CE6537A1-D6FC-4f65-9D91-7224C49458BB}"/>
            </c:extLst>
          </c:dLbls>
          <c:cat>
            <c:strRef>
              <c:f>'igrače 2024'!$A$14:$A$20</c:f>
              <c:strCache>
                <c:ptCount val="7"/>
                <c:pt idx="0">
                  <c:v>Igrače iz trde plastike z baterijami</c:v>
                </c:pt>
                <c:pt idx="1">
                  <c:v>Lesene igrače</c:v>
                </c:pt>
                <c:pt idx="2">
                  <c:v>Tekstilne igrače</c:v>
                </c:pt>
                <c:pt idx="3">
                  <c:v>Igrače z magneti</c:v>
                </c:pt>
                <c:pt idx="4">
                  <c:v>Igrače z izstrelki</c:v>
                </c:pt>
                <c:pt idx="5">
                  <c:v>Igrače iz mehke plastike</c:v>
                </c:pt>
                <c:pt idx="6">
                  <c:v>Dodatni vzorci- prijave</c:v>
                </c:pt>
              </c:strCache>
            </c:strRef>
          </c:cat>
          <c:val>
            <c:numRef>
              <c:f>'igrače 2024'!$B$14:$B$20</c:f>
              <c:numCache>
                <c:formatCode>General</c:formatCode>
                <c:ptCount val="7"/>
                <c:pt idx="0">
                  <c:v>10</c:v>
                </c:pt>
                <c:pt idx="1">
                  <c:v>10</c:v>
                </c:pt>
                <c:pt idx="2">
                  <c:v>15</c:v>
                </c:pt>
                <c:pt idx="3">
                  <c:v>5</c:v>
                </c:pt>
                <c:pt idx="4">
                  <c:v>5</c:v>
                </c:pt>
                <c:pt idx="5">
                  <c:v>10</c:v>
                </c:pt>
                <c:pt idx="6">
                  <c:v>2</c:v>
                </c:pt>
              </c:numCache>
            </c:numRef>
          </c:val>
          <c:extLst>
            <c:ext xmlns:c16="http://schemas.microsoft.com/office/drawing/2014/chart" uri="{C3380CC4-5D6E-409C-BE32-E72D297353CC}">
              <c16:uniqueId val="{00000001-4B05-405C-B2B1-8FCA18DE1EC0}"/>
            </c:ext>
          </c:extLst>
        </c:ser>
        <c:dLbls>
          <c:dLblPos val="inEnd"/>
          <c:showLegendKey val="0"/>
          <c:showVal val="0"/>
          <c:showCatName val="1"/>
          <c:showSerName val="0"/>
          <c:showPercent val="0"/>
          <c:showBubbleSize val="0"/>
          <c:showLeaderLines val="0"/>
        </c:dLbls>
        <c:firstSliceAng val="0"/>
      </c:pieChart>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'igrače 2024'!$C$13</c:f>
              <c:strCache>
                <c:ptCount val="1"/>
                <c:pt idx="0">
                  <c:v>Oznake in opozorila</c:v>
                </c:pt>
              </c:strCache>
            </c:strRef>
          </c:tx>
          <c:invertIfNegative val="0"/>
          <c:dLbls>
            <c:spPr>
              <a:noFill/>
              <a:ln>
                <a:noFill/>
              </a:ln>
              <a:effectLst/>
            </c:spPr>
            <c:txPr>
              <a:bodyPr/>
              <a:lstStyle/>
              <a:p>
                <a:pPr>
                  <a:defRPr b="1" i="0" baseline="0">
                    <a:solidFill>
                      <a:sysClr val="windowText" lastClr="000000"/>
                    </a:solidFill>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2024'!$C$22</c:f>
              <c:numCache>
                <c:formatCode>0%</c:formatCode>
                <c:ptCount val="1"/>
                <c:pt idx="0">
                  <c:v>0.35087719298245612</c:v>
                </c:pt>
              </c:numCache>
            </c:numRef>
          </c:val>
          <c:extLst>
            <c:ext xmlns:c16="http://schemas.microsoft.com/office/drawing/2014/chart" uri="{C3380CC4-5D6E-409C-BE32-E72D297353CC}">
              <c16:uniqueId val="{00000000-267F-4954-B990-D80C38967196}"/>
            </c:ext>
          </c:extLst>
        </c:ser>
        <c:ser>
          <c:idx val="1"/>
          <c:order val="1"/>
          <c:tx>
            <c:strRef>
              <c:f>'igrače 2024'!$D$13</c:f>
              <c:strCache>
                <c:ptCount val="1"/>
                <c:pt idx="0">
                  <c:v>Fizikalne in mehanske lastnosti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2024'!$D$22</c:f>
              <c:numCache>
                <c:formatCode>0%</c:formatCode>
                <c:ptCount val="1"/>
                <c:pt idx="0">
                  <c:v>0.14035087719298245</c:v>
                </c:pt>
              </c:numCache>
            </c:numRef>
          </c:val>
          <c:extLst>
            <c:ext xmlns:c16="http://schemas.microsoft.com/office/drawing/2014/chart" uri="{C3380CC4-5D6E-409C-BE32-E72D297353CC}">
              <c16:uniqueId val="{00000001-267F-4954-B990-D80C38967196}"/>
            </c:ext>
          </c:extLst>
        </c:ser>
        <c:ser>
          <c:idx val="4"/>
          <c:order val="2"/>
          <c:tx>
            <c:strRef>
              <c:f>'igrače 2024'!$E$13</c:f>
              <c:strCache>
                <c:ptCount val="1"/>
                <c:pt idx="0">
                  <c:v>Kemijske lastnosti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2024'!$E$22</c:f>
              <c:numCache>
                <c:formatCode>0%</c:formatCode>
                <c:ptCount val="1"/>
                <c:pt idx="0">
                  <c:v>3.5087719298245612E-2</c:v>
                </c:pt>
              </c:numCache>
            </c:numRef>
          </c:val>
          <c:extLst>
            <c:ext xmlns:c16="http://schemas.microsoft.com/office/drawing/2014/chart" uri="{C3380CC4-5D6E-409C-BE32-E72D297353CC}">
              <c16:uniqueId val="{00000002-267F-4954-B990-D80C38967196}"/>
            </c:ext>
          </c:extLst>
        </c:ser>
        <c:ser>
          <c:idx val="6"/>
          <c:order val="3"/>
          <c:tx>
            <c:strRef>
              <c:f>'igrače 2024'!$G$13</c:f>
              <c:strCache>
                <c:ptCount val="1"/>
                <c:pt idx="0">
                  <c:v>Resno tveganje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'igrače 2024'!$G$22</c:f>
              <c:numCache>
                <c:formatCode>0%</c:formatCode>
                <c:ptCount val="1"/>
                <c:pt idx="0">
                  <c:v>0.19298245614035087</c:v>
                </c:pt>
              </c:numCache>
            </c:numRef>
          </c:val>
          <c:extLst>
            <c:ext xmlns:c16="http://schemas.microsoft.com/office/drawing/2014/chart" uri="{C3380CC4-5D6E-409C-BE32-E72D297353CC}">
              <c16:uniqueId val="{00000003-267F-4954-B990-D80C38967196}"/>
            </c:ext>
          </c:extLst>
        </c:ser>
        <c:ser>
          <c:idx val="2"/>
          <c:order val="4"/>
          <c:tx>
            <c:strRef>
              <c:f>'igrače 2024'!$F$13</c:f>
              <c:strCache>
                <c:ptCount val="1"/>
                <c:pt idx="0">
                  <c:v>Električne lastnosti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'igrače 2024'!$F$22</c:f>
              <c:numCache>
                <c:formatCode>0%</c:formatCode>
                <c:ptCount val="1"/>
                <c:pt idx="0">
                  <c:v>0.12280701754385964</c:v>
                </c:pt>
              </c:numCache>
            </c:numRef>
          </c:val>
          <c:extLst>
            <c:ext xmlns:c16="http://schemas.microsoft.com/office/drawing/2014/chart" uri="{C3380CC4-5D6E-409C-BE32-E72D297353CC}">
              <c16:uniqueId val="{00000004-267F-4954-B990-D80C38967196}"/>
            </c:ext>
          </c:extLst>
        </c:ser>
        <c:dLbls>
          <c:showLegendKey val="0"/>
          <c:showVal val="0"/>
          <c:showCatName val="0"/>
          <c:showSerName val="0"/>
          <c:showPercent val="0"/>
          <c:showBubbleSize val="0"/>
        </c:dLbls>
        <c:gapWidth val="150"/>
        <c:axId val="134284416"/>
        <c:axId val="134285952"/>
      </c:barChart>
      <c:catAx>
        <c:axId val="134284416"/>
        <c:scaling>
          <c:orientation val="minMax"/>
        </c:scaling>
        <c:delete val="0"/>
        <c:axPos val="b"/>
        <c:majorTickMark val="out"/>
        <c:minorTickMark val="none"/>
        <c:tickLblPos val="none"/>
        <c:crossAx val="134285952"/>
        <c:crosses val="autoZero"/>
        <c:auto val="1"/>
        <c:lblAlgn val="ctr"/>
        <c:lblOffset val="100"/>
        <c:noMultiLvlLbl val="0"/>
      </c:catAx>
      <c:valAx>
        <c:axId val="134285952"/>
        <c:scaling>
          <c:orientation val="minMax"/>
          <c:max val="1"/>
        </c:scaling>
        <c:delete val="0"/>
        <c:axPos val="l"/>
        <c:majorGridlines>
          <c:spPr>
            <a:ln>
              <a:noFill/>
            </a:ln>
          </c:spPr>
        </c:majorGridlines>
        <c:numFmt formatCode="0%" sourceLinked="1"/>
        <c:majorTickMark val="out"/>
        <c:minorTickMark val="none"/>
        <c:tickLblPos val="nextTo"/>
        <c:crossAx val="134284416"/>
        <c:crosses val="autoZero"/>
        <c:crossBetween val="between"/>
      </c:valAx>
      <c:spPr>
        <a:noFill/>
        <a:ln w="25400">
          <a:noFill/>
        </a:ln>
      </c:spPr>
    </c:plotArea>
    <c:legend>
      <c:legendPos val="tr"/>
      <c:layout>
        <c:manualLayout>
          <c:xMode val="edge"/>
          <c:yMode val="edge"/>
          <c:x val="0.62401234014313134"/>
          <c:y val="4.9230769230769231E-2"/>
          <c:w val="0.35776442523272295"/>
          <c:h val="0.39250555219059158"/>
        </c:manualLayout>
      </c:layout>
      <c:overlay val="0"/>
    </c:legend>
    <c:plotVisOnly val="1"/>
    <c:dispBlanksAs val="gap"/>
    <c:showDLblsOverMax val="0"/>
  </c:chart>
  <c:spPr>
    <a:ln>
      <a:noFill/>
    </a:ln>
  </c:spPr>
  <c:txPr>
    <a:bodyPr/>
    <a:lstStyle/>
    <a:p>
      <a:pPr>
        <a:defRPr sz="800" baseline="0"/>
      </a:pPr>
      <a:endParaRPr lang="sl-SI"/>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'igrače 2024'!$B$25</c:f>
              <c:strCache>
                <c:ptCount val="1"/>
                <c:pt idx="0">
                  <c:v>Oznake in opozorila</c:v>
                </c:pt>
              </c:strCache>
            </c:strRef>
          </c:tx>
          <c:invertIfNegative val="0"/>
          <c:cat>
            <c:strRef>
              <c:f>'igrače 2024'!$A$26:$A$32</c:f>
              <c:strCache>
                <c:ptCount val="7"/>
                <c:pt idx="0">
                  <c:v>Igrače iz trde plastike z baterijami</c:v>
                </c:pt>
                <c:pt idx="1">
                  <c:v>Lesene igrače</c:v>
                </c:pt>
                <c:pt idx="2">
                  <c:v>Tekstilne igrače</c:v>
                </c:pt>
                <c:pt idx="3">
                  <c:v>Igrače z magneti</c:v>
                </c:pt>
                <c:pt idx="4">
                  <c:v>Igrače z izstrelki</c:v>
                </c:pt>
                <c:pt idx="5">
                  <c:v>Igrače iz mehke plastike</c:v>
                </c:pt>
                <c:pt idx="6">
                  <c:v>Dodatni vzorci-prijave</c:v>
                </c:pt>
              </c:strCache>
            </c:strRef>
          </c:cat>
          <c:val>
            <c:numRef>
              <c:f>'igrače 2024'!$B$26:$B$32</c:f>
              <c:numCache>
                <c:formatCode>0%</c:formatCode>
                <c:ptCount val="7"/>
                <c:pt idx="0">
                  <c:v>0.6</c:v>
                </c:pt>
                <c:pt idx="1">
                  <c:v>0.4</c:v>
                </c:pt>
                <c:pt idx="2">
                  <c:v>0.13333333333333333</c:v>
                </c:pt>
                <c:pt idx="3">
                  <c:v>0.2</c:v>
                </c:pt>
                <c:pt idx="4">
                  <c:v>0.6</c:v>
                </c:pt>
                <c:pt idx="5">
                  <c:v>0.3</c:v>
                </c:pt>
                <c:pt idx="6">
                  <c:v>0.5</c:v>
                </c:pt>
              </c:numCache>
            </c:numRef>
          </c:val>
          <c:extLst>
            <c:ext xmlns:c16="http://schemas.microsoft.com/office/drawing/2014/chart" uri="{C3380CC4-5D6E-409C-BE32-E72D297353CC}">
              <c16:uniqueId val="{00000000-EC86-465B-BB35-A6D70E8BE2E0}"/>
            </c:ext>
          </c:extLst>
        </c:ser>
        <c:ser>
          <c:idx val="1"/>
          <c:order val="1"/>
          <c:tx>
            <c:strRef>
              <c:f>'igrače 2024'!$C$25</c:f>
              <c:strCache>
                <c:ptCount val="1"/>
                <c:pt idx="0">
                  <c:v>Fizikalne in mehanske lastnosti</c:v>
                </c:pt>
              </c:strCache>
            </c:strRef>
          </c:tx>
          <c:invertIfNegative val="0"/>
          <c:cat>
            <c:strRef>
              <c:f>'igrače 2024'!$A$26:$A$32</c:f>
              <c:strCache>
                <c:ptCount val="7"/>
                <c:pt idx="0">
                  <c:v>Igrače iz trde plastike z baterijami</c:v>
                </c:pt>
                <c:pt idx="1">
                  <c:v>Lesene igrače</c:v>
                </c:pt>
                <c:pt idx="2">
                  <c:v>Tekstilne igrače</c:v>
                </c:pt>
                <c:pt idx="3">
                  <c:v>Igrače z magneti</c:v>
                </c:pt>
                <c:pt idx="4">
                  <c:v>Igrače z izstrelki</c:v>
                </c:pt>
                <c:pt idx="5">
                  <c:v>Igrače iz mehke plastike</c:v>
                </c:pt>
                <c:pt idx="6">
                  <c:v>Dodatni vzorci-prijave</c:v>
                </c:pt>
              </c:strCache>
            </c:strRef>
          </c:cat>
          <c:val>
            <c:numRef>
              <c:f>'igrače 2024'!$C$26:$C$32</c:f>
              <c:numCache>
                <c:formatCode>0%</c:formatCode>
                <c:ptCount val="7"/>
                <c:pt idx="0">
                  <c:v>0</c:v>
                </c:pt>
                <c:pt idx="1">
                  <c:v>0.3</c:v>
                </c:pt>
                <c:pt idx="2">
                  <c:v>6.6666666666666666E-2</c:v>
                </c:pt>
                <c:pt idx="3">
                  <c:v>0.6</c:v>
                </c:pt>
                <c:pt idx="4">
                  <c:v>0.2</c:v>
                </c:pt>
                <c:pt idx="5">
                  <c:v>0</c:v>
                </c:pt>
                <c:pt idx="6">
                  <c:v>0</c:v>
                </c:pt>
              </c:numCache>
            </c:numRef>
          </c:val>
          <c:extLst>
            <c:ext xmlns:c16="http://schemas.microsoft.com/office/drawing/2014/chart" uri="{C3380CC4-5D6E-409C-BE32-E72D297353CC}">
              <c16:uniqueId val="{00000001-EC86-465B-BB35-A6D70E8BE2E0}"/>
            </c:ext>
          </c:extLst>
        </c:ser>
        <c:ser>
          <c:idx val="2"/>
          <c:order val="2"/>
          <c:tx>
            <c:strRef>
              <c:f>'igrače 2024'!$D$25</c:f>
              <c:strCache>
                <c:ptCount val="1"/>
                <c:pt idx="0">
                  <c:v>Kemijske lastnosti</c:v>
                </c:pt>
              </c:strCache>
            </c:strRef>
          </c:tx>
          <c:invertIfNegative val="0"/>
          <c:cat>
            <c:strRef>
              <c:f>'igrače 2024'!$A$26:$A$32</c:f>
              <c:strCache>
                <c:ptCount val="7"/>
                <c:pt idx="0">
                  <c:v>Igrače iz trde plastike z baterijami</c:v>
                </c:pt>
                <c:pt idx="1">
                  <c:v>Lesene igrače</c:v>
                </c:pt>
                <c:pt idx="2">
                  <c:v>Tekstilne igrače</c:v>
                </c:pt>
                <c:pt idx="3">
                  <c:v>Igrače z magneti</c:v>
                </c:pt>
                <c:pt idx="4">
                  <c:v>Igrače z izstrelki</c:v>
                </c:pt>
                <c:pt idx="5">
                  <c:v>Igrače iz mehke plastike</c:v>
                </c:pt>
                <c:pt idx="6">
                  <c:v>Dodatni vzorci-prijave</c:v>
                </c:pt>
              </c:strCache>
            </c:strRef>
          </c:cat>
          <c:val>
            <c:numRef>
              <c:f>'igrače 2024'!$D$26:$D$32</c:f>
              <c:numCache>
                <c:formatCode>0%</c:formatCode>
                <c:ptCount val="7"/>
                <c:pt idx="0">
                  <c:v>0</c:v>
                </c:pt>
                <c:pt idx="1">
                  <c:v>0</c:v>
                </c:pt>
                <c:pt idx="2">
                  <c:v>0</c:v>
                </c:pt>
                <c:pt idx="3">
                  <c:v>0</c:v>
                </c:pt>
                <c:pt idx="4">
                  <c:v>0</c:v>
                </c:pt>
                <c:pt idx="5">
                  <c:v>0.2</c:v>
                </c:pt>
                <c:pt idx="6">
                  <c:v>0</c:v>
                </c:pt>
              </c:numCache>
            </c:numRef>
          </c:val>
          <c:extLst>
            <c:ext xmlns:c16="http://schemas.microsoft.com/office/drawing/2014/chart" uri="{C3380CC4-5D6E-409C-BE32-E72D297353CC}">
              <c16:uniqueId val="{00000002-EC86-465B-BB35-A6D70E8BE2E0}"/>
            </c:ext>
          </c:extLst>
        </c:ser>
        <c:ser>
          <c:idx val="5"/>
          <c:order val="3"/>
          <c:tx>
            <c:strRef>
              <c:f>'igrače 2024'!$F$25</c:f>
              <c:strCache>
                <c:ptCount val="1"/>
                <c:pt idx="0">
                  <c:v>Resno tveganje</c:v>
                </c:pt>
              </c:strCache>
            </c:strRef>
          </c:tx>
          <c:invertIfNegative val="0"/>
          <c:cat>
            <c:strRef>
              <c:f>'igrače 2024'!$A$26:$A$32</c:f>
              <c:strCache>
                <c:ptCount val="7"/>
                <c:pt idx="0">
                  <c:v>Igrače iz trde plastike z baterijami</c:v>
                </c:pt>
                <c:pt idx="1">
                  <c:v>Lesene igrače</c:v>
                </c:pt>
                <c:pt idx="2">
                  <c:v>Tekstilne igrače</c:v>
                </c:pt>
                <c:pt idx="3">
                  <c:v>Igrače z magneti</c:v>
                </c:pt>
                <c:pt idx="4">
                  <c:v>Igrače z izstrelki</c:v>
                </c:pt>
                <c:pt idx="5">
                  <c:v>Igrače iz mehke plastike</c:v>
                </c:pt>
                <c:pt idx="6">
                  <c:v>Dodatni vzorci-prijave</c:v>
                </c:pt>
              </c:strCache>
            </c:strRef>
          </c:cat>
          <c:val>
            <c:numRef>
              <c:f>'igrače 2024'!$F$26:$F$32</c:f>
              <c:numCache>
                <c:formatCode>0%</c:formatCode>
                <c:ptCount val="7"/>
                <c:pt idx="0">
                  <c:v>0.1</c:v>
                </c:pt>
                <c:pt idx="1">
                  <c:v>0.3</c:v>
                </c:pt>
                <c:pt idx="2">
                  <c:v>6.6666666666666666E-2</c:v>
                </c:pt>
                <c:pt idx="3">
                  <c:v>0.6</c:v>
                </c:pt>
                <c:pt idx="4">
                  <c:v>0.2</c:v>
                </c:pt>
                <c:pt idx="5">
                  <c:v>0.2</c:v>
                </c:pt>
                <c:pt idx="6">
                  <c:v>0</c:v>
                </c:pt>
              </c:numCache>
            </c:numRef>
          </c:val>
          <c:extLst>
            <c:ext xmlns:c16="http://schemas.microsoft.com/office/drawing/2014/chart" uri="{C3380CC4-5D6E-409C-BE32-E72D297353CC}">
              <c16:uniqueId val="{00000003-EC86-465B-BB35-A6D70E8BE2E0}"/>
            </c:ext>
          </c:extLst>
        </c:ser>
        <c:ser>
          <c:idx val="3"/>
          <c:order val="4"/>
          <c:tx>
            <c:strRef>
              <c:f>'igrače 2024'!$E$25</c:f>
              <c:strCache>
                <c:ptCount val="1"/>
                <c:pt idx="0">
                  <c:v>Električne lastnosti</c:v>
                </c:pt>
              </c:strCache>
            </c:strRef>
          </c:tx>
          <c:invertIfNegative val="0"/>
          <c:val>
            <c:numRef>
              <c:f>'igrače 2024'!$E$26:$E$32</c:f>
              <c:numCache>
                <c:formatCode>0%</c:formatCode>
                <c:ptCount val="7"/>
                <c:pt idx="0">
                  <c:v>0.5</c:v>
                </c:pt>
                <c:pt idx="1">
                  <c:v>0</c:v>
                </c:pt>
                <c:pt idx="2">
                  <c:v>0</c:v>
                </c:pt>
                <c:pt idx="3">
                  <c:v>0</c:v>
                </c:pt>
                <c:pt idx="4">
                  <c:v>0.4</c:v>
                </c:pt>
                <c:pt idx="5">
                  <c:v>0</c:v>
                </c:pt>
                <c:pt idx="6">
                  <c:v>0</c:v>
                </c:pt>
              </c:numCache>
            </c:numRef>
          </c:val>
          <c:extLst>
            <c:ext xmlns:c16="http://schemas.microsoft.com/office/drawing/2014/chart" uri="{C3380CC4-5D6E-409C-BE32-E72D297353CC}">
              <c16:uniqueId val="{00000004-EC86-465B-BB35-A6D70E8BE2E0}"/>
            </c:ext>
          </c:extLst>
        </c:ser>
        <c:dLbls>
          <c:showLegendKey val="0"/>
          <c:showVal val="0"/>
          <c:showCatName val="0"/>
          <c:showSerName val="0"/>
          <c:showPercent val="0"/>
          <c:showBubbleSize val="0"/>
        </c:dLbls>
        <c:gapWidth val="150"/>
        <c:axId val="134427776"/>
        <c:axId val="134429312"/>
      </c:barChart>
      <c:catAx>
        <c:axId val="134427776"/>
        <c:scaling>
          <c:orientation val="minMax"/>
        </c:scaling>
        <c:delete val="0"/>
        <c:axPos val="l"/>
        <c:majorGridlines/>
        <c:numFmt formatCode="General" sourceLinked="0"/>
        <c:majorTickMark val="none"/>
        <c:minorTickMark val="none"/>
        <c:tickLblPos val="nextTo"/>
        <c:crossAx val="134429312"/>
        <c:crosses val="autoZero"/>
        <c:auto val="1"/>
        <c:lblAlgn val="ctr"/>
        <c:lblOffset val="100"/>
        <c:noMultiLvlLbl val="0"/>
      </c:catAx>
      <c:valAx>
        <c:axId val="134429312"/>
        <c:scaling>
          <c:orientation val="minMax"/>
          <c:max val="1"/>
        </c:scaling>
        <c:delete val="0"/>
        <c:axPos val="b"/>
        <c:majorGridlines>
          <c:spPr>
            <a:ln>
              <a:noFill/>
            </a:ln>
          </c:spPr>
        </c:majorGridlines>
        <c:numFmt formatCode="0%" sourceLinked="1"/>
        <c:majorTickMark val="none"/>
        <c:minorTickMark val="none"/>
        <c:tickLblPos val="nextTo"/>
        <c:crossAx val="134427776"/>
        <c:crosses val="autoZero"/>
        <c:crossBetween val="between"/>
      </c:valAx>
    </c:plotArea>
    <c:legend>
      <c:legendPos val="r"/>
      <c:overlay val="0"/>
      <c:txPr>
        <a:bodyPr/>
        <a:lstStyle/>
        <a:p>
          <a:pPr>
            <a:defRPr sz="800"/>
          </a:pPr>
          <a:endParaRPr lang="sl-SI"/>
        </a:p>
      </c:txPr>
    </c:legend>
    <c:plotVisOnly val="1"/>
    <c:dispBlanksAs val="gap"/>
    <c:showDLblsOverMax val="0"/>
  </c:chart>
  <c:spPr>
    <a:ln>
      <a:noFill/>
    </a:ln>
  </c:spPr>
  <c:txPr>
    <a:bodyPr/>
    <a:lstStyle/>
    <a:p>
      <a:pPr>
        <a:defRPr sz="900" baseline="0"/>
      </a:pPr>
      <a:endParaRPr lang="sl-SI"/>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0.63246</cdr:x>
      <cdr:y>0.85511</cdr:y>
    </cdr:from>
    <cdr:to>
      <cdr:x>1</cdr:x>
      <cdr:y>1</cdr:y>
    </cdr:to>
    <cdr:sp macro="" textlink="">
      <cdr:nvSpPr>
        <cdr:cNvPr id="2" name="PoljeZBesedilom 1"/>
        <cdr:cNvSpPr txBox="1"/>
      </cdr:nvSpPr>
      <cdr:spPr>
        <a:xfrm xmlns:a="http://schemas.openxmlformats.org/drawingml/2006/main">
          <a:off x="2152650" y="1865183"/>
          <a:ext cx="1250950" cy="3160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l-SI" sz="800"/>
            <a:t>* 3. člen Uredbe (ES) št. 1935/2004</a:t>
          </a:r>
        </a:p>
      </cdr:txBody>
    </cdr:sp>
  </cdr:relSizeAnchor>
</c:userShapes>
</file>

<file path=word/drawings/drawing2.xml><?xml version="1.0" encoding="utf-8"?>
<c:userShapes xmlns:c="http://schemas.openxmlformats.org/drawingml/2006/chart">
  <cdr:relSizeAnchor xmlns:cdr="http://schemas.openxmlformats.org/drawingml/2006/chartDrawing">
    <cdr:from>
      <cdr:x>0.57223</cdr:x>
      <cdr:y>0.89236</cdr:y>
    </cdr:from>
    <cdr:to>
      <cdr:x>1</cdr:x>
      <cdr:y>1</cdr:y>
    </cdr:to>
    <cdr:sp macro="" textlink="">
      <cdr:nvSpPr>
        <cdr:cNvPr id="2" name="Polje z besedilom 1">
          <a:extLst xmlns:a="http://schemas.openxmlformats.org/drawingml/2006/main">
            <a:ext uri="{FF2B5EF4-FFF2-40B4-BE49-F238E27FC236}">
              <a16:creationId xmlns:a16="http://schemas.microsoft.com/office/drawing/2014/main" id="{FE83A2ED-40C1-453D-95BD-D24A268580CC}"/>
            </a:ext>
          </a:extLst>
        </cdr:cNvPr>
        <cdr:cNvSpPr txBox="1"/>
      </cdr:nvSpPr>
      <cdr:spPr>
        <a:xfrm xmlns:a="http://schemas.openxmlformats.org/drawingml/2006/main">
          <a:off x="2212900" y="2447925"/>
          <a:ext cx="1654250" cy="2952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sl-SI" sz="700">
              <a:effectLst/>
              <a:latin typeface="+mn-lt"/>
              <a:ea typeface="+mn-ea"/>
              <a:cs typeface="+mn-cs"/>
            </a:rPr>
            <a:t>* 14. člen Uredbe  (ES) št. 178/2002 </a:t>
          </a:r>
        </a:p>
        <a:p xmlns:a="http://schemas.openxmlformats.org/drawingml/2006/main">
          <a:endParaRPr lang="sl-SI" sz="1100"/>
        </a:p>
      </cdr:txBody>
    </cdr:sp>
  </cdr:relSizeAnchor>
</c:userShapes>
</file>

<file path=word/drawings/drawing3.xml><?xml version="1.0" encoding="utf-8"?>
<c:userShapes xmlns:c="http://schemas.openxmlformats.org/drawingml/2006/chart">
  <cdr:relSizeAnchor xmlns:cdr="http://schemas.openxmlformats.org/drawingml/2006/chartDrawing">
    <cdr:from>
      <cdr:x>0.01882</cdr:x>
      <cdr:y>0.90484</cdr:y>
    </cdr:from>
    <cdr:to>
      <cdr:x>0.34655</cdr:x>
      <cdr:y>0.97879</cdr:y>
    </cdr:to>
    <cdr:sp macro="" textlink="">
      <cdr:nvSpPr>
        <cdr:cNvPr id="2" name="PoljeZBesedilom 1">
          <a:extLst xmlns:a="http://schemas.openxmlformats.org/drawingml/2006/main">
            <a:ext uri="{FF2B5EF4-FFF2-40B4-BE49-F238E27FC236}">
              <a16:creationId xmlns:a16="http://schemas.microsoft.com/office/drawing/2014/main" id="{12EE6647-7889-F9FA-AE36-DBBD9E5D0259}"/>
            </a:ext>
          </a:extLst>
        </cdr:cNvPr>
        <cdr:cNvSpPr txBox="1"/>
      </cdr:nvSpPr>
      <cdr:spPr>
        <a:xfrm xmlns:a="http://schemas.openxmlformats.org/drawingml/2006/main">
          <a:off x="103995" y="2641601"/>
          <a:ext cx="1810530" cy="215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l-SI" sz="800"/>
            <a:t>* 14. člen Uredbe  (ES) št. 178/2002</a:t>
          </a:r>
        </a:p>
      </cdr:txBody>
    </cdr: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Min08</b:Tag>
    <b:SourceType>DocumentFromInternetSite</b:SourceType>
    <b:Guid>{6C75E3B2-237C-437C-BD2E-FBABE4D3A10D}</b:Guid>
    <b:LCID>sl-SI</b:LCID>
    <b:Author>
      <b:Author>
        <b:Corporate>Ministrstvo za zdravje</b:Corporate>
      </b:Author>
    </b:Author>
    <b:Title>Kaj vam prinaša Zakon o pacientovih pravicah?</b:Title>
    <b:Year>2008</b:Year>
    <b:City>Ljubljana</b:City>
    <b:Publisher>Ministrstvo za zdravje</b:Publisher>
    <b:InternetSiteTitle>Ministrstvo za zdravje</b:InternetSiteTitle>
    <b:URL>http://www.mz.gov.si/fileadmin/mz.gov.si/pageuploads/zlozenke__periodika_2008/ZPacP2008.pdf</b:URL>
    <b:RefOrder>1</b:RefOrder>
  </b:Source>
</b:Sources>
</file>

<file path=customXml/itemProps1.xml><?xml version="1.0" encoding="utf-8"?>
<ds:datastoreItem xmlns:ds="http://schemas.openxmlformats.org/officeDocument/2006/customXml" ds:itemID="{9DB8A5F2-F00C-45B6-9EEF-85B2F3956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101</Pages>
  <Words>42016</Words>
  <Characters>239495</Characters>
  <Application>Microsoft Office Word</Application>
  <DocSecurity>0</DocSecurity>
  <Lines>1995</Lines>
  <Paragraphs>561</Paragraphs>
  <ScaleCrop>false</ScaleCrop>
  <HeadingPairs>
    <vt:vector size="2" baseType="variant">
      <vt:variant>
        <vt:lpstr>Naslov</vt:lpstr>
      </vt:variant>
      <vt:variant>
        <vt:i4>1</vt:i4>
      </vt:variant>
    </vt:vector>
  </HeadingPairs>
  <TitlesOfParts>
    <vt:vector size="1" baseType="lpstr">
      <vt:lpstr/>
    </vt:vector>
  </TitlesOfParts>
  <Company>Zdravstveni inšpektorat Republike Slovenije</Company>
  <LinksUpToDate>false</LinksUpToDate>
  <CharactersWithSpaces>280950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mrosas</dc:creator>
  <cp:keywords/>
  <dc:description/>
  <cp:lastModifiedBy>Barbara Kocjan</cp:lastModifiedBy>
  <cp:revision>5</cp:revision>
  <cp:lastPrinted>2025-04-23T06:55:00Z</cp:lastPrinted>
  <dcterms:created xsi:type="dcterms:W3CDTF">2025-05-09T11:27:00Z</dcterms:created>
  <dcterms:modified xsi:type="dcterms:W3CDTF">2025-05-09T11:29:00Z</dcterms:modified>
</cp:coreProperties>
</file>